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eastAsia="zh-CN"/>
        </w:rPr>
        <w:t>岱山街道</w:t>
      </w:r>
      <w:r>
        <w:rPr>
          <w:rFonts w:hint="eastAsia" w:ascii="方正小标宋简体" w:hAnsi="方正小标宋简体" w:eastAsia="方正小标宋简体" w:cs="方正小标宋简体"/>
          <w:w w:val="95"/>
          <w:sz w:val="44"/>
          <w:szCs w:val="44"/>
          <w:lang w:val="en-US" w:eastAsia="zh-CN"/>
        </w:rPr>
        <w:t>2022年工作总结与2023年工作要点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今年以来，在区委、区政府的正确领导下，岱山街道坚持以习近平新时代中国特色社会主义思想为指导，紧紧围绕区委区政府“生态人文都市区 产业创新未来城”的目标，全面贯彻落实党的十九大、十九届历次全会、二十大精神及省市区各级会议精神，扎实有效开展各项重点工作，全街道各项工作呈现良好发展态势，现将全年工作总结如下：</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一、特色亮点工作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textAlignment w:val="auto"/>
        <w:rPr>
          <w:rFonts w:hint="eastAsia" w:ascii="仿宋_GB2312" w:hAnsi="仿宋_GB2312" w:eastAsia="仿宋_GB2312" w:cs="仿宋_GB2312"/>
          <w:b w:val="0"/>
          <w:bCs w:val="0"/>
          <w:w w:val="100"/>
          <w:kern w:val="2"/>
          <w:sz w:val="32"/>
          <w:szCs w:val="32"/>
          <w:lang w:val="en-US" w:eastAsia="zh-CN" w:bidi="ar-SA"/>
        </w:rPr>
      </w:pPr>
      <w:r>
        <w:rPr>
          <w:rFonts w:hint="eastAsia" w:ascii="楷体_GB2312" w:hAnsi="楷体_GB2312" w:eastAsia="楷体_GB2312" w:cs="楷体_GB2312"/>
          <w:b/>
          <w:bCs/>
          <w:color w:val="auto"/>
          <w:w w:val="100"/>
          <w:sz w:val="32"/>
          <w:szCs w:val="32"/>
          <w:lang w:val="en-US" w:eastAsia="zh-CN"/>
        </w:rPr>
        <w:t>（一）强化政治思想引领，筑牢意识形态主阵地。</w:t>
      </w:r>
      <w:r>
        <w:rPr>
          <w:rFonts w:hint="eastAsia" w:ascii="仿宋_GB2312" w:hAnsi="仿宋_GB2312" w:eastAsia="仿宋_GB2312" w:cs="仿宋_GB2312"/>
          <w:b w:val="0"/>
          <w:bCs w:val="0"/>
          <w:w w:val="100"/>
          <w:kern w:val="2"/>
          <w:sz w:val="32"/>
          <w:szCs w:val="32"/>
          <w:lang w:val="en-US" w:eastAsia="zh-CN" w:bidi="ar-SA"/>
        </w:rPr>
        <w:t>召开党工委会、中心组学习以及党建工作会议54次，带领班子成员深学细照笃行习近平新时代中国特色社会主义思想和党的二十大精神。不断提高党的意识形态工作能力，在对外宣传、舆论引导等工作上紧紧围绕党的政治建设、我为群众办实事、老旧小区改造、经济发展等内容，相关工作稿件在中央媒体上稿7篇，省级媒体上稿13篇，市级媒体25篇，学习强国10篇，《岱山发布》823条，视频号制作11条，全面唱响岱山街道好声音战线岱山街道好形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textAlignment w:val="auto"/>
        <w:rPr>
          <w:rFonts w:hint="eastAsia" w:ascii="仿宋_GB2312" w:hAnsi="仿宋_GB2312" w:eastAsia="仿宋_GB2312" w:cs="仿宋_GB2312"/>
          <w:b w:val="0"/>
          <w:bCs w:val="0"/>
          <w:w w:val="100"/>
          <w:kern w:val="2"/>
          <w:sz w:val="32"/>
          <w:szCs w:val="32"/>
          <w:lang w:val="en-US" w:eastAsia="zh-CN" w:bidi="ar-SA"/>
        </w:rPr>
      </w:pPr>
      <w:r>
        <w:rPr>
          <w:rFonts w:hint="eastAsia" w:ascii="楷体_GB2312" w:hAnsi="楷体_GB2312" w:eastAsia="楷体_GB2312" w:cs="楷体_GB2312"/>
          <w:b/>
          <w:bCs/>
          <w:color w:val="auto"/>
          <w:w w:val="100"/>
          <w:sz w:val="32"/>
          <w:szCs w:val="32"/>
          <w:lang w:val="en-US" w:eastAsia="zh-CN"/>
        </w:rPr>
        <w:t>（二）强化组织阵地建设，锻造高素质干部队伍。</w:t>
      </w:r>
      <w:r>
        <w:rPr>
          <w:rFonts w:hint="eastAsia" w:ascii="仿宋_GB2312" w:hAnsi="仿宋_GB2312" w:eastAsia="仿宋_GB2312" w:cs="仿宋_GB2312"/>
          <w:b/>
          <w:bCs/>
          <w:w w:val="100"/>
          <w:kern w:val="2"/>
          <w:sz w:val="32"/>
          <w:szCs w:val="32"/>
          <w:lang w:val="en-US" w:eastAsia="zh-CN" w:bidi="ar-SA"/>
        </w:rPr>
        <w:t>一是以阵地建设为基</w:t>
      </w:r>
      <w:r>
        <w:rPr>
          <w:rFonts w:hint="eastAsia" w:ascii="仿宋_GB2312" w:hAnsi="仿宋_GB2312" w:eastAsia="仿宋_GB2312" w:cs="仿宋_GB2312"/>
          <w:b w:val="0"/>
          <w:bCs w:val="0"/>
          <w:w w:val="100"/>
          <w:kern w:val="2"/>
          <w:sz w:val="32"/>
          <w:szCs w:val="32"/>
          <w:lang w:val="en-US" w:eastAsia="zh-CN" w:bidi="ar-SA"/>
        </w:rPr>
        <w:t>，社区党群服务中心面貌一新，焕发生机活力。10月，梨园南社区全国共青团城市基层组织改革工作试点社区；完善新时代文明实践所（站）工作机制和硬件设施，12月，梅湖社区被评为2022年度南昌市五星级新时代文明实践站。</w:t>
      </w:r>
      <w:r>
        <w:rPr>
          <w:rFonts w:hint="eastAsia" w:ascii="仿宋_GB2312" w:hAnsi="仿宋_GB2312" w:eastAsia="仿宋_GB2312" w:cs="仿宋_GB2312"/>
          <w:b/>
          <w:bCs/>
          <w:w w:val="100"/>
          <w:kern w:val="2"/>
          <w:sz w:val="32"/>
          <w:szCs w:val="32"/>
          <w:lang w:val="en-US" w:eastAsia="zh-CN" w:bidi="ar-SA"/>
        </w:rPr>
        <w:t>二是以队伍建设为要</w:t>
      </w:r>
      <w:r>
        <w:rPr>
          <w:rFonts w:hint="eastAsia" w:ascii="仿宋_GB2312" w:hAnsi="仿宋_GB2312" w:eastAsia="仿宋_GB2312" w:cs="仿宋_GB2312"/>
          <w:b w:val="0"/>
          <w:bCs w:val="0"/>
          <w:w w:val="100"/>
          <w:kern w:val="2"/>
          <w:sz w:val="32"/>
          <w:szCs w:val="32"/>
          <w:lang w:val="en-US" w:eastAsia="zh-CN" w:bidi="ar-SA"/>
        </w:rPr>
        <w:t>，扎实推进党员教育管理，在发展党员工作上做到“成熟一个发展一个”，全年入党积极分子14人，发展对象7人，预备党员7人，转正11人。</w:t>
      </w:r>
      <w:r>
        <w:rPr>
          <w:rFonts w:hint="eastAsia" w:ascii="仿宋_GB2312" w:hAnsi="仿宋_GB2312" w:eastAsia="仿宋_GB2312" w:cs="仿宋_GB2312"/>
          <w:b/>
          <w:bCs/>
          <w:w w:val="100"/>
          <w:kern w:val="2"/>
          <w:sz w:val="32"/>
          <w:szCs w:val="32"/>
          <w:lang w:val="en-US" w:eastAsia="zh-CN" w:bidi="ar-SA"/>
        </w:rPr>
        <w:t>三是以作风建设为本，</w:t>
      </w:r>
      <w:r>
        <w:rPr>
          <w:rFonts w:hint="eastAsia" w:ascii="仿宋_GB2312" w:hAnsi="仿宋_GB2312" w:eastAsia="仿宋_GB2312" w:cs="仿宋_GB2312"/>
          <w:b w:val="0"/>
          <w:bCs w:val="0"/>
          <w:w w:val="100"/>
          <w:kern w:val="2"/>
          <w:sz w:val="32"/>
          <w:szCs w:val="32"/>
          <w:lang w:val="en-US" w:eastAsia="zh-CN" w:bidi="ar-SA"/>
        </w:rPr>
        <w:t>坚持聚焦“4+X”专项整治重点，标本兼治，161名干部参与整治行动，谈心谈话115人次，整改“中梗阻”“油松痞”问题305个；</w:t>
      </w:r>
      <w:r>
        <w:rPr>
          <w:rFonts w:hint="eastAsia" w:ascii="Times New Roman" w:hAnsi="Times New Roman" w:eastAsia="仿宋_GB2312" w:cs="仿宋_GB2312"/>
          <w:b w:val="0"/>
          <w:bCs w:val="0"/>
          <w:sz w:val="32"/>
          <w:szCs w:val="32"/>
          <w:lang w:val="en-US" w:eastAsia="zh-CN"/>
        </w:rPr>
        <w:t>制定《岱山街道作风建设常态化监督检查工作实施细则》，对党员干部开展提醒谈话69人，履责谈话11人，通报批评20人，警示谈话3人，诫勉谈话2人，问责2人；全年聚焦经济社会发展各方面开展督查100余次，发现问题75个，处理问题线索21个，第一种形态处理23人次，立案5人，问责2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textAlignment w:val="auto"/>
        <w:rPr>
          <w:rFonts w:hint="eastAsia" w:ascii="仿宋_GB2312" w:hAnsi="仿宋_GB2312" w:eastAsia="仿宋_GB2312" w:cs="仿宋_GB2312"/>
          <w:b w:val="0"/>
          <w:bCs w:val="0"/>
          <w:w w:val="100"/>
          <w:kern w:val="2"/>
          <w:sz w:val="32"/>
          <w:szCs w:val="32"/>
          <w:lang w:val="en-US" w:eastAsia="zh-CN" w:bidi="ar-SA"/>
        </w:rPr>
      </w:pPr>
      <w:r>
        <w:rPr>
          <w:rFonts w:hint="eastAsia" w:ascii="楷体_GB2312" w:hAnsi="楷体_GB2312" w:eastAsia="楷体_GB2312" w:cs="楷体_GB2312"/>
          <w:b/>
          <w:bCs/>
          <w:w w:val="100"/>
          <w:sz w:val="32"/>
          <w:szCs w:val="32"/>
          <w:lang w:val="en-US" w:eastAsia="zh-CN"/>
        </w:rPr>
        <w:t>（三）做优特色党建品牌，构建基层治理大格局</w:t>
      </w:r>
      <w:r>
        <w:rPr>
          <w:rFonts w:hint="eastAsia" w:ascii="楷体_GB2312" w:hAnsi="楷体_GB2312" w:eastAsia="楷体_GB2312" w:cs="楷体_GB2312"/>
          <w:b/>
          <w:bCs/>
          <w:w w:val="100"/>
          <w:kern w:val="2"/>
          <w:sz w:val="32"/>
          <w:szCs w:val="32"/>
          <w:lang w:val="en-US" w:eastAsia="zh-CN" w:bidi="ar-SA"/>
        </w:rPr>
        <w:t>。</w:t>
      </w:r>
      <w:r>
        <w:rPr>
          <w:rFonts w:hint="eastAsia" w:ascii="仿宋_GB2312" w:hAnsi="仿宋_GB2312" w:eastAsia="仿宋_GB2312" w:cs="仿宋_GB2312"/>
          <w:b/>
          <w:bCs/>
          <w:w w:val="100"/>
          <w:kern w:val="2"/>
          <w:sz w:val="32"/>
          <w:szCs w:val="32"/>
          <w:lang w:val="en-US" w:eastAsia="zh-CN" w:bidi="ar-SA"/>
        </w:rPr>
        <w:t>一是积极推进“青蜂侠”党建联盟品牌</w:t>
      </w:r>
      <w:r>
        <w:rPr>
          <w:rFonts w:hint="eastAsia" w:ascii="仿宋_GB2312" w:hAnsi="仿宋_GB2312" w:eastAsia="仿宋_GB2312" w:cs="仿宋_GB2312"/>
          <w:b w:val="0"/>
          <w:bCs w:val="0"/>
          <w:w w:val="100"/>
          <w:kern w:val="2"/>
          <w:sz w:val="32"/>
          <w:szCs w:val="32"/>
          <w:lang w:val="en-US" w:eastAsia="zh-CN" w:bidi="ar-SA"/>
        </w:rPr>
        <w:t>，整合各方优势资源开展政策咨询、技能培训、走访慰问、健康体检等19项服务，快递小哥中1名选为区人大代表，7名评为红星志愿者，共有353名参与疫情防控、文明创建等社会治理工作。去年8月，全国总工会党组成员、书记处书记邹震一行来我街道调研指导，对青蜂侠党建联盟给予了充分肯定；相关经验做法在全省新业态新就业群体党建带工建工作推进会上作了经验交流。同时，</w:t>
      </w:r>
      <w:r>
        <w:rPr>
          <w:rFonts w:hint="eastAsia" w:ascii="仿宋_GB2312" w:hAnsi="仿宋_GB2312" w:eastAsia="仿宋_GB2312" w:cs="仿宋_GB2312"/>
          <w:b/>
          <w:bCs/>
          <w:w w:val="100"/>
          <w:kern w:val="2"/>
          <w:sz w:val="32"/>
          <w:szCs w:val="32"/>
          <w:lang w:val="en-US" w:eastAsia="zh-CN" w:bidi="ar-SA"/>
        </w:rPr>
        <w:t>快递企业联合工会荣获全省首批推进新就业形态劳动者工会工作示范点荣誉称号。二是做实做优“解忧铺子”党建品牌，</w:t>
      </w:r>
      <w:r>
        <w:rPr>
          <w:rFonts w:hint="eastAsia" w:ascii="仿宋_GB2312" w:hAnsi="仿宋_GB2312" w:eastAsia="仿宋_GB2312" w:cs="仿宋_GB2312"/>
          <w:b w:val="0"/>
          <w:bCs w:val="0"/>
          <w:w w:val="100"/>
          <w:kern w:val="2"/>
          <w:sz w:val="32"/>
          <w:szCs w:val="32"/>
          <w:lang w:val="en-US" w:eastAsia="zh-CN" w:bidi="ar-SA"/>
        </w:rPr>
        <w:t>全年共开展法律咨询援助活动12场，</w:t>
      </w:r>
      <w:r>
        <w:rPr>
          <w:rFonts w:hint="eastAsia" w:ascii="仿宋_GB2312" w:eastAsia="仿宋_GB2312" w:cs="Times New Roman"/>
          <w:b w:val="0"/>
          <w:bCs w:val="0"/>
          <w:kern w:val="2"/>
          <w:sz w:val="32"/>
          <w:szCs w:val="32"/>
          <w:lang w:val="en-US" w:eastAsia="zh-CN" w:bidi="ar-SA"/>
        </w:rPr>
        <w:t>化解矛盾132件</w:t>
      </w:r>
      <w:r>
        <w:rPr>
          <w:rFonts w:hint="eastAsia" w:ascii="仿宋_GB2312" w:hAnsi="仿宋_GB2312" w:eastAsia="仿宋_GB2312" w:cs="仿宋_GB2312"/>
          <w:b w:val="0"/>
          <w:bCs w:val="0"/>
          <w:w w:val="100"/>
          <w:kern w:val="2"/>
          <w:sz w:val="32"/>
          <w:szCs w:val="32"/>
          <w:lang w:val="en-US" w:eastAsia="zh-CN" w:bidi="ar-SA"/>
        </w:rPr>
        <w:t>，排查矛盾纠纷20起，调处率为100%，上报人民调解卷宗16份，没有因调处不当引发民转刑案件或群体性上访等激化案件。</w:t>
      </w:r>
      <w:r>
        <w:rPr>
          <w:rFonts w:hint="eastAsia" w:ascii="仿宋_GB2312" w:hAnsi="仿宋_GB2312" w:eastAsia="仿宋_GB2312" w:cs="仿宋_GB2312"/>
          <w:b/>
          <w:bCs/>
          <w:w w:val="100"/>
          <w:kern w:val="2"/>
          <w:sz w:val="32"/>
          <w:szCs w:val="32"/>
          <w:lang w:val="en-US" w:eastAsia="zh-CN" w:bidi="ar-SA"/>
        </w:rPr>
        <w:t>君湖社区、八大山人社区分别被评为2022年江西省“五星级”“四星级”幸福社区；岱山街道被评为2022年南昌市劳动关系和谐街道。</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w w:val="100"/>
          <w:sz w:val="32"/>
          <w:szCs w:val="32"/>
          <w:lang w:val="en-US" w:eastAsia="zh-CN"/>
        </w:rPr>
        <w:t>（四）开展平安街区建设，激发老城区经济活力。</w:t>
      </w:r>
      <w:r>
        <w:rPr>
          <w:rFonts w:hint="eastAsia" w:ascii="仿宋_GB2312" w:hAnsi="仿宋_GB2312" w:eastAsia="仿宋_GB2312" w:cs="仿宋_GB2312"/>
          <w:b w:val="0"/>
          <w:bCs w:val="0"/>
          <w:kern w:val="2"/>
          <w:sz w:val="32"/>
          <w:szCs w:val="32"/>
          <w:lang w:val="en-US" w:eastAsia="zh-CN" w:bidi="ar-SA"/>
        </w:rPr>
        <w:t>依托街区现有的警民路商圈党建综合体，打造“警民路·平安里”平安街区。有效推动党建工作与平安创建深度融合。充分发挥街道、公安、城管、市场监督、卫健、交通等职能部门作用，加强部门联动，强化街区治安管理、市容环境、噪音控制、食品安全、隐患排查等综合治理工作，营造群众看得舒心、吃得放心、玩得安心、买得称心的平安“夜经济”环境，共同营造良好市场环境。</w:t>
      </w:r>
      <w:r>
        <w:rPr>
          <w:rFonts w:hint="eastAsia" w:ascii="仿宋_GB2312" w:hAnsi="仿宋_GB2312" w:eastAsia="仿宋_GB2312" w:cs="仿宋_GB2312"/>
          <w:b/>
          <w:bCs/>
          <w:kern w:val="2"/>
          <w:sz w:val="32"/>
          <w:szCs w:val="32"/>
          <w:lang w:val="en-US" w:eastAsia="zh-CN" w:bidi="ar-SA"/>
        </w:rPr>
        <w:t>获《人民日报》点赞</w:t>
      </w:r>
      <w:r>
        <w:rPr>
          <w:rFonts w:hint="eastAsia" w:ascii="仿宋_GB2312" w:hAnsi="仿宋_GB2312" w:eastAsia="仿宋_GB2312" w:cs="仿宋_GB2312"/>
          <w:b w:val="0"/>
          <w:bCs w:val="0"/>
          <w:kern w:val="2"/>
          <w:sz w:val="32"/>
          <w:szCs w:val="32"/>
          <w:lang w:val="en-US" w:eastAsia="zh-CN" w:bidi="ar-SA"/>
        </w:rPr>
        <w:t>警民路夜经济，惠民生促就业，焕发城市活力。</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w w:val="100"/>
          <w:kern w:val="2"/>
          <w:sz w:val="32"/>
          <w:szCs w:val="32"/>
          <w:lang w:val="en-US" w:eastAsia="zh-CN" w:bidi="ar-SA"/>
        </w:rPr>
        <w:t>（五）打造“检侨驿站”，深化常态化联络机制。</w:t>
      </w:r>
      <w:r>
        <w:rPr>
          <w:rFonts w:hint="eastAsia" w:ascii="仿宋_GB2312" w:hAnsi="仿宋_GB2312" w:eastAsia="仿宋_GB2312" w:cs="仿宋_GB2312"/>
          <w:b w:val="0"/>
          <w:bCs w:val="0"/>
          <w:kern w:val="2"/>
          <w:sz w:val="32"/>
          <w:szCs w:val="32"/>
          <w:lang w:val="en-US" w:eastAsia="zh-CN" w:bidi="ar-SA"/>
        </w:rPr>
        <w:t>9月，全省首个“检桥驿站”在街道君湖社区正式揭牌成立。“检侨驿站”将依托检侨双方签署的《关于依法服务和保障侨资侨属企业健康发展的意见》，充分发挥街道、社区的服务优势，检察机关的司法专业优势、侨联组织的联络优势，为侨商和侨资侨属企业提供文体活动、政策咨询等各类服务。以及提供优质检察产品和法治保障，努力营造公开公平公正的法治化营商环境，让侨资侨属企业在每一个案件中都感受到公平正义，促进经济发展和社会和谐稳定。</w:t>
      </w:r>
      <w:r>
        <w:rPr>
          <w:rFonts w:hint="eastAsia" w:ascii="仿宋_GB2312" w:hAnsi="黑体" w:eastAsia="仿宋_GB2312"/>
          <w:sz w:val="32"/>
          <w:szCs w:val="32"/>
        </w:rPr>
        <w:t>目前，帮助侨胞侨眷防范和化解法律风险8起，运用帮助解决投资经营法律问题14个，现场解答企业涉法涉诉问题56个。</w:t>
      </w:r>
      <w:r>
        <w:rPr>
          <w:rFonts w:hint="eastAsia" w:ascii="仿宋_GB2312" w:hAnsi="仿宋_GB2312" w:eastAsia="仿宋_GB2312" w:cs="仿宋_GB2312"/>
          <w:b w:val="0"/>
          <w:bCs w:val="0"/>
          <w:kern w:val="2"/>
          <w:sz w:val="32"/>
          <w:szCs w:val="32"/>
          <w:lang w:val="en-US" w:eastAsia="zh-CN" w:bidi="ar-SA"/>
        </w:rPr>
        <w:t>省市区各级相关领导进行调研，获得了高度肯定。</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二、2022年工作总结</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w w:val="100"/>
          <w:kern w:val="2"/>
          <w:sz w:val="32"/>
          <w:szCs w:val="32"/>
          <w:lang w:val="en-US" w:eastAsia="zh-CN" w:bidi="ar-SA"/>
        </w:rPr>
        <w:t>（一）紧盯目标、奋力攻坚，经济项目推进有力。</w:t>
      </w:r>
      <w:r>
        <w:rPr>
          <w:rFonts w:hint="eastAsia" w:ascii="仿宋_GB2312" w:hAnsi="仿宋_GB2312" w:eastAsia="仿宋_GB2312" w:cs="仿宋_GB2312"/>
          <w:b/>
          <w:bCs/>
          <w:w w:val="100"/>
          <w:sz w:val="32"/>
          <w:szCs w:val="32"/>
          <w:lang w:val="en-US" w:eastAsia="zh-CN"/>
        </w:rPr>
        <w:t>一是经济实力持续平稳。</w:t>
      </w:r>
      <w:r>
        <w:rPr>
          <w:rFonts w:hint="eastAsia" w:ascii="仿宋_GB2312" w:hAnsi="仿宋_GB2312" w:eastAsia="仿宋_GB2312" w:cs="仿宋_GB2312"/>
          <w:b w:val="0"/>
          <w:bCs w:val="0"/>
          <w:w w:val="100"/>
          <w:sz w:val="32"/>
          <w:szCs w:val="32"/>
          <w:lang w:val="en-US" w:eastAsia="zh-CN"/>
        </w:rPr>
        <w:t>2022年1-12月，限额以上社会消费品零售总额完成24.56亿元，同比增速12.9%，全区排名第五。500万及以上固定资产投资完成29.86亿元，同比增长11.3%，全区排名第六。规模工业增加值累计增速3.5%，全区排名第四，总量排名第一。规模服务业营业收入完成1.46亿元，累计增速22.5%，全区排名第二。建筑业总产值完成9422万元，累计增速15%，全区排名第三。</w:t>
      </w:r>
      <w:r>
        <w:rPr>
          <w:rFonts w:hint="eastAsia" w:ascii="仿宋_GB2312" w:hAnsi="仿宋_GB2312" w:eastAsia="仿宋_GB2312" w:cs="仿宋_GB2312"/>
          <w:b w:val="0"/>
          <w:bCs w:val="0"/>
          <w:kern w:val="2"/>
          <w:sz w:val="32"/>
          <w:szCs w:val="32"/>
          <w:lang w:val="en-US" w:eastAsia="zh-CN" w:bidi="ar-SA"/>
        </w:rPr>
        <w:t>2022年1-12月，</w:t>
      </w:r>
      <w:r>
        <w:rPr>
          <w:rFonts w:hint="eastAsia" w:ascii="仿宋_GB2312" w:hAnsi="仿宋_GB2312" w:eastAsia="仿宋_GB2312" w:cs="仿宋_GB2312"/>
          <w:b w:val="0"/>
          <w:bCs w:val="0"/>
          <w:sz w:val="32"/>
          <w:szCs w:val="32"/>
          <w:lang w:val="en-US" w:eastAsia="zh-CN"/>
        </w:rPr>
        <w:t>一般公共预算收入今年因江铃两家企业迁出，目前完成16192万元，排名第三。协税护税，截止12月，完成710.15万，完成全年任务。深入推进双“一号工程”，</w:t>
      </w:r>
      <w:r>
        <w:rPr>
          <w:rFonts w:hint="eastAsia" w:ascii="仿宋_GB2312" w:hAnsi="仿宋_GB2312" w:eastAsia="仿宋_GB2312" w:cs="仿宋_GB2312"/>
          <w:b/>
          <w:bCs/>
          <w:sz w:val="32"/>
          <w:szCs w:val="32"/>
          <w:lang w:val="en-US" w:eastAsia="zh-CN"/>
        </w:rPr>
        <w:t>助推阳光乳业股份公司在深交所敲钟上市，实现了全省乳制品行业上市零突破</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w w:val="100"/>
          <w:sz w:val="32"/>
          <w:szCs w:val="32"/>
          <w:lang w:val="en-US" w:eastAsia="zh-CN"/>
        </w:rPr>
        <w:t>二是重点项目进展顺利。</w:t>
      </w:r>
      <w:r>
        <w:rPr>
          <w:rFonts w:hint="eastAsia" w:ascii="仿宋_GB2312" w:hAnsi="仿宋_GB2312" w:eastAsia="仿宋_GB2312" w:cs="仿宋_GB2312"/>
          <w:b w:val="0"/>
          <w:bCs w:val="0"/>
          <w:sz w:val="32"/>
          <w:szCs w:val="32"/>
          <w:lang w:val="en-US" w:eastAsia="zh-CN"/>
        </w:rPr>
        <w:t>2022年列入全区重点推进项目计划表共15个，总投资约191.96亿元。较2021年度的6个重点项目实现翻番，且总投资金额同比增长70.1%。人保财险南昌分公司项目和云牧供应链总部大楼项目实现了“当年签约、当年建设、当年竣工”的目标，项目的入驻，极大助力了我区经济社会发展。辖区内的房地产项目欣欣向荣，新力臻园、龙湖云璟、中大汇住宅等项目均在顺利建设当中。江铃房地产新摘牌的CN108—D03地块（祥云瑞园项目）也已正式开工、同步建设，将进一步提升城市形象，带动周边经济发展。</w:t>
      </w:r>
      <w:r>
        <w:rPr>
          <w:rFonts w:hint="eastAsia" w:ascii="仿宋_GB2312" w:hAnsi="仿宋_GB2312" w:eastAsia="仿宋_GB2312" w:cs="仿宋_GB2312"/>
          <w:bCs/>
          <w:sz w:val="32"/>
          <w:szCs w:val="32"/>
          <w:highlight w:val="none"/>
        </w:rPr>
        <w:t>南昌印钞有限公司获评省工业旅游示范基地</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0"/>
        <w:textAlignment w:val="auto"/>
        <w:rPr>
          <w:rFonts w:hint="eastAsia" w:ascii="仿宋_GB2312" w:hAnsi="仿宋_GB2312" w:eastAsia="仿宋_GB2312" w:cs="仿宋_GB2312"/>
          <w:w w:val="100"/>
          <w:sz w:val="32"/>
          <w:szCs w:val="32"/>
          <w:lang w:val="en-US" w:eastAsia="zh-CN"/>
        </w:rPr>
      </w:pPr>
      <w:r>
        <w:rPr>
          <w:rFonts w:hint="eastAsia" w:ascii="楷体_GB2312" w:hAnsi="楷体_GB2312" w:eastAsia="楷体_GB2312" w:cs="楷体_GB2312"/>
          <w:b/>
          <w:bCs/>
          <w:w w:val="100"/>
          <w:sz w:val="32"/>
          <w:szCs w:val="32"/>
          <w:lang w:val="en-US" w:eastAsia="zh-CN"/>
        </w:rPr>
        <w:t>党建引领、夯实基础，干事活力不断增强。</w:t>
      </w:r>
      <w:r>
        <w:rPr>
          <w:rFonts w:hint="eastAsia" w:ascii="仿宋_GB2312" w:hAnsi="仿宋_GB2312" w:eastAsia="仿宋_GB2312" w:cs="仿宋_GB2312"/>
          <w:b/>
          <w:bCs/>
          <w:sz w:val="32"/>
          <w:szCs w:val="32"/>
          <w:lang w:val="en-US" w:eastAsia="zh-CN"/>
        </w:rPr>
        <w:t>一是积极组织新时代基层干部主题培训行动</w:t>
      </w:r>
      <w:r>
        <w:rPr>
          <w:rFonts w:hint="eastAsia" w:ascii="仿宋_GB2312" w:hAnsi="仿宋_GB2312" w:eastAsia="仿宋_GB2312" w:cs="仿宋_GB2312"/>
          <w:sz w:val="32"/>
          <w:szCs w:val="32"/>
          <w:lang w:val="en-US" w:eastAsia="zh-CN"/>
        </w:rPr>
        <w:t>，截至今年11月，共组织参加省、市、区、街道四级培训11次，培训党工委书记、副书记、社区（村）党组织书记、副书记、“非公”党组织书记、相关业务骨干共315人次。</w:t>
      </w:r>
      <w:r>
        <w:rPr>
          <w:rFonts w:hint="eastAsia" w:ascii="仿宋_GB2312" w:hAnsi="仿宋_GB2312" w:eastAsia="仿宋_GB2312" w:cs="仿宋_GB2312"/>
          <w:b/>
          <w:bCs/>
          <w:sz w:val="32"/>
          <w:szCs w:val="32"/>
          <w:lang w:val="en-US" w:eastAsia="zh-CN"/>
        </w:rPr>
        <w:t>二是举办庆祝建党101周年“七一”表彰大会。</w:t>
      </w:r>
      <w:r>
        <w:rPr>
          <w:rFonts w:hint="eastAsia" w:ascii="仿宋_GB2312" w:hAnsi="仿宋_GB2312" w:eastAsia="仿宋_GB2312" w:cs="仿宋_GB2312"/>
          <w:sz w:val="32"/>
          <w:szCs w:val="32"/>
          <w:lang w:val="en-US" w:eastAsia="zh-CN"/>
        </w:rPr>
        <w:t>以“喜迎二十大 奋进新征程”为主题，举办“七一”表彰大会，现场颁发“光荣在党50年纪念章”，表彰“红星党员”“红星志愿者”41人，在广大人民群众中取得了热烈反响。</w:t>
      </w:r>
      <w:r>
        <w:rPr>
          <w:rFonts w:hint="eastAsia" w:ascii="仿宋_GB2312" w:hAnsi="仿宋_GB2312" w:eastAsia="仿宋_GB2312" w:cs="仿宋_GB2312"/>
          <w:b/>
          <w:bCs/>
          <w:sz w:val="32"/>
          <w:szCs w:val="32"/>
          <w:lang w:val="en-US" w:eastAsia="zh-CN"/>
        </w:rPr>
        <w:t>三是建设一批城市基层党建引领基层治理实训基地。</w:t>
      </w:r>
      <w:r>
        <w:rPr>
          <w:rFonts w:hint="eastAsia" w:ascii="仿宋_GB2312" w:hAnsi="仿宋_GB2312" w:eastAsia="仿宋_GB2312" w:cs="仿宋_GB2312"/>
          <w:i w:val="0"/>
          <w:iCs w:val="0"/>
          <w:caps w:val="0"/>
          <w:color w:val="auto"/>
          <w:spacing w:val="0"/>
          <w:sz w:val="32"/>
          <w:szCs w:val="32"/>
          <w:shd w:val="clear" w:color="auto" w:fill="FFFFFF"/>
        </w:rPr>
        <w:t>为全面推进城市基层党建示范</w:t>
      </w:r>
      <w:r>
        <w:rPr>
          <w:rFonts w:hint="eastAsia" w:ascii="仿宋_GB2312" w:hAnsi="仿宋_GB2312" w:eastAsia="仿宋_GB2312" w:cs="仿宋_GB2312"/>
          <w:i w:val="0"/>
          <w:iCs w:val="0"/>
          <w:caps w:val="0"/>
          <w:color w:val="auto"/>
          <w:spacing w:val="0"/>
          <w:sz w:val="32"/>
          <w:szCs w:val="32"/>
          <w:shd w:val="clear" w:color="auto" w:fill="FFFFFF"/>
          <w:lang w:val="en-US" w:eastAsia="zh-CN"/>
        </w:rPr>
        <w:t>城区</w:t>
      </w:r>
      <w:r>
        <w:rPr>
          <w:rFonts w:hint="eastAsia" w:ascii="仿宋_GB2312" w:hAnsi="仿宋_GB2312" w:eastAsia="仿宋_GB2312" w:cs="仿宋_GB2312"/>
          <w:i w:val="0"/>
          <w:iCs w:val="0"/>
          <w:caps w:val="0"/>
          <w:color w:val="auto"/>
          <w:spacing w:val="0"/>
          <w:sz w:val="32"/>
          <w:szCs w:val="32"/>
          <w:shd w:val="clear" w:color="auto" w:fill="FFFFFF"/>
        </w:rPr>
        <w:t>建设，按照理论教学与实践实训融合并重的原则，</w:t>
      </w:r>
      <w:r>
        <w:rPr>
          <w:rFonts w:hint="eastAsia" w:ascii="仿宋_GB2312" w:hAnsi="仿宋_GB2312" w:eastAsia="仿宋_GB2312" w:cs="仿宋_GB2312"/>
          <w:i w:val="0"/>
          <w:iCs w:val="0"/>
          <w:caps w:val="0"/>
          <w:color w:val="auto"/>
          <w:spacing w:val="0"/>
          <w:sz w:val="32"/>
          <w:szCs w:val="32"/>
          <w:shd w:val="clear" w:color="auto" w:fill="FFFFFF"/>
          <w:lang w:val="en-US" w:eastAsia="zh-CN"/>
        </w:rPr>
        <w:t>街道依托各社区党群服务中心，坚持“六有”标准进行打造，在梨园南社区打造了以“新业态新就业群体服务管理”为主题的城市基层党建引领基层治理实训基地，有效推动基层党建工作落细落实，不断提升我区城市基层党建的影响力。</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w w:val="100"/>
          <w:sz w:val="32"/>
          <w:szCs w:val="32"/>
          <w:lang w:val="en-US" w:eastAsia="zh-CN"/>
        </w:rPr>
        <w:t>围绕创建、狠抓落实，城镇面貌日新月异。</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一是不断推进老旧小区改造。</w:t>
      </w:r>
      <w:r>
        <w:rPr>
          <w:rFonts w:hint="eastAsia" w:ascii="仿宋_GB2312" w:hAnsi="仿宋_GB2312" w:eastAsia="仿宋_GB2312" w:cs="仿宋_GB2312"/>
          <w:i w:val="0"/>
          <w:iCs w:val="0"/>
          <w:caps w:val="0"/>
          <w:color w:val="auto"/>
          <w:spacing w:val="0"/>
          <w:sz w:val="32"/>
          <w:szCs w:val="32"/>
          <w:shd w:val="clear" w:color="auto" w:fill="FFFFFF"/>
          <w:lang w:val="en-US" w:eastAsia="zh-CN"/>
        </w:rPr>
        <w:t>岱山街道“聚焦群众急难愁盼，回应群众所需所盼”，积极推进江联北区、梨园西社区等老旧小区改造，始终坚持以居民为主体，充分征集居民意见建议，实现“决策共谋、发展共建、建设共管、效果共评、成果共享”的良好局面。经过改造新增车位300余个，安装庭院灯、路灯180余盏，安装摄像头500余个，15套信息发布屏等，给居民营造了温馨舒适的生活环境，群众“宜居感”明显增强。</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二是不断深化文明城市创建。</w:t>
      </w:r>
      <w:r>
        <w:rPr>
          <w:rFonts w:hint="eastAsia" w:ascii="仿宋_GB2312" w:eastAsia="仿宋_GB2312"/>
          <w:sz w:val="32"/>
          <w:szCs w:val="32"/>
        </w:rPr>
        <w:t>为助力美丽江西建设，</w:t>
      </w:r>
      <w:r>
        <w:rPr>
          <w:rFonts w:hint="eastAsia" w:ascii="仿宋_GB2312" w:eastAsia="仿宋_GB2312"/>
          <w:sz w:val="32"/>
          <w:szCs w:val="32"/>
          <w:lang w:eastAsia="zh-CN"/>
        </w:rPr>
        <w:t>岱山</w:t>
      </w:r>
      <w:r>
        <w:rPr>
          <w:rFonts w:hint="eastAsia" w:ascii="仿宋_GB2312" w:eastAsia="仿宋_GB2312"/>
          <w:sz w:val="32"/>
          <w:szCs w:val="32"/>
        </w:rPr>
        <w:t>街道多措并</w:t>
      </w:r>
      <w:r>
        <w:rPr>
          <w:rFonts w:hint="eastAsia" w:ascii="仿宋_GB2312" w:hAnsi="Times New Roman" w:eastAsia="仿宋_GB2312" w:cs="Times New Roman"/>
          <w:sz w:val="32"/>
          <w:szCs w:val="32"/>
        </w:rPr>
        <w:t>举深化文明城市创建工作，</w:t>
      </w:r>
      <w:r>
        <w:rPr>
          <w:rFonts w:hint="eastAsia" w:ascii="仿宋_GB2312" w:hAnsi="Times New Roman" w:eastAsia="仿宋_GB2312" w:cs="Times New Roman"/>
          <w:sz w:val="32"/>
          <w:szCs w:val="32"/>
          <w:lang w:eastAsia="zh-CN"/>
        </w:rPr>
        <w:t>重点整治背街小巷。</w:t>
      </w:r>
      <w:r>
        <w:rPr>
          <w:rFonts w:hint="eastAsia" w:ascii="仿宋_GB2312" w:hAnsi="Times New Roman" w:eastAsia="仿宋_GB2312" w:cs="Times New Roman"/>
          <w:sz w:val="32"/>
          <w:szCs w:val="32"/>
          <w:lang w:val="en-US" w:eastAsia="zh-CN"/>
        </w:rPr>
        <w:t>投入近10万元，</w:t>
      </w:r>
      <w:r>
        <w:rPr>
          <w:rFonts w:hint="eastAsia" w:ascii="仿宋_GB2312" w:eastAsia="仿宋_GB2312" w:cs="Times New Roman"/>
          <w:sz w:val="32"/>
          <w:szCs w:val="32"/>
          <w:lang w:val="en-US" w:eastAsia="zh-CN"/>
        </w:rPr>
        <w:t>将</w:t>
      </w:r>
      <w:r>
        <w:rPr>
          <w:rFonts w:hint="eastAsia" w:ascii="仿宋_GB2312" w:hAnsi="Times New Roman" w:eastAsia="仿宋_GB2312" w:cs="Times New Roman"/>
          <w:sz w:val="32"/>
          <w:szCs w:val="32"/>
          <w:lang w:val="en-US" w:eastAsia="zh-CN"/>
        </w:rPr>
        <w:t>江铃西二路长期存在道路破损、车辆乱停放、管线凌乱、墙面脏污</w:t>
      </w:r>
      <w:r>
        <w:rPr>
          <w:rFonts w:hint="eastAsia" w:ascii="仿宋_GB2312" w:eastAsia="仿宋_GB2312" w:cs="Times New Roman"/>
          <w:sz w:val="32"/>
          <w:szCs w:val="32"/>
          <w:lang w:val="en-US" w:eastAsia="zh-CN"/>
        </w:rPr>
        <w:t>等问题进行整治，</w:t>
      </w:r>
      <w:r>
        <w:rPr>
          <w:rFonts w:hint="eastAsia" w:ascii="仿宋_GB2312" w:hAnsi="Times New Roman" w:eastAsia="仿宋_GB2312" w:cs="Times New Roman"/>
          <w:sz w:val="32"/>
          <w:szCs w:val="32"/>
          <w:lang w:val="en-US" w:eastAsia="zh-CN"/>
        </w:rPr>
        <w:t>环境得到了全面提升。</w:t>
      </w:r>
      <w:r>
        <w:rPr>
          <w:rFonts w:hint="eastAsia" w:ascii="仿宋_GB2312" w:hAnsi="仿宋_GB2312" w:eastAsia="仿宋_GB2312" w:cs="仿宋_GB2312"/>
          <w:sz w:val="32"/>
          <w:szCs w:val="32"/>
          <w:lang w:val="en-US" w:eastAsia="zh-CN"/>
        </w:rPr>
        <w:t>投入经费20多万元，对辖区的老旧小区内上千处凌乱管线进行了全面整治，进一步消除了安全隐患、美化了环境。</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年以来，共清理堆积物、垃圾死角</w:t>
      </w:r>
      <w:r>
        <w:rPr>
          <w:rFonts w:hint="eastAsia" w:ascii="仿宋_GB2312" w:eastAsia="仿宋_GB2312"/>
          <w:sz w:val="32"/>
          <w:szCs w:val="32"/>
          <w:highlight w:val="none"/>
          <w:lang w:val="en-US" w:eastAsia="zh-CN"/>
        </w:rPr>
        <w:t>2621</w:t>
      </w:r>
      <w:r>
        <w:rPr>
          <w:rFonts w:hint="eastAsia" w:ascii="仿宋_GB2312" w:eastAsia="仿宋_GB2312"/>
          <w:sz w:val="32"/>
          <w:szCs w:val="32"/>
          <w:highlight w:val="none"/>
        </w:rPr>
        <w:t>处，</w:t>
      </w:r>
      <w:r>
        <w:rPr>
          <w:rFonts w:hint="eastAsia" w:ascii="仿宋_GB2312" w:hAnsi="仿宋_GB2312" w:eastAsia="仿宋_GB2312" w:cs="仿宋_GB2312"/>
          <w:sz w:val="32"/>
          <w:szCs w:val="32"/>
          <w:lang w:val="en-US" w:eastAsia="zh-CN"/>
        </w:rPr>
        <w:t>修补小区路面、绿化带、公共设施等400多处，</w:t>
      </w:r>
      <w:r>
        <w:rPr>
          <w:rFonts w:hint="eastAsia" w:ascii="仿宋_GB2312" w:eastAsia="仿宋_GB2312"/>
          <w:sz w:val="32"/>
          <w:szCs w:val="32"/>
          <w:highlight w:val="none"/>
        </w:rPr>
        <w:t>铲除垃圾广告</w:t>
      </w:r>
      <w:r>
        <w:rPr>
          <w:rFonts w:hint="eastAsia" w:ascii="仿宋_GB2312" w:eastAsia="仿宋_GB2312"/>
          <w:sz w:val="32"/>
          <w:szCs w:val="32"/>
          <w:highlight w:val="none"/>
          <w:lang w:val="en-US" w:eastAsia="zh-CN"/>
        </w:rPr>
        <w:t>20435</w:t>
      </w:r>
      <w:r>
        <w:rPr>
          <w:rFonts w:hint="eastAsia" w:ascii="仿宋_GB2312" w:eastAsia="仿宋_GB2312"/>
          <w:sz w:val="32"/>
          <w:szCs w:val="32"/>
          <w:highlight w:val="none"/>
        </w:rPr>
        <w:t>处，整治出店经营</w:t>
      </w:r>
      <w:r>
        <w:rPr>
          <w:rFonts w:hint="eastAsia" w:ascii="仿宋_GB2312" w:eastAsia="仿宋_GB2312"/>
          <w:sz w:val="32"/>
          <w:szCs w:val="32"/>
          <w:highlight w:val="none"/>
          <w:lang w:val="en-US" w:eastAsia="zh-CN"/>
        </w:rPr>
        <w:t>1300</w:t>
      </w:r>
      <w:r>
        <w:rPr>
          <w:rFonts w:hint="eastAsia" w:ascii="仿宋_GB2312" w:eastAsia="仿宋_GB2312"/>
          <w:sz w:val="32"/>
          <w:szCs w:val="32"/>
          <w:highlight w:val="none"/>
        </w:rPr>
        <w:t>余处、流动摊点</w:t>
      </w:r>
      <w:r>
        <w:rPr>
          <w:rFonts w:hint="eastAsia" w:ascii="仿宋_GB2312" w:eastAsia="仿宋_GB2312"/>
          <w:sz w:val="32"/>
          <w:szCs w:val="32"/>
          <w:highlight w:val="none"/>
          <w:lang w:val="en-US" w:eastAsia="zh-CN"/>
        </w:rPr>
        <w:t>1400</w:t>
      </w:r>
      <w:r>
        <w:rPr>
          <w:rFonts w:hint="eastAsia" w:ascii="仿宋_GB2312" w:eastAsia="仿宋_GB2312"/>
          <w:sz w:val="32"/>
          <w:szCs w:val="32"/>
          <w:highlight w:val="none"/>
        </w:rPr>
        <w:t>余处，</w:t>
      </w:r>
      <w:r>
        <w:rPr>
          <w:rFonts w:hint="eastAsia" w:ascii="仿宋_GB2312" w:eastAsia="仿宋_GB2312"/>
          <w:sz w:val="32"/>
          <w:szCs w:val="32"/>
          <w:highlight w:val="none"/>
          <w:lang w:eastAsia="zh-CN"/>
        </w:rPr>
        <w:t>占道广告牌</w:t>
      </w:r>
      <w:r>
        <w:rPr>
          <w:rFonts w:hint="eastAsia" w:ascii="仿宋_GB2312" w:eastAsia="仿宋_GB2312"/>
          <w:sz w:val="32"/>
          <w:szCs w:val="32"/>
          <w:highlight w:val="none"/>
          <w:lang w:val="en-US" w:eastAsia="zh-CN"/>
        </w:rPr>
        <w:t>500余起，</w:t>
      </w:r>
      <w:r>
        <w:rPr>
          <w:rFonts w:hint="eastAsia" w:ascii="仿宋_GB2312" w:eastAsia="仿宋_GB2312"/>
          <w:sz w:val="32"/>
          <w:szCs w:val="32"/>
          <w:highlight w:val="none"/>
        </w:rPr>
        <w:t>规范非机动车停放</w:t>
      </w:r>
      <w:r>
        <w:rPr>
          <w:rFonts w:hint="eastAsia" w:ascii="仿宋_GB2312" w:eastAsia="仿宋_GB2312"/>
          <w:sz w:val="32"/>
          <w:szCs w:val="32"/>
          <w:highlight w:val="none"/>
          <w:lang w:val="en-US" w:eastAsia="zh-CN"/>
        </w:rPr>
        <w:t>2800</w:t>
      </w:r>
      <w:r>
        <w:rPr>
          <w:rFonts w:hint="eastAsia" w:ascii="仿宋_GB2312" w:eastAsia="仿宋_GB2312"/>
          <w:sz w:val="32"/>
          <w:szCs w:val="32"/>
          <w:highlight w:val="none"/>
        </w:rPr>
        <w:t>余辆，施工围挡</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余处</w:t>
      </w:r>
      <w:r>
        <w:rPr>
          <w:rFonts w:hint="eastAsia" w:ascii="仿宋_GB2312" w:eastAsia="仿宋_GB2312"/>
          <w:sz w:val="32"/>
          <w:szCs w:val="32"/>
          <w:highlight w:val="none"/>
          <w:lang w:eastAsia="zh-CN"/>
        </w:rPr>
        <w:t>，清除菜地</w:t>
      </w:r>
      <w:r>
        <w:rPr>
          <w:rFonts w:hint="eastAsia" w:ascii="仿宋_GB2312" w:eastAsia="仿宋_GB2312"/>
          <w:sz w:val="32"/>
          <w:szCs w:val="32"/>
          <w:highlight w:val="none"/>
          <w:lang w:val="en-US" w:eastAsia="zh-CN"/>
        </w:rPr>
        <w:t>30余</w:t>
      </w:r>
      <w:r>
        <w:rPr>
          <w:rFonts w:hint="eastAsia" w:ascii="仿宋_GB2312" w:eastAsia="仿宋_GB2312" w:cs="Times New Roman"/>
          <w:sz w:val="32"/>
          <w:szCs w:val="32"/>
          <w:highlight w:val="none"/>
          <w:lang w:val="en-US" w:eastAsia="zh-CN"/>
        </w:rPr>
        <w:t>处</w:t>
      </w:r>
      <w:r>
        <w:rPr>
          <w:rFonts w:hint="eastAsia" w:ascii="仿宋_GB2312" w:eastAsia="仿宋_GB2312" w:cs="Times New Roman"/>
          <w:sz w:val="32"/>
          <w:szCs w:val="32"/>
          <w:highlight w:val="none"/>
          <w:lang w:eastAsia="zh-CN"/>
        </w:rPr>
        <w:t>，</w:t>
      </w:r>
      <w:r>
        <w:rPr>
          <w:rFonts w:hint="eastAsia" w:ascii="仿宋_GB2312" w:eastAsia="仿宋_GB2312" w:cs="Times New Roman"/>
          <w:sz w:val="32"/>
          <w:szCs w:val="32"/>
          <w:highlight w:val="none"/>
        </w:rPr>
        <w:t>整治了出店经营100余起，处罚6起</w:t>
      </w:r>
      <w:r>
        <w:rPr>
          <w:rFonts w:hint="eastAsia"/>
          <w:sz w:val="32"/>
          <w:szCs w:val="32"/>
          <w:lang w:eastAsia="zh-CN"/>
        </w:rPr>
        <w:t>。</w:t>
      </w:r>
      <w:r>
        <w:rPr>
          <w:rFonts w:hint="eastAsia" w:ascii="仿宋_GB2312" w:eastAsia="仿宋_GB2312"/>
          <w:b/>
          <w:bCs/>
          <w:sz w:val="32"/>
          <w:szCs w:val="32"/>
          <w:highlight w:val="none"/>
        </w:rPr>
        <w:t>2021年君湖社区评为江西省绿色社区美丽家园创建活动示范社区。</w:t>
      </w:r>
      <w:r>
        <w:rPr>
          <w:rFonts w:hint="eastAsia" w:ascii="仿宋_GB2312" w:eastAsia="仿宋_GB2312"/>
          <w:b/>
          <w:bCs/>
          <w:sz w:val="32"/>
          <w:szCs w:val="32"/>
          <w:highlight w:val="none"/>
          <w:lang w:eastAsia="zh-CN"/>
        </w:rPr>
        <w:t>三是不断改善大气环境。</w:t>
      </w:r>
      <w:r>
        <w:rPr>
          <w:rFonts w:hint="eastAsia" w:ascii="仿宋_GB2312" w:hAnsi="仿宋_GB2312" w:eastAsia="仿宋_GB2312" w:cs="仿宋_GB2312"/>
          <w:sz w:val="32"/>
          <w:szCs w:val="32"/>
          <w:lang w:val="en-US" w:eastAsia="zh-CN"/>
        </w:rPr>
        <w:t>岱山街道强力持续开展油烟治理行动，拉网式逐步排查餐饮企业的数量、规模、分布以及油烟处理情况。综合执法队每天分早、中、晚时段不间断巡查，目前我辖区餐饮店54家，安装油烟净化器达100%，检测率70.9%。针对我街道内工地多、建筑土方开挖量大、扬尘污染治理难度大的问题，督促工地每日开展不少于1次机械清扫作业，每日白天开展不少于2次机械保洁作业，加大监管力度，发现问题，责令立即整改，全年在建筑工地开展巡查209次。</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ind w:left="0" w:right="0" w:firstLine="640"/>
        <w:textAlignment w:val="auto"/>
        <w:rPr>
          <w:rFonts w:hint="eastAsia" w:ascii="仿宋_GB2312" w:eastAsia="仿宋_GB2312" w:cs="Times New Roman"/>
          <w:sz w:val="32"/>
          <w:szCs w:val="32"/>
          <w:lang w:eastAsia="zh-CN"/>
        </w:rPr>
      </w:pPr>
      <w:r>
        <w:rPr>
          <w:rFonts w:hint="eastAsia" w:ascii="楷体_GB2312" w:hAnsi="楷体_GB2312" w:eastAsia="楷体_GB2312" w:cs="楷体_GB2312"/>
          <w:b/>
          <w:bCs/>
          <w:w w:val="100"/>
          <w:sz w:val="32"/>
          <w:szCs w:val="32"/>
          <w:lang w:val="en-US" w:eastAsia="zh-CN"/>
        </w:rPr>
        <w:t>（四）突出重点、强化举措，社会民生持续改善。</w:t>
      </w:r>
      <w:r>
        <w:rPr>
          <w:rFonts w:hint="eastAsia" w:ascii="仿宋_GB2312" w:hAnsi="仿宋_GB2312" w:eastAsia="仿宋_GB2312" w:cs="仿宋_GB2312"/>
          <w:b/>
          <w:bCs/>
          <w:w w:val="100"/>
          <w:kern w:val="2"/>
          <w:sz w:val="32"/>
          <w:szCs w:val="32"/>
          <w:lang w:val="en-US" w:eastAsia="zh-CN" w:bidi="ar-SA"/>
        </w:rPr>
        <w:t>一是服务阵地进一步优化。</w:t>
      </w:r>
      <w:r>
        <w:rPr>
          <w:rFonts w:hint="eastAsia" w:ascii="仿宋_GB2312" w:hAnsi="仿宋_GB2312" w:eastAsia="仿宋_GB2312" w:cs="仿宋_GB2312"/>
          <w:w w:val="100"/>
          <w:kern w:val="2"/>
          <w:sz w:val="32"/>
          <w:szCs w:val="32"/>
          <w:lang w:val="en-US" w:eastAsia="zh-CN" w:bidi="ar-SA"/>
        </w:rPr>
        <w:t>在梨园北、梨园西两个社区打造了“青云邻里便民服务站”，</w:t>
      </w:r>
      <w:r>
        <w:rPr>
          <w:rFonts w:hint="default" w:ascii="仿宋_GB2312" w:hAnsi="仿宋_GB2312" w:eastAsia="仿宋_GB2312" w:cs="仿宋_GB2312"/>
          <w:w w:val="100"/>
          <w:kern w:val="2"/>
          <w:sz w:val="32"/>
          <w:szCs w:val="32"/>
          <w:lang w:val="en-US" w:eastAsia="zh-CN" w:bidi="ar-SA"/>
        </w:rPr>
        <w:t>科学合理布局，开展家政服务</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家庭教育</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文体康养</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助老托幼</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技能培训</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理发</w:t>
      </w:r>
      <w:r>
        <w:rPr>
          <w:rFonts w:hint="eastAsia" w:ascii="仿宋_GB2312" w:hAnsi="仿宋_GB2312" w:eastAsia="仿宋_GB2312" w:cs="仿宋_GB2312"/>
          <w:w w:val="100"/>
          <w:kern w:val="2"/>
          <w:sz w:val="32"/>
          <w:szCs w:val="32"/>
          <w:lang w:val="en-US" w:eastAsia="zh-CN" w:bidi="ar-SA"/>
        </w:rPr>
        <w:t>、</w:t>
      </w:r>
      <w:r>
        <w:rPr>
          <w:rFonts w:hint="default" w:ascii="仿宋_GB2312" w:hAnsi="仿宋_GB2312" w:eastAsia="仿宋_GB2312" w:cs="仿宋_GB2312"/>
          <w:w w:val="100"/>
          <w:kern w:val="2"/>
          <w:sz w:val="32"/>
          <w:szCs w:val="32"/>
          <w:lang w:val="en-US" w:eastAsia="zh-CN" w:bidi="ar-SA"/>
        </w:rPr>
        <w:t>干洗等低偿微服务，</w:t>
      </w:r>
      <w:r>
        <w:rPr>
          <w:rFonts w:hint="eastAsia" w:ascii="仿宋_GB2312" w:hAnsi="仿宋_GB2312" w:eastAsia="仿宋_GB2312" w:cs="仿宋_GB2312"/>
          <w:w w:val="100"/>
          <w:kern w:val="2"/>
          <w:sz w:val="32"/>
          <w:szCs w:val="32"/>
          <w:lang w:val="en-US" w:eastAsia="zh-CN" w:bidi="ar-SA"/>
        </w:rPr>
        <w:t>实现“</w:t>
      </w:r>
      <w:r>
        <w:rPr>
          <w:rFonts w:hint="default" w:ascii="仿宋_GB2312" w:hAnsi="仿宋_GB2312" w:eastAsia="仿宋_GB2312" w:cs="仿宋_GB2312"/>
          <w:w w:val="100"/>
          <w:kern w:val="2"/>
          <w:sz w:val="32"/>
          <w:szCs w:val="32"/>
          <w:lang w:val="en-US" w:eastAsia="zh-CN" w:bidi="ar-SA"/>
        </w:rPr>
        <w:t>15分钟党群服务圈</w:t>
      </w:r>
      <w:r>
        <w:rPr>
          <w:rFonts w:hint="eastAsia" w:ascii="仿宋_GB2312" w:hAnsi="仿宋_GB2312" w:eastAsia="仿宋_GB2312" w:cs="仿宋_GB2312"/>
          <w:w w:val="100"/>
          <w:kern w:val="2"/>
          <w:sz w:val="32"/>
          <w:szCs w:val="32"/>
          <w:lang w:val="en-US" w:eastAsia="zh-CN" w:bidi="ar-SA"/>
        </w:rPr>
        <w:t>”。</w:t>
      </w:r>
      <w:r>
        <w:rPr>
          <w:rFonts w:hint="eastAsia" w:ascii="仿宋" w:hAnsi="仿宋" w:eastAsia="仿宋" w:cs="仿宋"/>
          <w:sz w:val="32"/>
          <w:szCs w:val="32"/>
          <w:lang w:eastAsia="zh-CN"/>
        </w:rPr>
        <w:t>顺应老龄化发展趋势需要，建成6个居家养老服务站，1个颐养之家，服务好辖区老年人群体，使老有所依、老有所乐。</w:t>
      </w:r>
      <w:r>
        <w:rPr>
          <w:rFonts w:hint="eastAsia" w:ascii="仿宋_GB2312" w:hAnsi="仿宋_GB2312" w:eastAsia="仿宋_GB2312" w:cs="仿宋_GB2312"/>
          <w:b/>
          <w:bCs/>
          <w:w w:val="100"/>
          <w:kern w:val="2"/>
          <w:sz w:val="32"/>
          <w:szCs w:val="32"/>
          <w:lang w:val="en-US" w:eastAsia="zh-CN" w:bidi="ar-SA"/>
        </w:rPr>
        <w:t>二是扶贫帮困更全面保障。</w:t>
      </w:r>
      <w:r>
        <w:rPr>
          <w:rFonts w:hint="eastAsia" w:ascii="仿宋_GB2312" w:hAnsi="仿宋_GB2312" w:eastAsia="仿宋_GB2312" w:cs="仿宋_GB2312"/>
          <w:w w:val="100"/>
          <w:kern w:val="2"/>
          <w:sz w:val="32"/>
          <w:szCs w:val="32"/>
          <w:lang w:val="en-US" w:eastAsia="zh-CN" w:bidi="ar-SA"/>
        </w:rPr>
        <w:t>岱山街道社会救助最低生活保障累计保障人数2094人，保障金额149.6439万元。临时救助20人，1.77万元。累计发放4046位残疾人两项补贴32.37万元。为1931位高龄老年人，累计发放高龄补贴234.12万元。与36位</w:t>
      </w:r>
      <w:r>
        <w:rPr>
          <w:rFonts w:hint="eastAsia" w:ascii="仿宋" w:hAnsi="仿宋" w:eastAsia="仿宋" w:cs="仿宋"/>
          <w:sz w:val="32"/>
          <w:szCs w:val="32"/>
          <w:lang w:eastAsia="zh-CN"/>
        </w:rPr>
        <w:t>60岁以上（5类）老年人家庭签约开展家用建床服务。给</w:t>
      </w:r>
      <w:r>
        <w:rPr>
          <w:rFonts w:hint="eastAsia" w:ascii="仿宋" w:hAnsi="仿宋" w:eastAsia="仿宋" w:cs="仿宋"/>
          <w:sz w:val="32"/>
          <w:szCs w:val="32"/>
          <w:lang w:val="en-US" w:eastAsia="zh-CN"/>
        </w:rPr>
        <w:t>辖区无人抚养12名儿童，每月1280元救助金，并定期走访，不断关注他们的身心健康发展。</w:t>
      </w:r>
      <w:r>
        <w:rPr>
          <w:rFonts w:hint="eastAsia" w:ascii="仿宋_GB2312" w:hAnsi="仿宋_GB2312" w:eastAsia="仿宋_GB2312" w:cs="仿宋_GB2312"/>
          <w:b/>
          <w:bCs/>
          <w:w w:val="100"/>
          <w:kern w:val="2"/>
          <w:sz w:val="32"/>
          <w:szCs w:val="32"/>
          <w:lang w:val="en-US" w:eastAsia="zh-CN" w:bidi="ar-SA"/>
        </w:rPr>
        <w:t>三是宣传文化精彩纷呈。</w:t>
      </w:r>
      <w:r>
        <w:rPr>
          <w:rFonts w:hint="eastAsia" w:ascii="仿宋_GB2312" w:eastAsia="仿宋_GB2312"/>
          <w:sz w:val="32"/>
          <w:szCs w:val="32"/>
        </w:rPr>
        <w:t>依托新时代文明</w:t>
      </w:r>
      <w:r>
        <w:rPr>
          <w:rFonts w:hint="eastAsia" w:ascii="仿宋_GB2312" w:eastAsia="仿宋_GB2312"/>
          <w:sz w:val="32"/>
          <w:szCs w:val="32"/>
          <w:lang w:eastAsia="zh-CN"/>
        </w:rPr>
        <w:t>实践</w:t>
      </w:r>
      <w:r>
        <w:rPr>
          <w:rFonts w:hint="eastAsia" w:ascii="仿宋_GB2312" w:eastAsia="仿宋_GB2312"/>
          <w:sz w:val="32"/>
          <w:szCs w:val="32"/>
        </w:rPr>
        <w:t>点平台</w:t>
      </w:r>
      <w:r>
        <w:rPr>
          <w:rFonts w:hint="eastAsia" w:ascii="仿宋_GB2312" w:eastAsia="仿宋_GB2312"/>
          <w:sz w:val="32"/>
          <w:szCs w:val="32"/>
          <w:lang w:eastAsia="zh-CN"/>
        </w:rPr>
        <w:t>，</w:t>
      </w:r>
      <w:r>
        <w:rPr>
          <w:rFonts w:hint="eastAsia" w:ascii="仿宋_GB2312" w:eastAsia="仿宋_GB2312"/>
          <w:sz w:val="32"/>
          <w:szCs w:val="32"/>
        </w:rPr>
        <w:t>根据辖区居民实际需求，整合</w:t>
      </w:r>
      <w:r>
        <w:rPr>
          <w:rFonts w:hint="eastAsia" w:ascii="仿宋_GB2312" w:eastAsia="仿宋_GB2312"/>
          <w:sz w:val="32"/>
          <w:szCs w:val="32"/>
          <w:lang w:eastAsia="zh-CN"/>
        </w:rPr>
        <w:t>各方</w:t>
      </w:r>
      <w:r>
        <w:rPr>
          <w:rFonts w:hint="eastAsia" w:ascii="仿宋_GB2312" w:eastAsia="仿宋_GB2312"/>
          <w:sz w:val="32"/>
          <w:szCs w:val="32"/>
        </w:rPr>
        <w:t>资源，常态化开展</w:t>
      </w:r>
      <w:r>
        <w:rPr>
          <w:rFonts w:hint="eastAsia" w:ascii="仿宋_GB2312" w:eastAsia="仿宋_GB2312"/>
          <w:sz w:val="32"/>
          <w:szCs w:val="32"/>
          <w:lang w:eastAsia="zh-CN"/>
        </w:rPr>
        <w:t>各类</w:t>
      </w:r>
      <w:r>
        <w:rPr>
          <w:rFonts w:hint="eastAsia" w:ascii="仿宋_GB2312" w:eastAsia="仿宋_GB2312"/>
          <w:sz w:val="32"/>
          <w:szCs w:val="32"/>
        </w:rPr>
        <w:t>活动，</w:t>
      </w:r>
      <w:r>
        <w:rPr>
          <w:rFonts w:hint="eastAsia" w:ascii="仿宋_GB2312" w:eastAsia="仿宋_GB2312"/>
          <w:sz w:val="32"/>
          <w:szCs w:val="32"/>
          <w:lang w:eastAsia="zh-CN"/>
        </w:rPr>
        <w:t>全年开展活动</w:t>
      </w:r>
      <w:r>
        <w:rPr>
          <w:rFonts w:hint="eastAsia" w:ascii="仿宋_GB2312" w:eastAsia="仿宋_GB2312"/>
          <w:sz w:val="32"/>
          <w:szCs w:val="32"/>
          <w:lang w:val="en-US" w:eastAsia="zh-CN"/>
        </w:rPr>
        <w:t>622场，受益人数达6000余人。</w:t>
      </w:r>
      <w:r>
        <w:rPr>
          <w:rFonts w:hint="eastAsia" w:ascii="仿宋_GB2312" w:eastAsia="仿宋_GB2312" w:cs="Times New Roman"/>
          <w:sz w:val="32"/>
          <w:szCs w:val="32"/>
          <w:lang w:val="en-US" w:eastAsia="zh-CN"/>
        </w:rPr>
        <w:t>社区（村）文化活动中心进一步完善，增加培训班种类和次数，以及对业余文化队伍进行培训。线上开展活动92场次，线下开展活动136场次。极大</w:t>
      </w:r>
      <w:r>
        <w:rPr>
          <w:rFonts w:hint="eastAsia" w:ascii="仿宋_GB2312" w:eastAsia="仿宋_GB2312" w:cs="Times New Roman"/>
          <w:sz w:val="32"/>
          <w:szCs w:val="32"/>
          <w:lang w:eastAsia="zh-CN"/>
        </w:rPr>
        <w:t>丰富居民群众精神文化生活。街道推荐的文艺队在代表青云谱区乡镇组参加“全民健身</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lang w:eastAsia="zh-CN"/>
        </w:rPr>
        <w:t>幸福江西”江西省第十六届运动会南昌市广场舞线上比赛荣获二等奖；在2022年“喜迎二十大</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lang w:eastAsia="zh-CN"/>
        </w:rPr>
        <w:t>永远跟党走”网络比赛秧歌组荣获三等奖。</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textAlignment w:val="auto"/>
        <w:rPr>
          <w:rFonts w:hint="eastAsia" w:ascii="仿宋_GB2312" w:eastAsia="仿宋_GB2312" w:cs="Times New Roman"/>
          <w:b w:val="0"/>
          <w:bCs w:val="0"/>
          <w:kern w:val="2"/>
          <w:sz w:val="32"/>
          <w:szCs w:val="32"/>
          <w:lang w:val="en-US" w:eastAsia="zh-CN" w:bidi="ar-SA"/>
        </w:rPr>
      </w:pPr>
      <w:r>
        <w:rPr>
          <w:rFonts w:hint="eastAsia" w:ascii="楷体_GB2312" w:hAnsi="楷体_GB2312" w:eastAsia="楷体_GB2312" w:cs="楷体_GB2312"/>
          <w:b/>
          <w:bCs/>
          <w:w w:val="100"/>
          <w:sz w:val="32"/>
          <w:szCs w:val="32"/>
          <w:lang w:val="en-US" w:eastAsia="zh-CN"/>
        </w:rPr>
        <w:t>（五）全力攻坚、守牢底线，社会大局和谐稳定。</w:t>
      </w:r>
      <w:r>
        <w:rPr>
          <w:rFonts w:hint="eastAsia" w:ascii="仿宋_GB2312" w:hAnsi="仿宋_GB2312" w:eastAsia="仿宋_GB2312" w:cs="仿宋_GB2312"/>
          <w:b/>
          <w:bCs/>
          <w:w w:val="100"/>
          <w:sz w:val="32"/>
          <w:szCs w:val="32"/>
          <w:lang w:val="en-US" w:eastAsia="zh-CN"/>
        </w:rPr>
        <w:t>一是防疫屏障坚如磐石。</w:t>
      </w:r>
      <w:r>
        <w:rPr>
          <w:rFonts w:hint="eastAsia" w:ascii="仿宋_GB2312" w:hAnsi="Calibri" w:eastAsia="仿宋_GB2312" w:cs="Times New Roman"/>
          <w:b w:val="0"/>
          <w:bCs w:val="0"/>
          <w:kern w:val="2"/>
          <w:sz w:val="32"/>
          <w:szCs w:val="32"/>
          <w:lang w:val="en-US" w:eastAsia="zh-CN" w:bidi="ar-SA"/>
        </w:rPr>
        <w:t>岱山街道坚持“人民至上</w:t>
      </w:r>
      <w:bookmarkStart w:id="0" w:name="_GoBack"/>
      <w:bookmarkEnd w:id="0"/>
      <w:r>
        <w:rPr>
          <w:rFonts w:hint="eastAsia" w:ascii="仿宋_GB2312" w:eastAsia="仿宋_GB2312" w:cs="Times New Roman"/>
          <w:b w:val="0"/>
          <w:bCs w:val="0"/>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生命至上”的原则</w:t>
      </w:r>
      <w:r>
        <w:rPr>
          <w:rFonts w:hint="eastAsia" w:ascii="仿宋_GB2312" w:eastAsia="仿宋_GB2312" w:cs="Times New Roman"/>
          <w:b w:val="0"/>
          <w:bCs w:val="0"/>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充分发挥基层党组织战斗堡垒作用和广大党员先锋模范作用，1000余名党员戴党徽、亮身份，深入小区单元、楼宇、“两公”场所持续开展核查，全力配合协助各社区（村）、物业做好防疫各项工作</w:t>
      </w:r>
      <w:r>
        <w:rPr>
          <w:rFonts w:hint="eastAsia" w:ascii="仿宋_GB2312" w:eastAsia="仿宋_GB2312" w:cs="Times New Roman"/>
          <w:b w:val="0"/>
          <w:bCs w:val="0"/>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辖区单位党组织</w:t>
      </w:r>
      <w:r>
        <w:rPr>
          <w:rFonts w:hint="eastAsia" w:ascii="仿宋_GB2312" w:eastAsia="仿宋_GB2312" w:cs="Times New Roman"/>
          <w:b w:val="0"/>
          <w:bCs w:val="0"/>
          <w:kern w:val="2"/>
          <w:sz w:val="32"/>
          <w:szCs w:val="32"/>
          <w:lang w:val="en-US" w:eastAsia="zh-CN" w:bidi="ar-SA"/>
        </w:rPr>
        <w:t>还</w:t>
      </w:r>
      <w:r>
        <w:rPr>
          <w:rFonts w:hint="eastAsia" w:ascii="仿宋_GB2312" w:hAnsi="Calibri" w:eastAsia="仿宋_GB2312" w:cs="Times New Roman"/>
          <w:b w:val="0"/>
          <w:bCs w:val="0"/>
          <w:kern w:val="2"/>
          <w:sz w:val="32"/>
          <w:szCs w:val="32"/>
          <w:lang w:val="en-US" w:eastAsia="zh-CN" w:bidi="ar-SA"/>
        </w:rPr>
        <w:t>为街道疫情防控捐款46万元</w:t>
      </w:r>
      <w:r>
        <w:rPr>
          <w:rFonts w:hint="eastAsia" w:ascii="仿宋_GB2312" w:eastAsia="仿宋_GB2312" w:cs="Times New Roman"/>
          <w:b w:val="0"/>
          <w:bCs w:val="0"/>
          <w:kern w:val="2"/>
          <w:sz w:val="32"/>
          <w:szCs w:val="32"/>
          <w:lang w:val="en-US" w:eastAsia="zh-CN" w:bidi="ar-SA"/>
        </w:rPr>
        <w:t>，进一步凝聚起了街道各领域党组织</w:t>
      </w:r>
      <w:r>
        <w:rPr>
          <w:rFonts w:hint="eastAsia" w:ascii="仿宋_GB2312" w:hAnsi="Calibri" w:eastAsia="仿宋_GB2312" w:cs="Times New Roman"/>
          <w:b w:val="0"/>
          <w:bCs w:val="0"/>
          <w:kern w:val="2"/>
          <w:sz w:val="32"/>
          <w:szCs w:val="32"/>
          <w:lang w:val="en-US" w:eastAsia="zh-CN" w:bidi="ar-SA"/>
        </w:rPr>
        <w:t>上下一心，齐抓共管的防疫合力</w:t>
      </w:r>
      <w:r>
        <w:rPr>
          <w:rFonts w:hint="eastAsia" w:ascii="仿宋_GB2312" w:eastAsia="仿宋_GB2312" w:cs="Times New Roman"/>
          <w:b w:val="0"/>
          <w:bCs w:val="0"/>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落实网格化管理工作机制，实现“全覆盖、无盲区、高效精准”的综治网格化管理模式</w:t>
      </w:r>
      <w:r>
        <w:rPr>
          <w:rFonts w:hint="eastAsia" w:ascii="仿宋_GB2312" w:eastAsia="仿宋_GB2312" w:cs="Times New Roman"/>
          <w:b w:val="0"/>
          <w:bCs w:val="0"/>
          <w:kern w:val="2"/>
          <w:sz w:val="32"/>
          <w:szCs w:val="32"/>
          <w:lang w:val="en-US" w:eastAsia="zh-CN" w:bidi="ar-SA"/>
        </w:rPr>
        <w:t>。同时，制定岱山街道疫情防控应急预案，开展应急处置演练，提高全体街道干部应急处突能力。全力攻坚60岁以上人员疫苗接种工作，街道、社区（村）全体工作人员，积极上户宣传动员居民接种疫苗，为自身安全增加一道屏障。</w:t>
      </w:r>
      <w:r>
        <w:rPr>
          <w:rFonts w:hint="eastAsia" w:ascii="仿宋_GB2312" w:eastAsia="仿宋_GB2312" w:cs="Times New Roman"/>
          <w:b/>
          <w:bCs/>
          <w:kern w:val="2"/>
          <w:sz w:val="32"/>
          <w:szCs w:val="32"/>
          <w:lang w:val="en-US" w:eastAsia="zh-CN" w:bidi="ar-SA"/>
        </w:rPr>
        <w:t>街道梨园南社区防疫相关工作在中央新闻联播进行报道。二是安全生产常抓常管。</w:t>
      </w:r>
      <w:r>
        <w:rPr>
          <w:rFonts w:hint="eastAsia" w:ascii="仿宋_GB2312" w:eastAsia="仿宋_GB2312" w:cs="Times New Roman"/>
          <w:b w:val="0"/>
          <w:bCs w:val="0"/>
          <w:kern w:val="2"/>
          <w:sz w:val="32"/>
          <w:szCs w:val="32"/>
          <w:lang w:val="en-US" w:eastAsia="zh-CN" w:bidi="ar-SA"/>
        </w:rPr>
        <w:t>全年开展安全隐患大排查活动5次，每次持续3天，消防安全整治活动200余次，排查整改飞线充电58处，占用消防通道120余处，灭火器过期39处，不定期前往辖区工地宣传安全隐患防范工作，走访辖区店面宣传燃气安全，确保辖区平安发展。</w:t>
      </w:r>
      <w:r>
        <w:rPr>
          <w:rFonts w:hint="eastAsia" w:ascii="仿宋_GB2312" w:eastAsia="仿宋_GB2312" w:cs="Times New Roman"/>
          <w:b/>
          <w:bCs/>
          <w:kern w:val="2"/>
          <w:sz w:val="32"/>
          <w:szCs w:val="32"/>
          <w:lang w:val="en-US" w:eastAsia="zh-CN" w:bidi="ar-SA"/>
        </w:rPr>
        <w:t>三是信访稳定常抓不懈。</w:t>
      </w:r>
      <w:r>
        <w:rPr>
          <w:rFonts w:hint="eastAsia" w:ascii="仿宋_GB2312" w:eastAsia="仿宋_GB2312" w:cs="Times New Roman"/>
          <w:b w:val="0"/>
          <w:bCs w:val="0"/>
          <w:kern w:val="2"/>
          <w:sz w:val="32"/>
          <w:szCs w:val="32"/>
          <w:lang w:val="en-US" w:eastAsia="zh-CN" w:bidi="ar-SA"/>
        </w:rPr>
        <w:t>对于重点信访人员，街道主要领导及分管领导开展约访活动，切实做好了重点人员张某某、李某某及相关涉及投资“中华情”受损人员等相关人员的安抚工作，圆满完成了“两会”、党的二十大等重要敏感时期的信访维稳工作。</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存在的问题困难及建议</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640" w:firstLineChars="20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一）低效用地未能盘活，权属问题未解决。经过我街道前期摸排梳理，辖区内现有不少低效闲置用地未能盘活利用。如占地面积42亩的滕王阁酒厂、占地面积178亩的省510外办等，均闲置已久，但因权属均为省、市相关单位，致使迟迟未能盘活利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（二）辖区内部分道路如尧顺路、敬之路的市政管护未被市政部门接管，路面破损，窨井盖缺失、破损，路灯不亮等问题，未能及时有效解决。</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（三）城市管理存在短板。街道办事处承担着辖区内城市管理和农村治理的工作，随着城区不断扩容提质，一些区域的事务需由区多部门与街道联合管理。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四、2023年工作计划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kern w:val="2"/>
          <w:sz w:val="32"/>
          <w:szCs w:val="32"/>
          <w:highlight w:val="none"/>
          <w:lang w:val="en-US" w:eastAsia="zh-CN" w:bidi="ar-SA"/>
        </w:rPr>
        <w:t>（一）立足执政根基，加强基层党的建设。</w:t>
      </w:r>
      <w:r>
        <w:rPr>
          <w:rFonts w:hint="eastAsia" w:ascii="仿宋_GB2312" w:hAnsi="Times New Roman" w:eastAsia="仿宋_GB2312" w:cs="Times New Roman"/>
          <w:b/>
          <w:bCs/>
          <w:kern w:val="2"/>
          <w:sz w:val="32"/>
          <w:szCs w:val="32"/>
          <w:highlight w:val="none"/>
          <w:lang w:val="en-US" w:eastAsia="zh-CN" w:bidi="ar-SA"/>
        </w:rPr>
        <w:t>一是全面深入学习贯彻党的二十大精神。</w:t>
      </w:r>
      <w:r>
        <w:rPr>
          <w:rFonts w:hint="eastAsia" w:ascii="仿宋_GB2312" w:hAnsi="Times New Roman" w:eastAsia="仿宋_GB2312" w:cs="Times New Roman"/>
          <w:kern w:val="2"/>
          <w:sz w:val="32"/>
          <w:szCs w:val="32"/>
          <w:highlight w:val="none"/>
          <w:lang w:val="en-US" w:eastAsia="zh-CN" w:bidi="ar-SA"/>
        </w:rPr>
        <w:t>一方面，落实好</w:t>
      </w:r>
      <w:r>
        <w:rPr>
          <w:rFonts w:hint="eastAsia" w:ascii="仿宋_GB2312" w:hAnsi="仿宋_GB2312" w:eastAsia="仿宋_GB2312" w:cs="仿宋_GB2312"/>
          <w:sz w:val="32"/>
          <w:szCs w:val="32"/>
          <w:lang w:val="en-US" w:eastAsia="zh-CN"/>
        </w:rPr>
        <w:t>党工委理论中心组学习、“三会一课”等学习制度。在《岱山发布》开设“党的二十大精神应知应会”等学习专栏，持续增强党员干部、党务工作者理论水平和党建业务水平。另一方面，抓好教育培训与业务测试。邀请专业学者讲师、区委宣讲团等为党员干部授课，切实加强思想淬炼、党性锻炼和专业训练。</w:t>
      </w:r>
      <w:r>
        <w:rPr>
          <w:rFonts w:hint="eastAsia" w:ascii="仿宋_GB2312" w:hAnsi="仿宋_GB2312" w:eastAsia="仿宋_GB2312" w:cs="仿宋_GB2312"/>
          <w:b w:val="0"/>
          <w:bCs w:val="0"/>
          <w:sz w:val="32"/>
          <w:szCs w:val="32"/>
          <w:lang w:val="en-US" w:eastAsia="zh-CN"/>
        </w:rPr>
        <w:t>每季度组织开展一次党建业务技能测试，并将测试结果纳入年度考核，全面检验党务工作者的学习成效。</w:t>
      </w:r>
      <w:r>
        <w:rPr>
          <w:rFonts w:hint="eastAsia" w:ascii="仿宋_GB2312" w:hAnsi="仿宋_GB2312" w:eastAsia="仿宋_GB2312" w:cs="仿宋_GB2312"/>
          <w:b/>
          <w:bCs/>
          <w:sz w:val="32"/>
          <w:szCs w:val="32"/>
          <w:lang w:val="en-US" w:eastAsia="zh-CN"/>
        </w:rPr>
        <w:t>二是扎实推进阵地建设与作风建设。</w:t>
      </w:r>
      <w:r>
        <w:rPr>
          <w:rFonts w:hint="eastAsia" w:ascii="仿宋_GB2312" w:hAnsi="仿宋_GB2312" w:eastAsia="仿宋_GB2312" w:cs="仿宋_GB2312"/>
          <w:b w:val="0"/>
          <w:bCs w:val="0"/>
          <w:sz w:val="32"/>
          <w:szCs w:val="32"/>
          <w:lang w:val="en-US" w:eastAsia="zh-CN"/>
        </w:rPr>
        <w:t>加速党群服务中心建设和服务功能完善，加快推进新力臻园办公用房功能室建设。加强对在职党员到社区报到工作的管理。发挥“红色物业”和社区物业联合党支部优势，着力提升小区物业服务管理品质。继续加强干部作风整顿，进一步增强“等不起”的责任感、“坐不住”的紧迫感、“慢不得”的危机感，</w:t>
      </w:r>
      <w:r>
        <w:rPr>
          <w:rFonts w:hint="eastAsia" w:ascii="仿宋_GB2312" w:hAnsi="仿宋_GB2312" w:eastAsia="仿宋_GB2312" w:cs="仿宋_GB2312"/>
          <w:b w:val="0"/>
          <w:bCs w:val="0"/>
          <w:color w:val="auto"/>
          <w:sz w:val="32"/>
          <w:szCs w:val="32"/>
          <w:u w:val="none"/>
          <w:lang w:val="en-US" w:eastAsia="zh-CN"/>
        </w:rPr>
        <w:t>推动作风建设走深走实</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三是持续唱响快递企业党建品牌。</w:t>
      </w:r>
      <w:r>
        <w:rPr>
          <w:rFonts w:hint="eastAsia" w:ascii="仿宋_GB2312" w:hAnsi="仿宋_GB2312" w:eastAsia="仿宋_GB2312" w:cs="仿宋_GB2312"/>
          <w:b w:val="0"/>
          <w:bCs w:val="0"/>
          <w:sz w:val="32"/>
          <w:szCs w:val="32"/>
          <w:lang w:val="en-US" w:eastAsia="zh-CN"/>
        </w:rPr>
        <w:t>通过规范党员政治生活、从优秀员工中发展党员、制定细化“加减乘除”四类暖心服务年度工作安排等举措，切实发挥好快递企业联合党支部和“青蜂侠”快递企业党建联盟的政治功能和组织功能，不断发挥“青蜂侠”在基层治理中的突出作用。</w:t>
      </w:r>
      <w:r>
        <w:rPr>
          <w:rFonts w:hint="eastAsia" w:ascii="仿宋_GB2312" w:hAnsi="仿宋_GB2312" w:eastAsia="仿宋_GB2312" w:cs="仿宋_GB2312"/>
          <w:b/>
          <w:bCs/>
          <w:sz w:val="32"/>
          <w:szCs w:val="32"/>
          <w:lang w:val="en-US" w:eastAsia="zh-CN"/>
        </w:rPr>
        <w:t>四是打造“幸福来敲门”党建品牌。</w:t>
      </w:r>
      <w:r>
        <w:rPr>
          <w:rFonts w:hint="eastAsia" w:ascii="仿宋_GB2312" w:hAnsi="仿宋_GB2312" w:eastAsia="仿宋_GB2312" w:cs="仿宋_GB2312"/>
          <w:b w:val="0"/>
          <w:bCs w:val="0"/>
          <w:sz w:val="32"/>
          <w:szCs w:val="32"/>
          <w:lang w:val="en-US" w:eastAsia="zh-CN"/>
        </w:rPr>
        <w:t>街道党工委聚焦后疫情时代，瞄准老年人这一弱势群体，拟打造“幸福来敲门”党建项目。主要做法有：一是“每日敲老人门”，在春节前上户摸清老年人底数，每日上门关注身体及家庭情况，做到及时为老年人服务；二是“每周敲邻居们”，远亲不如近邻，社区干部定期到老人邻居家走访，沟通联系，帮助建立良好的邻里关系，互帮互助；三是“每旬敲医护门”，防控政策放开以来，医护资源很紧缺，我们将发动辖区医护志愿者服务老人。积极对接民政、人社等部门，全力保障老年人权益，解决凸显问题，营造崇老敬老爱老的和谐氛围，推动社会市域治理。</w:t>
      </w:r>
    </w:p>
    <w:p>
      <w:pPr>
        <w:keepNext w:val="0"/>
        <w:keepLines w:val="0"/>
        <w:pageBreakBefore w:val="0"/>
        <w:widowControl w:val="0"/>
        <w:kinsoku/>
        <w:wordWrap/>
        <w:overflowPunct/>
        <w:topLinePunct w:val="0"/>
        <w:autoSpaceDE/>
        <w:autoSpaceDN/>
        <w:bidi w:val="0"/>
        <w:adjustRightInd/>
        <w:snapToGrid/>
        <w:spacing w:line="580" w:lineRule="exact"/>
        <w:ind w:left="0" w:firstLine="636" w:firstLineChars="198"/>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highlight w:val="none"/>
          <w:lang w:val="en-US" w:eastAsia="zh-CN" w:bidi="ar-SA"/>
        </w:rPr>
        <w:t>（二）立足挖掘资源，保障经济平稳运行。</w:t>
      </w:r>
      <w:r>
        <w:rPr>
          <w:rFonts w:hint="eastAsia" w:ascii="仿宋_GB2312" w:hAnsi="仿宋_GB2312" w:eastAsia="仿宋_GB2312" w:cs="仿宋_GB2312"/>
          <w:b/>
          <w:bCs w:val="0"/>
          <w:sz w:val="32"/>
          <w:szCs w:val="32"/>
          <w:lang w:val="en-US" w:eastAsia="zh-CN"/>
        </w:rPr>
        <w:t>一是狠抓重点项目、扩大有效投资。</w:t>
      </w:r>
      <w:r>
        <w:rPr>
          <w:rFonts w:hint="eastAsia" w:ascii="仿宋_GB2312" w:eastAsia="仿宋_GB2312" w:cs="Times New Roman"/>
          <w:sz w:val="32"/>
          <w:szCs w:val="32"/>
          <w:lang w:eastAsia="zh-CN"/>
        </w:rPr>
        <w:t>积极推进象湖梅湖综合提升改造、</w:t>
      </w:r>
      <w:r>
        <w:rPr>
          <w:rFonts w:hint="eastAsia" w:ascii="仿宋_GB2312" w:eastAsia="仿宋_GB2312" w:cs="Times New Roman"/>
          <w:sz w:val="32"/>
          <w:szCs w:val="32"/>
          <w:lang w:val="en-US" w:eastAsia="zh-CN"/>
        </w:rPr>
        <w:t>象湖数字经济产业园、阳光乳业工业旅游及配套酒店、中大汇五星级酒店</w:t>
      </w:r>
      <w:r>
        <w:rPr>
          <w:rFonts w:hint="eastAsia" w:ascii="仿宋_GB2312" w:eastAsia="仿宋_GB2312" w:cs="Times New Roman"/>
          <w:sz w:val="32"/>
          <w:szCs w:val="32"/>
          <w:lang w:eastAsia="zh-CN"/>
        </w:rPr>
        <w:t>等</w:t>
      </w:r>
      <w:r>
        <w:rPr>
          <w:rFonts w:hint="eastAsia" w:ascii="仿宋_GB2312" w:eastAsia="仿宋_GB2312" w:cs="Times New Roman"/>
          <w:sz w:val="32"/>
          <w:szCs w:val="32"/>
          <w:lang w:val="en-US" w:eastAsia="zh-CN"/>
        </w:rPr>
        <w:t>重大重点</w:t>
      </w:r>
      <w:r>
        <w:rPr>
          <w:rFonts w:hint="eastAsia" w:ascii="仿宋_GB2312" w:eastAsia="仿宋_GB2312" w:cs="Times New Roman"/>
          <w:sz w:val="32"/>
          <w:szCs w:val="32"/>
          <w:lang w:eastAsia="zh-CN"/>
        </w:rPr>
        <w:t>项目，完成江联老厂房、滕王阁酒厂等闲置空地企业的招商运营，</w:t>
      </w:r>
      <w:r>
        <w:rPr>
          <w:rFonts w:hint="eastAsia" w:ascii="仿宋_GB2312" w:eastAsia="仿宋_GB2312" w:cs="Times New Roman"/>
          <w:sz w:val="32"/>
          <w:szCs w:val="32"/>
        </w:rPr>
        <w:t>增强投资对经济增长的拉动作用。注重数字经济与科技创新</w:t>
      </w:r>
      <w:r>
        <w:rPr>
          <w:rFonts w:hint="eastAsia" w:ascii="仿宋_GB2312" w:eastAsia="仿宋_GB2312" w:cs="Times New Roman"/>
          <w:sz w:val="32"/>
          <w:szCs w:val="32"/>
          <w:lang w:val="en-US" w:eastAsia="zh-CN"/>
        </w:rPr>
        <w:t>协同</w:t>
      </w:r>
      <w:r>
        <w:rPr>
          <w:rFonts w:hint="eastAsia" w:ascii="仿宋_GB2312" w:eastAsia="仿宋_GB2312" w:cs="Times New Roman"/>
          <w:sz w:val="32"/>
          <w:szCs w:val="32"/>
        </w:rPr>
        <w:t>发展，加大辖区研发投入支出，整合优化辖区内的科技资源、将市场机制与政府作用相结合，营造良性科研生态</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全力推进辖区房地产项目建设，确保“保交楼”顺利进行</w:t>
      </w:r>
      <w:r>
        <w:rPr>
          <w:rFonts w:hint="eastAsia" w:ascii="仿宋_GB2312" w:eastAsia="仿宋_GB2312" w:cs="Times New Roman"/>
          <w:sz w:val="32"/>
          <w:szCs w:val="32"/>
        </w:rPr>
        <w:t>。</w:t>
      </w:r>
      <w:r>
        <w:rPr>
          <w:rFonts w:hint="eastAsia" w:ascii="仿宋_GB2312" w:hAnsi="仿宋_GB2312" w:eastAsia="仿宋_GB2312" w:cs="仿宋_GB2312"/>
          <w:b/>
          <w:bCs w:val="0"/>
          <w:sz w:val="32"/>
          <w:szCs w:val="32"/>
          <w:lang w:val="en-US" w:eastAsia="zh-CN"/>
        </w:rPr>
        <w:t>二是加大招商力度，产生集聚效应。</w:t>
      </w:r>
      <w:r>
        <w:rPr>
          <w:rFonts w:hint="eastAsia" w:ascii="仿宋_GB2312" w:eastAsia="仿宋_GB2312" w:cs="Times New Roman"/>
          <w:sz w:val="32"/>
          <w:szCs w:val="32"/>
          <w:lang w:val="en-US" w:eastAsia="zh-CN"/>
        </w:rPr>
        <w:t>底数要清楚。进一步梳理辖区土地资源，认真分析辖区资源优势，制定详尽的招商手册；全员要发动。众人拾柴火焰高，根据区招商引资考核办法，根据街道实际制定街道的考核办法，大力发动全体干部进行招商；品类要集聚。结合辖区汽车链企业较多，重点招引此类企业，产生集聚效应，创出区域特色。</w:t>
      </w:r>
      <w:r>
        <w:rPr>
          <w:rFonts w:hint="eastAsia" w:ascii="仿宋_GB2312" w:hAnsi="仿宋_GB2312" w:eastAsia="仿宋_GB2312" w:cs="仿宋_GB2312"/>
          <w:b/>
          <w:bCs w:val="0"/>
          <w:sz w:val="32"/>
          <w:szCs w:val="32"/>
          <w:lang w:val="en-US" w:eastAsia="zh-CN"/>
        </w:rPr>
        <w:t>三是繁荣全域文旅、激发消费活力。</w:t>
      </w:r>
      <w:r>
        <w:rPr>
          <w:rFonts w:hint="eastAsia" w:ascii="仿宋_GB2312" w:hAnsi="仿宋_GB2312" w:eastAsia="仿宋_GB2312" w:cs="仿宋_GB2312"/>
          <w:sz w:val="32"/>
          <w:szCs w:val="32"/>
          <w:lang w:val="en-US" w:eastAsia="zh-CN"/>
        </w:rPr>
        <w:t>策应全区省级全域旅游示范区创建，统筹谋划推进南钞工业旅游，将南钞公司、阳光乳业、八大山人梅湖景区等景点与象湖梅湖风景区深度融合，大力引进与打造景区周边文化产业，提升墨香街整体业态，高标准建设“一街一品”项目，提振辖区经济，擦亮青云谱文旅招牌。</w:t>
      </w:r>
      <w:r>
        <w:rPr>
          <w:rFonts w:hint="eastAsia" w:ascii="仿宋_GB2312" w:hAnsi="仿宋_GB2312" w:eastAsia="仿宋_GB2312" w:cs="仿宋_GB2312"/>
          <w:b/>
          <w:bCs w:val="0"/>
          <w:sz w:val="32"/>
          <w:szCs w:val="32"/>
          <w:lang w:val="en-US" w:eastAsia="zh-CN"/>
        </w:rPr>
        <w:t>四是强化要素保障、优化营商环境。</w:t>
      </w:r>
      <w:r>
        <w:rPr>
          <w:rFonts w:hint="eastAsia" w:ascii="仿宋_GB2312" w:hAnsi="仿宋_GB2312" w:eastAsia="仿宋_GB2312" w:cs="仿宋_GB2312"/>
          <w:sz w:val="32"/>
          <w:szCs w:val="32"/>
          <w:lang w:val="en-US" w:eastAsia="zh-CN"/>
        </w:rPr>
        <w:t>真心实意帮扶、真金白银扶持，不折不扣兑现国有企业房租减免、贴息贷款、减税降费、消费补贴等奖补政策，千方百计为企业服务。探索“阳光驿道”升级版，与企业建立密切联系，及时帮助企业解决发展难题，把潜在税源变为现实税源、把潜力企业做大扶强成为规上企业。</w:t>
      </w:r>
    </w:p>
    <w:p>
      <w:pPr>
        <w:keepNext w:val="0"/>
        <w:keepLines w:val="0"/>
        <w:pageBreakBefore w:val="0"/>
        <w:widowControl w:val="0"/>
        <w:kinsoku/>
        <w:wordWrap/>
        <w:overflowPunct/>
        <w:topLinePunct w:val="0"/>
        <w:autoSpaceDE/>
        <w:autoSpaceDN/>
        <w:bidi w:val="0"/>
        <w:adjustRightInd/>
        <w:snapToGrid/>
        <w:spacing w:line="580" w:lineRule="exact"/>
        <w:ind w:left="0" w:firstLine="636" w:firstLineChars="198"/>
        <w:textAlignment w:val="auto"/>
        <w:rPr>
          <w:rFonts w:hint="eastAsia"/>
          <w:lang w:val="en-US" w:eastAsia="zh-CN"/>
        </w:rPr>
      </w:pPr>
      <w:r>
        <w:rPr>
          <w:rFonts w:hint="eastAsia" w:ascii="楷体_GB2312" w:hAnsi="楷体_GB2312" w:eastAsia="楷体_GB2312" w:cs="楷体_GB2312"/>
          <w:b/>
          <w:bCs/>
          <w:kern w:val="2"/>
          <w:sz w:val="32"/>
          <w:szCs w:val="32"/>
          <w:highlight w:val="none"/>
          <w:lang w:val="en-US" w:eastAsia="zh-CN" w:bidi="ar-SA"/>
        </w:rPr>
        <w:t>（三）立足改善民生，提高居民群众福祉。</w:t>
      </w:r>
      <w:r>
        <w:rPr>
          <w:rFonts w:hint="eastAsia" w:ascii="仿宋_GB2312" w:hAnsi="仿宋_GB2312" w:eastAsia="仿宋_GB2312" w:cs="仿宋_GB2312"/>
          <w:b/>
          <w:bCs w:val="0"/>
          <w:sz w:val="32"/>
          <w:szCs w:val="32"/>
          <w:lang w:val="en-US" w:eastAsia="zh-CN"/>
        </w:rPr>
        <w:t>一是严格落实社会救助制度。</w:t>
      </w:r>
      <w:r>
        <w:rPr>
          <w:rFonts w:hint="eastAsia" w:ascii="仿宋_GB2312" w:hAnsi="Times New Roman" w:eastAsia="仿宋_GB2312" w:cs="Times New Roman"/>
          <w:kern w:val="2"/>
          <w:sz w:val="32"/>
          <w:szCs w:val="32"/>
          <w:highlight w:val="none"/>
          <w:lang w:val="en-US" w:eastAsia="zh-CN" w:bidi="ar-SA"/>
        </w:rPr>
        <w:t>全力做好低保审批工作，积极为生活陷入困难的贫困家庭申请救急难、临时救助等。</w:t>
      </w:r>
      <w:r>
        <w:rPr>
          <w:rFonts w:hint="eastAsia" w:ascii="仿宋_GB2312" w:hAnsi="仿宋_GB2312" w:eastAsia="仿宋_GB2312" w:cs="仿宋_GB2312"/>
          <w:b/>
          <w:bCs w:val="0"/>
          <w:sz w:val="32"/>
          <w:szCs w:val="32"/>
          <w:lang w:val="en-US" w:eastAsia="zh-CN"/>
        </w:rPr>
        <w:t>二是着力扩大辖区就业率。</w:t>
      </w:r>
      <w:r>
        <w:rPr>
          <w:rFonts w:hint="eastAsia" w:ascii="仿宋_GB2312" w:hAnsi="Times New Roman" w:eastAsia="仿宋_GB2312" w:cs="Times New Roman"/>
          <w:kern w:val="2"/>
          <w:sz w:val="32"/>
          <w:szCs w:val="32"/>
          <w:highlight w:val="none"/>
          <w:lang w:val="en-US" w:eastAsia="zh-CN" w:bidi="ar-SA"/>
        </w:rPr>
        <w:t>切实摸排辖区企事业单位用工需求及待就业人员情况，有针对性地谋划一批线上线下专场招聘会。加大小额贷款宣扬力度，推动居民群众自主创业。加强就业技能培训，组织就业困难人员、残疾人等群体开展技能培训，协助他们获得就业机会。</w:t>
      </w:r>
      <w:r>
        <w:rPr>
          <w:rFonts w:hint="eastAsia" w:ascii="仿宋_GB2312" w:hAnsi="仿宋_GB2312" w:eastAsia="仿宋_GB2312" w:cs="仿宋_GB2312"/>
          <w:b/>
          <w:bCs w:val="0"/>
          <w:sz w:val="32"/>
          <w:szCs w:val="32"/>
          <w:lang w:val="en-US" w:eastAsia="zh-CN"/>
        </w:rPr>
        <w:t>三是丰富群众精神文化生活。</w:t>
      </w:r>
      <w:r>
        <w:rPr>
          <w:rFonts w:hint="eastAsia" w:ascii="仿宋_GB2312" w:hAnsi="Times New Roman" w:eastAsia="仿宋_GB2312" w:cs="Times New Roman"/>
          <w:kern w:val="2"/>
          <w:sz w:val="32"/>
          <w:szCs w:val="32"/>
          <w:highlight w:val="none"/>
          <w:lang w:val="en-US" w:eastAsia="zh-CN" w:bidi="ar-SA"/>
        </w:rPr>
        <w:t>大力开展新时代文明实践活动，凝集爱党爱国爱家、文明和谐向上的社会共识。利用“七一”“我们的节日”等契机，开展文娱活动，丰富群众精神文化生活。</w:t>
      </w:r>
      <w:r>
        <w:rPr>
          <w:rFonts w:hint="eastAsia" w:ascii="仿宋_GB2312" w:hAnsi="仿宋_GB2312" w:eastAsia="仿宋_GB2312" w:cs="仿宋_GB2312"/>
          <w:b/>
          <w:bCs w:val="0"/>
          <w:sz w:val="32"/>
          <w:szCs w:val="32"/>
          <w:lang w:val="en-US" w:eastAsia="zh-CN"/>
        </w:rPr>
        <w:t>四是不断夯实政务公开工作基础。</w:t>
      </w:r>
      <w:r>
        <w:rPr>
          <w:rFonts w:hint="eastAsia" w:ascii="仿宋_GB2312" w:hAnsi="Times New Roman" w:eastAsia="仿宋_GB2312" w:cs="Times New Roman"/>
          <w:kern w:val="2"/>
          <w:sz w:val="32"/>
          <w:szCs w:val="32"/>
          <w:highlight w:val="none"/>
          <w:lang w:val="en-US" w:eastAsia="zh-CN" w:bidi="ar-SA"/>
        </w:rPr>
        <w:t>要加强街道政务公开网站平台建设，严格落实网络意识形态责任制，确保政府网站与政务新媒体安全平稳运行。要持续深化“五型”政府建设，着力加强电话解答、现场解答等政策咨询渠道建设，推动政务公开与村（居）务公开的协调联动。要务实推进政务公开建设，为基层群众提供政府信息网上查询、政府信息公开申请接收、政策咨询等服务。</w:t>
      </w:r>
      <w:r>
        <w:rPr>
          <w:rFonts w:hint="eastAsia" w:ascii="仿宋_GB2312" w:hAnsi="仿宋_GB2312" w:eastAsia="仿宋_GB2312" w:cs="仿宋_GB2312"/>
          <w:b/>
          <w:bCs w:val="0"/>
          <w:sz w:val="32"/>
          <w:szCs w:val="32"/>
          <w:lang w:val="en-US" w:eastAsia="zh-CN"/>
        </w:rPr>
        <w:t>五是构建多层次养老服务体系。</w:t>
      </w:r>
      <w:r>
        <w:rPr>
          <w:rFonts w:hint="eastAsia" w:ascii="仿宋_GB2312" w:hAnsi="Times New Roman" w:eastAsia="仿宋_GB2312" w:cs="Times New Roman"/>
          <w:kern w:val="2"/>
          <w:sz w:val="32"/>
          <w:szCs w:val="32"/>
          <w:highlight w:val="none"/>
          <w:lang w:val="en-US" w:eastAsia="zh-CN" w:bidi="ar-SA"/>
        </w:rPr>
        <w:t>结合社区实际，进一步合理打造居家养老服务中心，探索引入社会组织承接专业化养老服务，构建以家庭为中心，以社区养老服务中心为平台，融合各方资源的多层次养老服务体系。</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left"/>
        <w:textAlignment w:val="auto"/>
        <w:rPr>
          <w:rFonts w:hint="default" w:ascii="仿宋_GB2312" w:hAnsi="Times New Roman" w:eastAsia="仿宋_GB2312" w:cs="Times New Roman"/>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（四）立足扮靓环境，提升街区功能品质。</w:t>
      </w:r>
      <w:r>
        <w:rPr>
          <w:rFonts w:hint="eastAsia" w:ascii="仿宋_GB2312" w:hAnsi="仿宋_GB2312" w:eastAsia="仿宋_GB2312" w:cs="仿宋_GB2312"/>
          <w:b/>
          <w:bCs w:val="0"/>
          <w:sz w:val="32"/>
          <w:szCs w:val="32"/>
          <w:lang w:val="en-US" w:eastAsia="zh-CN"/>
        </w:rPr>
        <w:t>一是大力推动老旧小区改造。</w:t>
      </w:r>
      <w:r>
        <w:rPr>
          <w:rFonts w:hint="eastAsia" w:ascii="仿宋_GB2312" w:hAnsi="Times New Roman" w:eastAsia="仿宋_GB2312" w:cs="Times New Roman"/>
          <w:kern w:val="2"/>
          <w:sz w:val="32"/>
          <w:szCs w:val="32"/>
          <w:highlight w:val="none"/>
          <w:lang w:val="en-US" w:eastAsia="zh-CN" w:bidi="ar-SA"/>
        </w:rPr>
        <w:t>对梨园一区、皮院宿舍、镇政府宿舍，城市溪地小区、武警医院宿舍和军代室小区进行立面美化、地面修补、管线整治、绿植完善、管网疏通等，改善辖区环境面貌。</w:t>
      </w:r>
      <w:r>
        <w:rPr>
          <w:rFonts w:hint="eastAsia" w:ascii="仿宋_GB2312" w:hAnsi="仿宋_GB2312" w:eastAsia="仿宋_GB2312" w:cs="仿宋_GB2312"/>
          <w:b/>
          <w:bCs w:val="0"/>
          <w:sz w:val="32"/>
          <w:szCs w:val="32"/>
          <w:lang w:val="en-US" w:eastAsia="zh-CN"/>
        </w:rPr>
        <w:t>二是深化大气污染防治。</w:t>
      </w:r>
      <w:r>
        <w:rPr>
          <w:rFonts w:hint="eastAsia" w:ascii="仿宋_GB2312" w:hAnsi="Times New Roman" w:eastAsia="仿宋_GB2312" w:cs="Times New Roman"/>
          <w:kern w:val="2"/>
          <w:sz w:val="32"/>
          <w:szCs w:val="32"/>
          <w:highlight w:val="none"/>
          <w:lang w:val="en-US" w:eastAsia="zh-CN" w:bidi="ar-SA"/>
        </w:rPr>
        <w:t>针对建筑工地及餐饮企业加大巡查力度，每天分早、中、晚时段不间断巡查，发现问题责令停工整改，安排专人负责监督进度，全力做好大气污染防治工作，还居民一片洁净的蓝天。</w:t>
      </w:r>
      <w:r>
        <w:rPr>
          <w:rFonts w:hint="eastAsia" w:ascii="仿宋_GB2312" w:hAnsi="仿宋_GB2312" w:eastAsia="仿宋_GB2312" w:cs="仿宋_GB2312"/>
          <w:b/>
          <w:bCs w:val="0"/>
          <w:sz w:val="32"/>
          <w:szCs w:val="32"/>
          <w:lang w:val="en-US" w:eastAsia="zh-CN"/>
        </w:rPr>
        <w:t>三是强化农贸市场规范管理。</w:t>
      </w:r>
      <w:r>
        <w:rPr>
          <w:rFonts w:hint="eastAsia" w:ascii="仿宋_GB2312" w:hAnsi="Times New Roman" w:eastAsia="仿宋_GB2312" w:cs="Times New Roman"/>
          <w:kern w:val="2"/>
          <w:sz w:val="32"/>
          <w:szCs w:val="32"/>
          <w:highlight w:val="none"/>
          <w:lang w:val="en-US" w:eastAsia="zh-CN" w:bidi="ar-SA"/>
        </w:rPr>
        <w:t>打击违法经营，遏制噪音污染，整治车辆乱停乱放等问题，与经营户签订责任状等，鼓舞经营户参与营造良好的经营环境。</w:t>
      </w:r>
      <w:r>
        <w:rPr>
          <w:rFonts w:hint="eastAsia" w:ascii="仿宋_GB2312" w:hAnsi="仿宋_GB2312" w:eastAsia="仿宋_GB2312" w:cs="仿宋_GB2312"/>
          <w:b/>
          <w:bCs w:val="0"/>
          <w:sz w:val="32"/>
          <w:szCs w:val="32"/>
          <w:lang w:val="en-US" w:eastAsia="zh-CN"/>
        </w:rPr>
        <w:t>四是探索老旧小区准物业管理模式。</w:t>
      </w:r>
      <w:r>
        <w:rPr>
          <w:rFonts w:hint="eastAsia" w:ascii="仿宋_GB2312" w:hAnsi="Times New Roman" w:eastAsia="仿宋_GB2312" w:cs="Times New Roman"/>
          <w:kern w:val="2"/>
          <w:sz w:val="32"/>
          <w:szCs w:val="32"/>
          <w:highlight w:val="none"/>
          <w:lang w:val="en-US" w:eastAsia="zh-CN" w:bidi="ar-SA"/>
        </w:rPr>
        <w:t>老旧小区无物业、环境脏乱差，经常是文明创建的痛点，我们想试点推行，以自行成立物业公司或居民自治治理的方式，由社区成立物业服务企业，聘请物业经理，组建团队进行企业化运作。或者经业主一致商定后，择优选取第三方，聘请保洁、保安等物业服务基础人员，提供基础物业服务，有效改善人居环境同时小区物业与业主的矛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岱山街道办事处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2023年2月3日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7AEBD"/>
    <w:multiLevelType w:val="singleLevel"/>
    <w:tmpl w:val="B0E7AEBD"/>
    <w:lvl w:ilvl="0" w:tentative="0">
      <w:start w:val="3"/>
      <w:numFmt w:val="chineseCounting"/>
      <w:suff w:val="nothing"/>
      <w:lvlText w:val="%1、"/>
      <w:lvlJc w:val="left"/>
      <w:rPr>
        <w:rFonts w:hint="eastAsia"/>
      </w:rPr>
    </w:lvl>
  </w:abstractNum>
  <w:abstractNum w:abstractNumId="1">
    <w:nsid w:val="EF7185DD"/>
    <w:multiLevelType w:val="singleLevel"/>
    <w:tmpl w:val="EF7185DD"/>
    <w:lvl w:ilvl="0" w:tentative="0">
      <w:start w:val="2"/>
      <w:numFmt w:val="chineseCounting"/>
      <w:suff w:val="nothing"/>
      <w:lvlText w:val="（%1）"/>
      <w:lvlJc w:val="left"/>
      <w:pPr>
        <w:ind w:left="-13"/>
      </w:pPr>
      <w:rPr>
        <w:rFonts w:hint="eastAsia" w:ascii="楷体_GB2312" w:hAnsi="楷体_GB2312" w:eastAsia="楷体_GB2312" w:cs="楷体_GB2312"/>
        <w:b/>
        <w:bCs/>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2ZlMDc3YjFkODk4MmUxNDQyMmMxYmNkMTA1MTcifQ=="/>
  </w:docVars>
  <w:rsids>
    <w:rsidRoot w:val="00000000"/>
    <w:rsid w:val="003B13E1"/>
    <w:rsid w:val="00593490"/>
    <w:rsid w:val="010A5610"/>
    <w:rsid w:val="013435B5"/>
    <w:rsid w:val="016320EC"/>
    <w:rsid w:val="02E1151B"/>
    <w:rsid w:val="03681C3C"/>
    <w:rsid w:val="040C14AE"/>
    <w:rsid w:val="043164D2"/>
    <w:rsid w:val="04CA6763"/>
    <w:rsid w:val="05EC6CA0"/>
    <w:rsid w:val="05F15F19"/>
    <w:rsid w:val="066F5090"/>
    <w:rsid w:val="07283BBC"/>
    <w:rsid w:val="07607BE9"/>
    <w:rsid w:val="09B434E5"/>
    <w:rsid w:val="09E55D95"/>
    <w:rsid w:val="0A38067D"/>
    <w:rsid w:val="0A430D0D"/>
    <w:rsid w:val="0B26481D"/>
    <w:rsid w:val="0B640801"/>
    <w:rsid w:val="0D4B4161"/>
    <w:rsid w:val="0EFB3964"/>
    <w:rsid w:val="0F696B20"/>
    <w:rsid w:val="0F8B2F3A"/>
    <w:rsid w:val="10280C46"/>
    <w:rsid w:val="10E072B6"/>
    <w:rsid w:val="10FB3A1A"/>
    <w:rsid w:val="11847C41"/>
    <w:rsid w:val="11A46535"/>
    <w:rsid w:val="12137217"/>
    <w:rsid w:val="1319085D"/>
    <w:rsid w:val="141C0605"/>
    <w:rsid w:val="143A3B6F"/>
    <w:rsid w:val="14E86A0D"/>
    <w:rsid w:val="150A2B53"/>
    <w:rsid w:val="160C1153"/>
    <w:rsid w:val="17577BA6"/>
    <w:rsid w:val="18C272A1"/>
    <w:rsid w:val="19704F4F"/>
    <w:rsid w:val="1A8B0292"/>
    <w:rsid w:val="1C5A43C0"/>
    <w:rsid w:val="1D53593A"/>
    <w:rsid w:val="1D81597C"/>
    <w:rsid w:val="1E162569"/>
    <w:rsid w:val="1EDA3596"/>
    <w:rsid w:val="1F1B770B"/>
    <w:rsid w:val="1F51312D"/>
    <w:rsid w:val="1F7B37B0"/>
    <w:rsid w:val="1FFB1A16"/>
    <w:rsid w:val="20230F6D"/>
    <w:rsid w:val="20254CE5"/>
    <w:rsid w:val="208222FB"/>
    <w:rsid w:val="21297C7E"/>
    <w:rsid w:val="21BF4CC5"/>
    <w:rsid w:val="226D4721"/>
    <w:rsid w:val="23571659"/>
    <w:rsid w:val="239161EE"/>
    <w:rsid w:val="23BF2D5B"/>
    <w:rsid w:val="24883A94"/>
    <w:rsid w:val="24E862E1"/>
    <w:rsid w:val="25217736"/>
    <w:rsid w:val="257858B7"/>
    <w:rsid w:val="27235AEF"/>
    <w:rsid w:val="27707328"/>
    <w:rsid w:val="28060F58"/>
    <w:rsid w:val="280D678A"/>
    <w:rsid w:val="28976054"/>
    <w:rsid w:val="290C4C94"/>
    <w:rsid w:val="29C33DB8"/>
    <w:rsid w:val="2A061630"/>
    <w:rsid w:val="2A951C43"/>
    <w:rsid w:val="2B481383"/>
    <w:rsid w:val="2BCF73C1"/>
    <w:rsid w:val="2BF04FB9"/>
    <w:rsid w:val="2BF832AE"/>
    <w:rsid w:val="2CC31B0E"/>
    <w:rsid w:val="2DF9330D"/>
    <w:rsid w:val="2E756E38"/>
    <w:rsid w:val="2E89643F"/>
    <w:rsid w:val="2FD951A4"/>
    <w:rsid w:val="309B06AC"/>
    <w:rsid w:val="30BB6015"/>
    <w:rsid w:val="30EB7FF7"/>
    <w:rsid w:val="31012C04"/>
    <w:rsid w:val="310D52EA"/>
    <w:rsid w:val="3164046B"/>
    <w:rsid w:val="31D04385"/>
    <w:rsid w:val="32087FC3"/>
    <w:rsid w:val="3232504A"/>
    <w:rsid w:val="3404729C"/>
    <w:rsid w:val="3568295F"/>
    <w:rsid w:val="36B50719"/>
    <w:rsid w:val="37296C9A"/>
    <w:rsid w:val="374970B3"/>
    <w:rsid w:val="388D1222"/>
    <w:rsid w:val="39E9692C"/>
    <w:rsid w:val="3BE253E0"/>
    <w:rsid w:val="3C6E4EC6"/>
    <w:rsid w:val="3D2C52D9"/>
    <w:rsid w:val="3D94074F"/>
    <w:rsid w:val="3E2972F7"/>
    <w:rsid w:val="3E3839DE"/>
    <w:rsid w:val="3E7744A1"/>
    <w:rsid w:val="3F012022"/>
    <w:rsid w:val="403B1563"/>
    <w:rsid w:val="41FF0A9A"/>
    <w:rsid w:val="42527E0C"/>
    <w:rsid w:val="42734FE4"/>
    <w:rsid w:val="42EA174A"/>
    <w:rsid w:val="433460CE"/>
    <w:rsid w:val="438F40A0"/>
    <w:rsid w:val="44431E5A"/>
    <w:rsid w:val="45336CAD"/>
    <w:rsid w:val="457804D9"/>
    <w:rsid w:val="45B47DEE"/>
    <w:rsid w:val="46557F60"/>
    <w:rsid w:val="468B4FF2"/>
    <w:rsid w:val="470152B5"/>
    <w:rsid w:val="472009BB"/>
    <w:rsid w:val="476B6BD2"/>
    <w:rsid w:val="47D44777"/>
    <w:rsid w:val="48EE7ABB"/>
    <w:rsid w:val="49107A31"/>
    <w:rsid w:val="49470F79"/>
    <w:rsid w:val="49AF29CC"/>
    <w:rsid w:val="4A895CED"/>
    <w:rsid w:val="4AE12CD8"/>
    <w:rsid w:val="4CAE1A3B"/>
    <w:rsid w:val="4CF66F3E"/>
    <w:rsid w:val="4D7A191D"/>
    <w:rsid w:val="4DCF7EBB"/>
    <w:rsid w:val="4FF9121F"/>
    <w:rsid w:val="50F361DA"/>
    <w:rsid w:val="51620E80"/>
    <w:rsid w:val="51840FBC"/>
    <w:rsid w:val="519A433C"/>
    <w:rsid w:val="51DB6702"/>
    <w:rsid w:val="5208399B"/>
    <w:rsid w:val="529E1C09"/>
    <w:rsid w:val="53A2785A"/>
    <w:rsid w:val="5455279C"/>
    <w:rsid w:val="54662BFB"/>
    <w:rsid w:val="551E7032"/>
    <w:rsid w:val="55717AA9"/>
    <w:rsid w:val="59A71CEC"/>
    <w:rsid w:val="59B05F22"/>
    <w:rsid w:val="5A2570B4"/>
    <w:rsid w:val="5C8D2F1F"/>
    <w:rsid w:val="5E084D23"/>
    <w:rsid w:val="5FA519B8"/>
    <w:rsid w:val="60964868"/>
    <w:rsid w:val="61587D6F"/>
    <w:rsid w:val="61B50D1E"/>
    <w:rsid w:val="62E573E1"/>
    <w:rsid w:val="64DE2339"/>
    <w:rsid w:val="6612673F"/>
    <w:rsid w:val="66E16111"/>
    <w:rsid w:val="66F76416"/>
    <w:rsid w:val="67544B35"/>
    <w:rsid w:val="67762CFD"/>
    <w:rsid w:val="679338AF"/>
    <w:rsid w:val="679413D5"/>
    <w:rsid w:val="679C221F"/>
    <w:rsid w:val="688356D2"/>
    <w:rsid w:val="688A59F1"/>
    <w:rsid w:val="688B4586"/>
    <w:rsid w:val="69010659"/>
    <w:rsid w:val="6908207B"/>
    <w:rsid w:val="6B040620"/>
    <w:rsid w:val="6B1E5B86"/>
    <w:rsid w:val="6B7743AB"/>
    <w:rsid w:val="6C4D6722"/>
    <w:rsid w:val="6C7F08A6"/>
    <w:rsid w:val="6CD644A8"/>
    <w:rsid w:val="6D934609"/>
    <w:rsid w:val="6DDA2238"/>
    <w:rsid w:val="6DE2686C"/>
    <w:rsid w:val="6E51770A"/>
    <w:rsid w:val="6EBD7464"/>
    <w:rsid w:val="6F173018"/>
    <w:rsid w:val="6FCA7CA9"/>
    <w:rsid w:val="70124D07"/>
    <w:rsid w:val="70311EB7"/>
    <w:rsid w:val="70710506"/>
    <w:rsid w:val="70EA5723"/>
    <w:rsid w:val="71EF202A"/>
    <w:rsid w:val="727662A7"/>
    <w:rsid w:val="728F1BF4"/>
    <w:rsid w:val="7367389F"/>
    <w:rsid w:val="736A69E3"/>
    <w:rsid w:val="7372081D"/>
    <w:rsid w:val="74850A24"/>
    <w:rsid w:val="74DB0643"/>
    <w:rsid w:val="74DB275C"/>
    <w:rsid w:val="753D30AC"/>
    <w:rsid w:val="753F0BD2"/>
    <w:rsid w:val="7562796E"/>
    <w:rsid w:val="76164029"/>
    <w:rsid w:val="76AA651F"/>
    <w:rsid w:val="76B27698"/>
    <w:rsid w:val="77065E4C"/>
    <w:rsid w:val="7735228D"/>
    <w:rsid w:val="77B75398"/>
    <w:rsid w:val="78654DF4"/>
    <w:rsid w:val="78D21D5D"/>
    <w:rsid w:val="78EE4DE9"/>
    <w:rsid w:val="79972625"/>
    <w:rsid w:val="79AC25AE"/>
    <w:rsid w:val="79F521A7"/>
    <w:rsid w:val="7B796006"/>
    <w:rsid w:val="7BB37C24"/>
    <w:rsid w:val="7C67654F"/>
    <w:rsid w:val="7CF958F0"/>
    <w:rsid w:val="7DC97BD3"/>
    <w:rsid w:val="7E172803"/>
    <w:rsid w:val="7E5971A9"/>
    <w:rsid w:val="7FD81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b/>
      <w:bCs/>
      <w:sz w:val="44"/>
      <w:szCs w:val="44"/>
    </w:rPr>
  </w:style>
  <w:style w:type="paragraph" w:styleId="5">
    <w:name w:val="Body Text Indent"/>
    <w:basedOn w:val="1"/>
    <w:unhideWhenUsed/>
    <w:qFormat/>
    <w:uiPriority w:val="99"/>
    <w:pPr>
      <w:spacing w:after="120"/>
      <w:ind w:left="420" w:leftChars="200"/>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qFormat/>
    <w:uiPriority w:val="0"/>
    <w:pPr>
      <w:ind w:firstLine="420" w:firstLineChars="100"/>
    </w:pPr>
  </w:style>
  <w:style w:type="paragraph" w:styleId="8">
    <w:name w:val="Body Text First Indent 2"/>
    <w:basedOn w:val="5"/>
    <w:qFormat/>
    <w:uiPriority w:val="0"/>
    <w:pPr>
      <w:spacing w:after="0"/>
      <w:ind w:left="0" w:leftChars="0" w:firstLine="420" w:firstLineChars="200"/>
    </w:pPr>
    <w:rPr>
      <w:rFonts w:ascii="Calibri" w:hAnsi="Calibri" w:eastAsia="宋体" w:cs="Times New Roman"/>
      <w:sz w:val="28"/>
      <w:szCs w:val="24"/>
    </w:rPr>
  </w:style>
  <w:style w:type="character" w:styleId="11">
    <w:name w:val="Strong"/>
    <w:basedOn w:val="10"/>
    <w:qFormat/>
    <w:uiPriority w:val="0"/>
    <w:rPr>
      <w:b/>
    </w:rPr>
  </w:style>
  <w:style w:type="paragraph" w:styleId="12">
    <w:name w:val="Quote"/>
    <w:basedOn w:val="1"/>
    <w:next w:val="1"/>
    <w:qFormat/>
    <w:uiPriority w:val="0"/>
    <w:pPr>
      <w:wordWrap w:val="0"/>
      <w:spacing w:before="200" w:after="160"/>
      <w:ind w:left="864" w:right="864"/>
      <w:jc w:val="center"/>
    </w:pPr>
    <w:rPr>
      <w:rFonts w:ascii="Times New Roman" w:hAnsi="Times New Roman" w:eastAsia="方正小标宋简体" w:cs="Times New Roman"/>
      <w:i/>
      <w:sz w:val="21"/>
      <w:lang w:val="en-US" w:eastAsia="zh-CN" w:bidi="ar-SA"/>
    </w:rPr>
  </w:style>
  <w:style w:type="paragraph" w:customStyle="1" w:styleId="13">
    <w:name w:val="无间隔1"/>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6520</Words>
  <Characters>6744</Characters>
  <Lines>0</Lines>
  <Paragraphs>0</Paragraphs>
  <TotalTime>21</TotalTime>
  <ScaleCrop>false</ScaleCrop>
  <LinksUpToDate>false</LinksUpToDate>
  <CharactersWithSpaces>6811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2022-11-15T03:14:00Z</dcterms:created>
  <dc:creator>Administrator</dc:creator>
  <cp:lastModifiedBy>棉花糖</cp:lastModifiedBy>
  <cp:lastPrinted>2023-03-06T06:41:00Z</cp:lastPrinted>
  <dcterms:modified xsi:type="dcterms:W3CDTF">2024-01-15T03:45:30Z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04DD01A3DB9049129BE6B24BF7F6720F_13</vt:lpwstr>
  </property>
</Properties>
</file>