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青云谱区城管</w:t>
      </w:r>
      <w:r>
        <w:rPr>
          <w:rFonts w:hint="eastAsia" w:ascii="方正小标宋简体" w:hAnsi="方正小标宋简体" w:eastAsia="方正小标宋简体" w:cs="方正小标宋简体"/>
          <w:sz w:val="44"/>
          <w:szCs w:val="44"/>
          <w:lang w:eastAsia="zh-CN"/>
        </w:rPr>
        <w:t>执法</w:t>
      </w:r>
      <w:r>
        <w:rPr>
          <w:rFonts w:hint="eastAsia" w:ascii="方正小标宋简体" w:hAnsi="方正小标宋简体" w:eastAsia="方正小标宋简体" w:cs="方正小标宋简体"/>
          <w:sz w:val="44"/>
          <w:szCs w:val="44"/>
        </w:rPr>
        <w:t>局202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根据《中华人民共和国政府信息公开条例》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以下简称“政府信息公开条例”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以及《中华人民共和国政府信息公开工作年度报告格式》要求，结合202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青云谱区城管执法局</w:t>
      </w:r>
      <w:r>
        <w:rPr>
          <w:rFonts w:hint="eastAsia" w:ascii="仿宋_GB2312" w:hAnsi="仿宋_GB2312" w:eastAsia="仿宋_GB2312" w:cs="仿宋_GB2312"/>
          <w:sz w:val="32"/>
          <w:szCs w:val="32"/>
          <w:highlight w:val="none"/>
        </w:rPr>
        <w:t>政务公开工作实际，编制本报告。报告的电子版可以在青云谱区人民政府网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http://qyp.nc.gov.cn/</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下载，报告中所列数据的统计期限为202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年1月1日至202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年12月31日。如对本报告有任何疑问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请与青云谱区城管</w:t>
      </w:r>
      <w:r>
        <w:rPr>
          <w:rFonts w:hint="eastAsia" w:ascii="仿宋_GB2312" w:hAnsi="仿宋_GB2312" w:eastAsia="仿宋_GB2312" w:cs="仿宋_GB2312"/>
          <w:sz w:val="32"/>
          <w:szCs w:val="32"/>
          <w:highlight w:val="none"/>
          <w:lang w:eastAsia="zh-CN"/>
        </w:rPr>
        <w:t>执法</w:t>
      </w:r>
      <w:r>
        <w:rPr>
          <w:rFonts w:hint="eastAsia" w:ascii="仿宋_GB2312" w:hAnsi="仿宋_GB2312" w:eastAsia="仿宋_GB2312" w:cs="仿宋_GB2312"/>
          <w:sz w:val="32"/>
          <w:szCs w:val="32"/>
          <w:highlight w:val="none"/>
        </w:rPr>
        <w:t>局办公室联系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地址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江西省南昌市青云谱区广州路</w:t>
      </w:r>
      <w:r>
        <w:rPr>
          <w:rFonts w:hint="eastAsia" w:ascii="仿宋_GB2312" w:hAnsi="仿宋_GB2312" w:eastAsia="仿宋_GB2312" w:cs="仿宋_GB2312"/>
          <w:sz w:val="32"/>
          <w:szCs w:val="32"/>
          <w:highlight w:val="none"/>
          <w:lang w:val="en-US" w:eastAsia="zh-CN"/>
        </w:rPr>
        <w:t>995</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市民中心</w:t>
      </w:r>
      <w:r>
        <w:rPr>
          <w:rFonts w:hint="eastAsia" w:ascii="仿宋_GB2312" w:hAnsi="仿宋_GB2312" w:eastAsia="仿宋_GB2312" w:cs="仿宋_GB2312"/>
          <w:sz w:val="32"/>
          <w:szCs w:val="32"/>
          <w:highlight w:val="none"/>
          <w:lang w:val="en-US" w:eastAsia="zh-CN"/>
        </w:rPr>
        <w:t>14楼1404室</w:t>
      </w:r>
      <w:r>
        <w:rPr>
          <w:rFonts w:hint="eastAsia" w:ascii="仿宋_GB2312" w:hAnsi="仿宋_GB2312" w:eastAsia="仿宋_GB2312" w:cs="仿宋_GB2312"/>
          <w:sz w:val="32"/>
          <w:szCs w:val="32"/>
          <w:highlight w:val="none"/>
        </w:rPr>
        <w:t>,电话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0791-</w:t>
      </w:r>
      <w:r>
        <w:rPr>
          <w:rFonts w:hint="eastAsia" w:ascii="仿宋_GB2312" w:hAnsi="仿宋_GB2312" w:eastAsia="仿宋_GB2312" w:cs="仿宋_GB2312"/>
          <w:sz w:val="32"/>
          <w:szCs w:val="32"/>
          <w:highlight w:val="none"/>
        </w:rPr>
        <w:t>884617</w:t>
      </w:r>
      <w:r>
        <w:rPr>
          <w:rFonts w:hint="eastAsia" w:ascii="仿宋_GB2312" w:hAnsi="仿宋_GB2312" w:eastAsia="仿宋_GB2312" w:cs="仿宋_GB2312"/>
          <w:sz w:val="32"/>
          <w:szCs w:val="32"/>
          <w:highlight w:val="none"/>
          <w:lang w:val="en-US" w:eastAsia="zh-CN"/>
        </w:rPr>
        <w:t>53，</w:t>
      </w:r>
      <w:r>
        <w:rPr>
          <w:rFonts w:hint="eastAsia" w:ascii="仿宋_GB2312" w:hAnsi="仿宋_GB2312" w:eastAsia="仿宋_GB2312" w:cs="仿宋_GB2312"/>
          <w:sz w:val="32"/>
          <w:szCs w:val="32"/>
          <w:highlight w:val="none"/>
        </w:rPr>
        <w:t>邮编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330000)。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青云谱区城管执法局</w:t>
      </w:r>
      <w:r>
        <w:rPr>
          <w:rFonts w:hint="eastAsia" w:ascii="仿宋_GB2312" w:hAnsi="仿宋_GB2312" w:eastAsia="仿宋_GB2312" w:cs="仿宋_GB2312"/>
          <w:sz w:val="32"/>
          <w:szCs w:val="32"/>
          <w:highlight w:val="none"/>
        </w:rPr>
        <w:t>坚持以习近平新时代中国特色社会主义思想为指导，深入学习宣传贯彻党的二十大精神，认真落实</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委、</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政府关于政务公开的决策部署和工作要求，切实履行法定职责，坚持“应公开尽公开”，围绕</w:t>
      </w:r>
      <w:r>
        <w:rPr>
          <w:rFonts w:hint="eastAsia" w:ascii="仿宋_GB2312" w:hAnsi="仿宋_GB2312" w:eastAsia="仿宋_GB2312" w:cs="仿宋_GB2312"/>
          <w:sz w:val="32"/>
          <w:szCs w:val="32"/>
          <w:highlight w:val="none"/>
          <w:lang w:eastAsia="zh-CN"/>
        </w:rPr>
        <w:t>城市管理</w:t>
      </w:r>
      <w:r>
        <w:rPr>
          <w:rFonts w:hint="eastAsia" w:ascii="仿宋_GB2312" w:hAnsi="仿宋_GB2312" w:eastAsia="仿宋_GB2312" w:cs="仿宋_GB2312"/>
          <w:sz w:val="32"/>
          <w:szCs w:val="32"/>
          <w:highlight w:val="none"/>
        </w:rPr>
        <w:t>中心工作，加强主动公开，聚焦社会关切，优化平台建设，强化监督保障，不断提升政府信息公开工作的规范化和实效化水平。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通过门户网站发布各类信息</w:t>
      </w:r>
      <w:r>
        <w:rPr>
          <w:rFonts w:hint="eastAsia" w:ascii="仿宋_GB2312" w:hAnsi="仿宋_GB2312" w:eastAsia="仿宋_GB2312" w:cs="仿宋_GB2312"/>
          <w:sz w:val="32"/>
          <w:szCs w:val="32"/>
          <w:highlight w:val="none"/>
          <w:lang w:val="en-US" w:eastAsia="zh-CN"/>
        </w:rPr>
        <w:t>145</w:t>
      </w:r>
      <w:r>
        <w:rPr>
          <w:rFonts w:hint="eastAsia" w:ascii="仿宋_GB2312" w:hAnsi="仿宋_GB2312" w:eastAsia="仿宋_GB2312" w:cs="仿宋_GB2312"/>
          <w:sz w:val="32"/>
          <w:szCs w:val="32"/>
          <w:highlight w:val="none"/>
        </w:rPr>
        <w:t>条，包括及时公布202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年政府信息公开年报及年度工作报表，以及</w:t>
      </w:r>
      <w:r>
        <w:rPr>
          <w:rFonts w:hint="eastAsia" w:ascii="仿宋_GB2312" w:hAnsi="仿宋_GB2312" w:eastAsia="仿宋_GB2312" w:cs="仿宋_GB2312"/>
          <w:sz w:val="32"/>
          <w:szCs w:val="32"/>
          <w:highlight w:val="none"/>
          <w:lang w:eastAsia="zh-CN"/>
        </w:rPr>
        <w:t>区城管执法</w:t>
      </w:r>
      <w:r>
        <w:rPr>
          <w:rFonts w:hint="eastAsia" w:ascii="仿宋_GB2312" w:hAnsi="仿宋_GB2312" w:eastAsia="仿宋_GB2312" w:cs="仿宋_GB2312"/>
          <w:sz w:val="32"/>
          <w:szCs w:val="32"/>
          <w:highlight w:val="none"/>
        </w:rPr>
        <w:t>局2022年部门预算、202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年度部门决算信息、202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年度财政支出绩效评价报告等财政信息，</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人大代表建议和政协委员提案办理情况等。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我局严格按照政府信息依申请公开制度规范开展依申请公开答复工作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做到依法依规、及时准确答复申请人。202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，我局无</w:t>
      </w:r>
      <w:r>
        <w:rPr>
          <w:rFonts w:hint="eastAsia" w:ascii="仿宋_GB2312" w:hAnsi="仿宋_GB2312" w:eastAsia="仿宋_GB2312" w:cs="仿宋_GB2312"/>
          <w:sz w:val="32"/>
          <w:szCs w:val="32"/>
          <w:highlight w:val="none"/>
        </w:rPr>
        <w:t>依申请公开政府信息办理情况。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为满足群众多层次、多样化需求，充分发挥门户网站作用，积极主动求新求变开展网站</w:t>
      </w:r>
      <w:r>
        <w:rPr>
          <w:rFonts w:hint="eastAsia" w:ascii="仿宋_GB2312" w:hAnsi="仿宋_GB2312" w:eastAsia="仿宋_GB2312" w:cs="仿宋_GB2312"/>
          <w:sz w:val="32"/>
          <w:szCs w:val="32"/>
          <w:highlight w:val="none"/>
          <w:lang w:eastAsia="zh-CN"/>
        </w:rPr>
        <w:t>更新</w:t>
      </w:r>
      <w:r>
        <w:rPr>
          <w:rFonts w:hint="eastAsia" w:ascii="仿宋_GB2312" w:hAnsi="仿宋_GB2312" w:eastAsia="仿宋_GB2312" w:cs="仿宋_GB2312"/>
          <w:sz w:val="32"/>
          <w:szCs w:val="32"/>
          <w:highlight w:val="none"/>
        </w:rPr>
        <w:t>工作，加强信息管理、整合栏目内容、优化</w:t>
      </w:r>
      <w:r>
        <w:rPr>
          <w:rFonts w:hint="eastAsia" w:ascii="仿宋_GB2312" w:hAnsi="仿宋_GB2312" w:eastAsia="仿宋_GB2312" w:cs="仿宋_GB2312"/>
          <w:sz w:val="32"/>
          <w:szCs w:val="32"/>
          <w:highlight w:val="none"/>
          <w:lang w:eastAsia="zh-CN"/>
        </w:rPr>
        <w:t>版块</w:t>
      </w:r>
      <w:r>
        <w:rPr>
          <w:rFonts w:hint="eastAsia" w:ascii="仿宋_GB2312" w:hAnsi="仿宋_GB2312" w:eastAsia="仿宋_GB2312" w:cs="仿宋_GB2312"/>
          <w:sz w:val="32"/>
          <w:szCs w:val="32"/>
          <w:highlight w:val="none"/>
        </w:rPr>
        <w:t>布设、创新页面设计，大力提升门户网站服务和交流的水平，切实增强网站的认知度和竞争力。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优化门户网站栏目布局,完善专题专栏建设,不断提高公众获取政府信息的便利度。常态化更新维护我局政府信息公开平台,主动公开各类政务信息,对错敏字进行规范整改。开展政务新媒体、微信和QQ工作群清理整治专项行动,推动解决困扰基层形式主义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一是保障政务公开工作力量，指定专人负责政务公开工作，做好</w:t>
      </w:r>
      <w:r>
        <w:rPr>
          <w:rFonts w:hint="eastAsia" w:ascii="仿宋_GB2312" w:hAnsi="仿宋_GB2312" w:eastAsia="仿宋_GB2312" w:cs="仿宋_GB2312"/>
          <w:sz w:val="32"/>
          <w:szCs w:val="32"/>
          <w:highlight w:val="none"/>
          <w:lang w:eastAsia="zh-CN"/>
        </w:rPr>
        <w:t>政务</w:t>
      </w:r>
      <w:r>
        <w:rPr>
          <w:rFonts w:hint="eastAsia" w:ascii="仿宋_GB2312" w:hAnsi="仿宋_GB2312" w:eastAsia="仿宋_GB2312" w:cs="仿宋_GB2312"/>
          <w:sz w:val="32"/>
          <w:szCs w:val="32"/>
          <w:highlight w:val="none"/>
        </w:rPr>
        <w:t>网站日常巡检和实时监测，发现问题及时整改，安排工作人员参与</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举办的政务公开、网站建设、网络安全等专业培训和学习，提升政务公开工作专业能力和业务水平；二是畅通监督反映渠道，依托门户网站公众参与板块吸纳社会公众对我局政府信息公开工作的意见和建议，确保政府信息公开扎实、规范、高效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二、主动公开政府信息情况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0" w:type="dxa"/>
          <w:left w:w="0" w:type="dxa"/>
          <w:bottom w:w="0" w:type="dxa"/>
          <w:right w:w="0" w:type="dxa"/>
        </w:tblCellMar>
      </w:tblPr>
      <w:tblGrid>
        <w:gridCol w:w="3638"/>
        <w:gridCol w:w="1717"/>
        <w:gridCol w:w="1586"/>
        <w:gridCol w:w="186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jc w:val="center"/>
        </w:trPr>
        <w:tc>
          <w:tcPr>
            <w:tcW w:w="9075" w:type="dxa"/>
            <w:gridSpan w:val="4"/>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75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177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本年制发件数</w:t>
            </w:r>
          </w:p>
        </w:tc>
        <w:tc>
          <w:tcPr>
            <w:tcW w:w="16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本年废止件数</w:t>
            </w:r>
          </w:p>
        </w:tc>
        <w:tc>
          <w:tcPr>
            <w:tcW w:w="1905"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现行有效件数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75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规章</w:t>
            </w:r>
          </w:p>
        </w:tc>
        <w:tc>
          <w:tcPr>
            <w:tcW w:w="177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16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1905"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75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行政规范性文件</w:t>
            </w:r>
          </w:p>
        </w:tc>
        <w:tc>
          <w:tcPr>
            <w:tcW w:w="177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w:t>
            </w:r>
          </w:p>
        </w:tc>
        <w:tc>
          <w:tcPr>
            <w:tcW w:w="16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1905"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075" w:type="dxa"/>
            <w:gridSpan w:val="4"/>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五</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75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5310" w:type="dxa"/>
            <w:gridSpan w:val="3"/>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75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行政许可</w:t>
            </w:r>
          </w:p>
        </w:tc>
        <w:tc>
          <w:tcPr>
            <w:tcW w:w="5310" w:type="dxa"/>
            <w:gridSpan w:val="3"/>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highlight w:val="none"/>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075" w:type="dxa"/>
            <w:gridSpan w:val="4"/>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六</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75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5310" w:type="dxa"/>
            <w:gridSpan w:val="3"/>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75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行政处罚</w:t>
            </w:r>
          </w:p>
        </w:tc>
        <w:tc>
          <w:tcPr>
            <w:tcW w:w="5310" w:type="dxa"/>
            <w:gridSpan w:val="3"/>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default"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319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75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行政强制</w:t>
            </w:r>
          </w:p>
        </w:tc>
        <w:tc>
          <w:tcPr>
            <w:tcW w:w="5310" w:type="dxa"/>
            <w:gridSpan w:val="3"/>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075" w:type="dxa"/>
            <w:gridSpan w:val="4"/>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八</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75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5310" w:type="dxa"/>
            <w:gridSpan w:val="3"/>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本年收费金额</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单位</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750" w:type="dxa"/>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行政事业性收费</w:t>
            </w:r>
          </w:p>
        </w:tc>
        <w:tc>
          <w:tcPr>
            <w:tcW w:w="5310" w:type="dxa"/>
            <w:gridSpan w:val="3"/>
            <w:tcBorders>
              <w:top w:val="outset" w:color="000000" w:sz="6" w:space="0"/>
              <w:left w:val="outset" w:color="000000" w:sz="6" w:space="0"/>
              <w:bottom w:val="outset" w:color="000000" w:sz="6" w:space="0"/>
              <w:right w:val="outset" w:color="000000" w:sz="6" w:space="0"/>
            </w:tcBorders>
            <w:shd w:val="clear" w:color="auto" w:fill="auto"/>
            <w:noWrap/>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三、收到和处理政府信息公开申请情况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0" w:type="dxa"/>
          <w:left w:w="0" w:type="dxa"/>
          <w:bottom w:w="0" w:type="dxa"/>
          <w:right w:w="0" w:type="dxa"/>
        </w:tblCellMar>
      </w:tblPr>
      <w:tblGrid>
        <w:gridCol w:w="637"/>
        <w:gridCol w:w="863"/>
        <w:gridCol w:w="2288"/>
        <w:gridCol w:w="696"/>
        <w:gridCol w:w="625"/>
        <w:gridCol w:w="710"/>
        <w:gridCol w:w="739"/>
        <w:gridCol w:w="782"/>
        <w:gridCol w:w="710"/>
        <w:gridCol w:w="75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jc w:val="center"/>
        </w:trPr>
        <w:tc>
          <w:tcPr>
            <w:tcW w:w="3900"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本列数据的勾稽关系为</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第一项加第二项之和</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等于第三项加第四项之和</w:t>
            </w:r>
            <w:r>
              <w:rPr>
                <w:rFonts w:hint="eastAsia" w:ascii="微软雅黑" w:hAnsi="微软雅黑" w:eastAsia="微软雅黑" w:cs="微软雅黑"/>
                <w:sz w:val="24"/>
                <w:szCs w:val="24"/>
                <w:lang w:eastAsia="zh-CN"/>
              </w:rPr>
              <w:t>）</w:t>
            </w:r>
          </w:p>
        </w:tc>
        <w:tc>
          <w:tcPr>
            <w:tcW w:w="5145" w:type="dxa"/>
            <w:gridSpan w:val="7"/>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900"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72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自然人</w:t>
            </w:r>
          </w:p>
        </w:tc>
        <w:tc>
          <w:tcPr>
            <w:tcW w:w="369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法人或其他组织</w:t>
            </w:r>
          </w:p>
        </w:tc>
        <w:tc>
          <w:tcPr>
            <w:tcW w:w="73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900"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72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24"/>
                <w:szCs w:val="24"/>
              </w:rPr>
            </w:pP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商业企业</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科研机构</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社会公益组织</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法律服务机构</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w:t>
            </w:r>
          </w:p>
        </w:tc>
        <w:tc>
          <w:tcPr>
            <w:tcW w:w="73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90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一、本年新收政府信息公开申请数量</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90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二、上年结转政府信息公开申请数量</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三、本年度办理结果</w:t>
            </w:r>
          </w:p>
        </w:tc>
        <w:tc>
          <w:tcPr>
            <w:tcW w:w="325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予以公开</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325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二</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部分公开</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区分处理的</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只计这一情形</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不计其他情形</w:t>
            </w:r>
            <w:r>
              <w:rPr>
                <w:rFonts w:hint="eastAsia" w:ascii="微软雅黑" w:hAnsi="微软雅黑" w:eastAsia="微软雅黑" w:cs="微软雅黑"/>
                <w:sz w:val="24"/>
                <w:szCs w:val="24"/>
                <w:lang w:eastAsia="zh-CN"/>
              </w:rPr>
              <w:t>）</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三</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不予公开</w:t>
            </w: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1.属于国家秘密</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2.其他法律行政法规禁止公开</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3.危及“三安全一稳定”</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4.保护第三方合法权益</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5.属于三类内部事务信息</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6.属于四类过程性信息</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7.属于行政执法案卷</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8.属于行政查询事项</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四</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无法提供</w:t>
            </w: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1.本机关不掌握相关政府信息</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2.没有现成信息需要另行制作</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3.补正后申请内容仍不明确</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五</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不予处理</w:t>
            </w: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1.信访举报投诉类申请</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2.重复申请</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072" w:hRule="atLeast"/>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3.要求提供公开出版物</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4.无正当理由大量反复申请</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5.要求行政机关确认或重新出具已获取信息</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六</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其他处理</w:t>
            </w: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1.申请人无正当理由逾期不补正、行政机关不再处理其政府信息公开申请</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2.申请人逾期未按收费通知要求缴纳费用、行政机关不再处理其政府信息公开申请</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87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237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3.其他</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sz w:val="24"/>
                <w:szCs w:val="24"/>
              </w:rPr>
            </w:pPr>
          </w:p>
        </w:tc>
        <w:tc>
          <w:tcPr>
            <w:tcW w:w="325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七</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总计</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90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四、结转下年度继续办理</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4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6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 四、政府信息公开行政复议、行政诉讼情况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0" w:type="dxa"/>
          <w:left w:w="0" w:type="dxa"/>
          <w:bottom w:w="0" w:type="dxa"/>
          <w:right w:w="0" w:type="dxa"/>
        </w:tblCellMar>
      </w:tblPr>
      <w:tblGrid>
        <w:gridCol w:w="584"/>
        <w:gridCol w:w="584"/>
        <w:gridCol w:w="584"/>
        <w:gridCol w:w="584"/>
        <w:gridCol w:w="570"/>
        <w:gridCol w:w="598"/>
        <w:gridCol w:w="584"/>
        <w:gridCol w:w="584"/>
        <w:gridCol w:w="584"/>
        <w:gridCol w:w="613"/>
        <w:gridCol w:w="584"/>
        <w:gridCol w:w="584"/>
        <w:gridCol w:w="584"/>
        <w:gridCol w:w="584"/>
        <w:gridCol w:w="59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jc w:val="center"/>
        </w:trPr>
        <w:tc>
          <w:tcPr>
            <w:tcW w:w="298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行政复议</w:t>
            </w:r>
          </w:p>
        </w:tc>
        <w:tc>
          <w:tcPr>
            <w:tcW w:w="6060" w:type="dxa"/>
            <w:gridSpan w:val="10"/>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0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0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0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0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58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304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未经复议直接起诉</w:t>
            </w:r>
          </w:p>
        </w:tc>
        <w:tc>
          <w:tcPr>
            <w:tcW w:w="301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0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24"/>
                <w:szCs w:val="24"/>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24"/>
                <w:szCs w:val="24"/>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24"/>
                <w:szCs w:val="24"/>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24"/>
                <w:szCs w:val="24"/>
              </w:rPr>
            </w:pPr>
          </w:p>
        </w:tc>
        <w:tc>
          <w:tcPr>
            <w:tcW w:w="5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24"/>
                <w:szCs w:val="24"/>
              </w:rPr>
            </w:pP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jc w:val="center"/>
        </w:trPr>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8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2023年，我局的政府信息公开工作虽然取得了一定的成绩，但对照新时代政务公开工作新要求和人民群众期盼，仍存在一些不足，一是政务公开信息还存在碎片化的情况，整合度有待提高；二是门户网站功能布局、栏目设置仍有较大优化空间；三是政务公开工作创新力度不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下一步，我局将继续坚持以习近平新时代中国特色社会主义思想为指导，贯彻落实党的二十大精神，一是完善政务公开工作要点分工方案，明确局机关各科室、局属各单位在政府信息公开工作的职责，紧扣重点，推进政务公开制度化、规范化、常态化。二是强化我局门户网站信息公开、互动交流、网上办事等功能建设，提升公众使用浏览体验。三是积极拓展政务新媒体运营渠道，把握互联网传播规律及公众需求偏好，发布真实、准确、权威信息，加强信息内容建设，丰富传播手段，提升政务新媒体运营建设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（一）收取信息处理费情况：本年度未收取政府信息公开信息处理费。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bookmarkStart w:id="0" w:name="_GoBack"/>
      <w:bookmarkEnd w:id="0"/>
      <w:r>
        <w:rPr>
          <w:rFonts w:hint="eastAsia" w:ascii="仿宋_GB2312" w:hAnsi="仿宋_GB2312" w:eastAsia="仿宋_GB2312" w:cs="仿宋_GB2312"/>
          <w:sz w:val="32"/>
          <w:szCs w:val="32"/>
          <w:highlight w:val="none"/>
          <w:lang w:val="en-US" w:eastAsia="zh-CN"/>
        </w:rPr>
        <w:t>（二）要点落实情况：本年度区城管执法局认真贯彻落实有关政务公开的工作部署，围绕公众关心的热点和重点问题，积极做好政府信息公开工作，致力于推进信息公开工作更加透明、便民。一是透明规范，积极做好信息主动公开。区城管执法局主动公开的内容涵盖了城市管理工作的主要方面，行政执法结果公示、重点领域信息等内容的公开，提高了城市管理的透明度，确保公众的知情权，更好地了解城市管理工作的情况。二是多元布局，有效搭建信息公开平台。持续不断加大政府网站公开平台建设，安排专人负责平台日常维护和更新，确保平台的正常运行和持续优化。三是全面保障，确保信息公开合法合规有序。由相关专人负责对需公开的信息内容进行审阅后在平台予以公开，确保信息的真实性和完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青云谱区城管执法局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2024年1月11日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701"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Zjg0ODE5ZWJiNmI5MGFhNWE5NGQwZWYzMTY2NWMifQ=="/>
  </w:docVars>
  <w:rsids>
    <w:rsidRoot w:val="00000000"/>
    <w:rsid w:val="00441793"/>
    <w:rsid w:val="005D4603"/>
    <w:rsid w:val="00C44682"/>
    <w:rsid w:val="03824020"/>
    <w:rsid w:val="03F1578E"/>
    <w:rsid w:val="04581CB1"/>
    <w:rsid w:val="04C66C1A"/>
    <w:rsid w:val="04F45138"/>
    <w:rsid w:val="06C90C44"/>
    <w:rsid w:val="094840A2"/>
    <w:rsid w:val="095E1B17"/>
    <w:rsid w:val="0B7D1118"/>
    <w:rsid w:val="0C47227F"/>
    <w:rsid w:val="0C743400"/>
    <w:rsid w:val="0D486D46"/>
    <w:rsid w:val="0E7748E8"/>
    <w:rsid w:val="1027168E"/>
    <w:rsid w:val="102A64CE"/>
    <w:rsid w:val="12170AB5"/>
    <w:rsid w:val="150E1E88"/>
    <w:rsid w:val="15C50C80"/>
    <w:rsid w:val="165710DF"/>
    <w:rsid w:val="17C3469B"/>
    <w:rsid w:val="189B418A"/>
    <w:rsid w:val="198520A7"/>
    <w:rsid w:val="1A3A4AE1"/>
    <w:rsid w:val="1A75281D"/>
    <w:rsid w:val="1B505038"/>
    <w:rsid w:val="1B9B19F1"/>
    <w:rsid w:val="1C2F32FA"/>
    <w:rsid w:val="1C4E078A"/>
    <w:rsid w:val="1DBC6511"/>
    <w:rsid w:val="207421BF"/>
    <w:rsid w:val="213D1BBA"/>
    <w:rsid w:val="217C0498"/>
    <w:rsid w:val="226C6BFB"/>
    <w:rsid w:val="22813D29"/>
    <w:rsid w:val="22D10460"/>
    <w:rsid w:val="242B2542"/>
    <w:rsid w:val="258E792F"/>
    <w:rsid w:val="2709648F"/>
    <w:rsid w:val="278D4CCB"/>
    <w:rsid w:val="285F1E6C"/>
    <w:rsid w:val="2AA744F4"/>
    <w:rsid w:val="2B7E174D"/>
    <w:rsid w:val="2DC17480"/>
    <w:rsid w:val="2DFA0539"/>
    <w:rsid w:val="2E2E290D"/>
    <w:rsid w:val="2F0B4D73"/>
    <w:rsid w:val="31FA2C13"/>
    <w:rsid w:val="328F6057"/>
    <w:rsid w:val="33337C2B"/>
    <w:rsid w:val="33986AA0"/>
    <w:rsid w:val="341B5D8B"/>
    <w:rsid w:val="34B52E6E"/>
    <w:rsid w:val="35700877"/>
    <w:rsid w:val="35FC6A17"/>
    <w:rsid w:val="369E0EF6"/>
    <w:rsid w:val="36EC3A0F"/>
    <w:rsid w:val="37107EA6"/>
    <w:rsid w:val="37C237EC"/>
    <w:rsid w:val="39A858C9"/>
    <w:rsid w:val="3A1E65D5"/>
    <w:rsid w:val="3AE84BD8"/>
    <w:rsid w:val="3B2A6FAA"/>
    <w:rsid w:val="3BA50A68"/>
    <w:rsid w:val="3CB56DB6"/>
    <w:rsid w:val="3D5D7415"/>
    <w:rsid w:val="3DAF14DF"/>
    <w:rsid w:val="3DFE0FBD"/>
    <w:rsid w:val="3F145E9C"/>
    <w:rsid w:val="3F9B06C8"/>
    <w:rsid w:val="405A7913"/>
    <w:rsid w:val="406F71BD"/>
    <w:rsid w:val="40C63C9E"/>
    <w:rsid w:val="419E3C7A"/>
    <w:rsid w:val="43136275"/>
    <w:rsid w:val="443A04B0"/>
    <w:rsid w:val="455B51DE"/>
    <w:rsid w:val="462C02CC"/>
    <w:rsid w:val="46641814"/>
    <w:rsid w:val="46F87CE3"/>
    <w:rsid w:val="48A95C04"/>
    <w:rsid w:val="497808C9"/>
    <w:rsid w:val="4A2C7062"/>
    <w:rsid w:val="4AD946D5"/>
    <w:rsid w:val="4B4D0FD1"/>
    <w:rsid w:val="4CD77EA9"/>
    <w:rsid w:val="4CE23492"/>
    <w:rsid w:val="4F036558"/>
    <w:rsid w:val="50CA497F"/>
    <w:rsid w:val="5123672E"/>
    <w:rsid w:val="52965C40"/>
    <w:rsid w:val="53C733E2"/>
    <w:rsid w:val="545B5433"/>
    <w:rsid w:val="54805F39"/>
    <w:rsid w:val="55172F00"/>
    <w:rsid w:val="551D35FD"/>
    <w:rsid w:val="56391200"/>
    <w:rsid w:val="56FC7AB3"/>
    <w:rsid w:val="58421289"/>
    <w:rsid w:val="58DA6709"/>
    <w:rsid w:val="5A4C63EF"/>
    <w:rsid w:val="5AFC7E15"/>
    <w:rsid w:val="5B6A7FB6"/>
    <w:rsid w:val="5D017965"/>
    <w:rsid w:val="5DE0757A"/>
    <w:rsid w:val="5E005736"/>
    <w:rsid w:val="5E29424F"/>
    <w:rsid w:val="5EC92704"/>
    <w:rsid w:val="5EE03675"/>
    <w:rsid w:val="5F506981"/>
    <w:rsid w:val="6063353A"/>
    <w:rsid w:val="60DA0BF8"/>
    <w:rsid w:val="60F27319"/>
    <w:rsid w:val="61C55405"/>
    <w:rsid w:val="61D27EB7"/>
    <w:rsid w:val="63775C56"/>
    <w:rsid w:val="63E540E9"/>
    <w:rsid w:val="649C7F73"/>
    <w:rsid w:val="6669046B"/>
    <w:rsid w:val="6672542F"/>
    <w:rsid w:val="67840CA7"/>
    <w:rsid w:val="699911C9"/>
    <w:rsid w:val="6A2720C1"/>
    <w:rsid w:val="6A9669B3"/>
    <w:rsid w:val="6B9F7ED9"/>
    <w:rsid w:val="6BB87D88"/>
    <w:rsid w:val="6C9A123C"/>
    <w:rsid w:val="6C9C700C"/>
    <w:rsid w:val="6CAC24CD"/>
    <w:rsid w:val="6CFB656C"/>
    <w:rsid w:val="6FA42FFA"/>
    <w:rsid w:val="6FAE7F57"/>
    <w:rsid w:val="6FBE7937"/>
    <w:rsid w:val="7022345C"/>
    <w:rsid w:val="732D19D6"/>
    <w:rsid w:val="7462053B"/>
    <w:rsid w:val="750C4CA1"/>
    <w:rsid w:val="7535244A"/>
    <w:rsid w:val="759C7DD3"/>
    <w:rsid w:val="75A31161"/>
    <w:rsid w:val="768B7632"/>
    <w:rsid w:val="77990593"/>
    <w:rsid w:val="780667E1"/>
    <w:rsid w:val="793622EC"/>
    <w:rsid w:val="79C5722A"/>
    <w:rsid w:val="7A066A91"/>
    <w:rsid w:val="7A1E7F9B"/>
    <w:rsid w:val="7CCA3477"/>
    <w:rsid w:val="7E671069"/>
    <w:rsid w:val="7F5C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2649</Words>
  <Characters>2756</Characters>
  <Lines>0</Lines>
  <Paragraphs>0</Paragraphs>
  <TotalTime>53</TotalTime>
  <ScaleCrop>false</ScaleCrop>
  <LinksUpToDate>false</LinksUpToDate>
  <CharactersWithSpaces>2790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2023-01-11T02:50:00Z</dcterms:created>
  <dc:creator>Administrator</dc:creator>
  <cp:lastModifiedBy>区城管执法局办公室</cp:lastModifiedBy>
  <cp:lastPrinted>2024-01-11T01:41:00Z</cp:lastPrinted>
  <dcterms:modified xsi:type="dcterms:W3CDTF">2024-03-18T02:42:46Z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12C4C0B45C734F0EA016B904F90EE6A7</vt:lpwstr>
  </property>
</Properties>
</file>