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青云谱区</w:t>
      </w:r>
      <w:r>
        <w:rPr>
          <w:rFonts w:hint="eastAsia" w:ascii="方正小标宋简体" w:eastAsia="方正小标宋简体"/>
          <w:sz w:val="44"/>
          <w:szCs w:val="44"/>
          <w:lang w:val="en-US" w:eastAsia="zh-CN"/>
        </w:rPr>
        <w:t>京山</w:t>
      </w:r>
      <w:r>
        <w:rPr>
          <w:rFonts w:hint="eastAsia" w:ascii="方正小标宋简体" w:eastAsia="方正小标宋简体"/>
          <w:sz w:val="44"/>
          <w:szCs w:val="44"/>
        </w:rPr>
        <w:t>街道政府信息公开指南</w:t>
      </w:r>
      <w:r>
        <w:rPr>
          <w:rFonts w:hint="eastAsia" w:ascii="方正小标宋简体" w:eastAsia="方正小标宋简体"/>
          <w:sz w:val="44"/>
          <w:szCs w:val="44"/>
        </w:rPr>
        <w:br w:type="textWrapping"/>
      </w:r>
      <w:r>
        <w:rPr>
          <w:rFonts w:hint="eastAsia" w:ascii="方正小标宋简体" w:eastAsia="方正小标宋简体"/>
          <w:sz w:val="44"/>
          <w:szCs w:val="44"/>
        </w:rPr>
        <w:t>（2023年版）</w:t>
      </w:r>
    </w:p>
    <w:p>
      <w:pPr>
        <w:rPr>
          <w:rFonts w:hint="eastAsia" w:ascii="仿宋_GB2312" w:eastAsia="仿宋_GB2312"/>
          <w:sz w:val="32"/>
          <w:szCs w:val="32"/>
        </w:rPr>
      </w:pP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为更好地向公民、法人或其他组织提供政府信息，充分发挥政府信息对人民群众生产、生活和经济活动的作用，提高政府工作的透明度，根据《中华人民共和国政府信息公开条例》制定本指南。</w:t>
      </w:r>
    </w:p>
    <w:p>
      <w:pPr>
        <w:pStyle w:val="4"/>
        <w:spacing w:before="120" w:beforeAutospacing="0" w:after="120" w:afterAutospacing="0"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一、政府信息基本情况</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青云谱区人民政府在</w:t>
      </w:r>
      <w:r>
        <w:rPr>
          <w:rFonts w:hint="eastAsia" w:ascii="仿宋_GB2312" w:eastAsia="仿宋_GB2312"/>
          <w:color w:val="000000"/>
          <w:sz w:val="32"/>
          <w:szCs w:val="32"/>
          <w:lang w:val="en-US" w:eastAsia="zh-CN"/>
        </w:rPr>
        <w:t>履</w:t>
      </w:r>
      <w:r>
        <w:rPr>
          <w:rFonts w:hint="eastAsia" w:ascii="仿宋_GB2312" w:eastAsia="仿宋_GB2312"/>
          <w:color w:val="000000"/>
          <w:sz w:val="32"/>
          <w:szCs w:val="32"/>
        </w:rPr>
        <w:t>行行政管理职责过程中产生并保存以下政府信息：</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(一)行政法规、规章和规范性文件;</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(二)机关职能、机构设置、办公地址、办公时间、联系方式、负责人姓名;</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(三)国民经济和社会发展规划、专项规划、区域规划及相关政策;</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(四)国民经济和社会发展统计信息;</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(五)办理行政许可和其他对外管理服务事项的依据、条件、程序以及办理结果;</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(六)实施行政处罚、行政强制的依据、条件、程序以及本行政机关认为具有一定社会影响的行政处罚决定;</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(七)财政预算、决算信息;</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(八)行政事业性收费项目及其依据、标准;</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(九)政府集中采购项目的目录、标准及实施情况;</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(十)重大建设项目的批准和实施情况;</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(十一)扶贫、教育、医疗、社会保障、促进就业等方面的政策、措施及其实施情况;</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(十二)突发公共事件的应急预案、预警信息及应对情况;</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(十三)环境保护、公共卫生、安全生产、食品药品、产品质量的监督检查情况;</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(十四)公务员招考的职位、名额、报考条件等事项以及录用结果;</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(十五)法律、法规、规章和国家有关规定规定应当主动公开的其他政府信息。</w:t>
      </w:r>
    </w:p>
    <w:p>
      <w:pPr>
        <w:pStyle w:val="4"/>
        <w:spacing w:before="120" w:beforeAutospacing="0" w:after="120" w:afterAutospacing="0"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二、主动公开政府信息</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属于主动公开范围的政府信息，自该信息形成或者变更之日起20个工作日内予以公开。法律、法规对政府信息公开的期限另有规定的，从其规定。青云谱区人民政府</w:t>
      </w:r>
      <w:r>
        <w:rPr>
          <w:rFonts w:hint="eastAsia" w:ascii="仿宋_GB2312" w:eastAsia="仿宋_GB2312"/>
          <w:color w:val="000000"/>
          <w:sz w:val="32"/>
          <w:szCs w:val="32"/>
          <w:lang w:val="en-US" w:eastAsia="zh-CN"/>
        </w:rPr>
        <w:t>京山街道</w:t>
      </w:r>
      <w:r>
        <w:rPr>
          <w:rFonts w:hint="eastAsia" w:ascii="仿宋_GB2312" w:eastAsia="仿宋_GB2312"/>
          <w:color w:val="000000"/>
          <w:sz w:val="32"/>
          <w:szCs w:val="32"/>
        </w:rPr>
        <w:t>对外发布政府信息的渠道主要有：</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1、青云谱区人民政府门户网站（http://qyp.nc.gov.cn/）；</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2、区政府新闻发布；</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3、“南昌青云谱发布”</w:t>
      </w:r>
    </w:p>
    <w:p>
      <w:pPr>
        <w:pStyle w:val="4"/>
        <w:spacing w:before="120" w:beforeAutospacing="0" w:after="120" w:afterAutospacing="0" w:line="56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4、“关注京山”</w:t>
      </w:r>
      <w:r>
        <w:rPr>
          <w:rFonts w:hint="eastAsia" w:ascii="仿宋_GB2312" w:eastAsia="仿宋_GB2312"/>
          <w:color w:val="000000"/>
          <w:sz w:val="32"/>
          <w:szCs w:val="32"/>
        </w:rPr>
        <w:t>微信公众号</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还将利用电视新闻、区档案馆、区图书馆、各级政务服务场所等多种方式渠道公开政府信息。</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联系电话：区档案馆：0791-88462717 区图书馆：0791-88451595 </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目录编排体系：公民、法人和其他组织可以在青云谱区人民政府网站（http://qyp.nc.gov.cn/）开设的政府信息公开专栏上随时检索、查阅。青云谱区人民政府信息公开目录，提供分类主题查询、检索区和目录内容显示区等编排设计。分类主题查询提供主题和体裁分类查询功能；检索区提供信息标题、文号等关键字的查询方式；目录内容显示区根据信息基本属性显示索引号、主题分类、发布机构、生成日期、名称、文件编号、有效性以及正文等详细内容。</w:t>
      </w:r>
    </w:p>
    <w:p>
      <w:pPr>
        <w:pStyle w:val="4"/>
        <w:spacing w:before="120" w:beforeAutospacing="0" w:after="120" w:afterAutospacing="0"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三、依申请公开政府信息</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公民、法人和其他组织需要各街办、镇、集聚区、区政府各部门（以下简称“各机关”）主动公开以外的政府信息，可以通过以下3种方式申请获取，提交申请时需填写《政府信息公开申请表》（附件1）；各机关依据申请提供政府信息时，根据掌握该信息的实际状态进行提供，不对信息进行加工、统计、研究、分析或者其他处理。</w:t>
      </w:r>
    </w:p>
    <w:p>
      <w:pPr>
        <w:pStyle w:val="4"/>
        <w:spacing w:before="120" w:beforeAutospacing="0" w:after="120" w:afterAutospacing="0" w:line="56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（一）申请方式</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1、邮政寄送申请：申请人通过邮政寄送方式提出申请的，请在信封左下角注明“政府信息公开申请”的字样，邮寄至相应的各街办、镇、集聚区、区政府各部门主管政务公开工作部门。</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2、政府网站申请：申请人进入青云谱区人民政府门户网站→“政务公开”页面→“信息公开”专栏→“依申请公开”页面，按要求进行申请；</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3、传真申请：申请人通过传真方式提出申请的，请相应注明“政府信息公开申请”的字样，传真至对应申请的各街办、镇、集聚区、区政府各部门主管政务公开工作部门。</w:t>
      </w:r>
    </w:p>
    <w:p>
      <w:pPr>
        <w:pStyle w:val="4"/>
        <w:spacing w:before="120" w:beforeAutospacing="0" w:after="120" w:afterAutospacing="0" w:line="56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（二）申请处理</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各机关在收到申请后，对申请要件是否完备进行审查，政府信息公开申请内容不明确的，本机关告知申请人作出补正，并自收到申请之日起7个工作日内一次性告知申请人作出补正，说明需要补正的事项和合理的补正期限。申请人无正当理由逾期不补正的，视为放弃申请，本机关不再处理该政府信息公开申请。</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2、各机关将自收到申请之日起20个工作日内作出申请答复。需要延长答复期限的，在答复期限内告知申请人，延长的期限不超过20个工作日。</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3、申请人申请公开政府信息的数量、频次明显超过合理范围的，申请人应说明理由。各机关将对申请理由进行审查，不合理的将不予处理；理由合理的，自审查结束之日起计答复时限。</w:t>
      </w:r>
    </w:p>
    <w:p>
      <w:pPr>
        <w:pStyle w:val="4"/>
        <w:spacing w:before="120" w:beforeAutospacing="0" w:after="120" w:afterAutospacing="0" w:line="56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（三）答复救济</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申请人对本机关作出的申请答复有异议的，可自收到答复告知书之日起60日内向本级行政复议机构或上级行政部门提请行政复议，或自收到答复告知书之日6个月内向本级行政诉讼管辖法院提起行政诉讼。</w:t>
      </w:r>
    </w:p>
    <w:p>
      <w:pPr>
        <w:pStyle w:val="4"/>
        <w:spacing w:before="120" w:beforeAutospacing="0" w:after="120" w:afterAutospacing="0"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四、不予公开的有关信息</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1.依法确定为国家秘密的政府信息，法律、行政法规禁止公开的政府信息，以及公开后可能危及国家安全、公共安全、经济安全、社会稳定的政府信息，不予公开。</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2.涉及商业秘密、个人隐私等公开会对第三方合法权益造成损害的政府信息，不予公开。但是，第三方同意公开或者本机关认为不公开会对公共利益造成重大影响的，予以公开。</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机关的内部事务信息，包括人事管理、后勤管理、内部工作流程等方面的信息，不予公开。机关在履行行政管理职能过程中形成的讨论记录、过程稿、磋商信函、请示报告等过程性信息以及行政执法案卷信息，不予公开。法律、法规、规章规定上述信息应当公开的，从其规定。</w:t>
      </w:r>
    </w:p>
    <w:p>
      <w:pPr>
        <w:pStyle w:val="4"/>
        <w:spacing w:before="120" w:beforeAutospacing="0" w:after="120" w:afterAutospacing="0"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五、收费标准</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本机关依申请提供政府信息的收费严格按照《国务院办公厅关于印发&lt;政府信息公开信息处理费管理办法&gt;的通知》（国办函[2020]109号）及本省市有关规定执行。</w:t>
      </w:r>
    </w:p>
    <w:p>
      <w:pPr>
        <w:pStyle w:val="4"/>
        <w:spacing w:before="120" w:beforeAutospacing="0" w:after="120" w:afterAutospacing="0"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六、政府信息公开工作机构情况</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青云谱区人民政府信息公开工作机构为青云谱区人民政府信息公开工作办公室，办公地址：广州路268号，办公时间：工作日9:00-12:00、13:30-17:</w:t>
      </w:r>
      <w:r>
        <w:rPr>
          <w:rFonts w:hint="eastAsia" w:ascii="仿宋_GB2312" w:eastAsia="仿宋_GB2312"/>
          <w:color w:val="000000"/>
          <w:sz w:val="32"/>
          <w:szCs w:val="32"/>
          <w:lang w:val="en-US" w:eastAsia="zh-CN"/>
        </w:rPr>
        <w:t>0</w:t>
      </w:r>
      <w:bookmarkStart w:id="0" w:name="_GoBack"/>
      <w:bookmarkEnd w:id="0"/>
      <w:r>
        <w:rPr>
          <w:rFonts w:hint="eastAsia" w:ascii="仿宋_GB2312" w:eastAsia="仿宋_GB2312"/>
          <w:color w:val="000000"/>
          <w:sz w:val="32"/>
          <w:szCs w:val="32"/>
        </w:rPr>
        <w:t>0，联系电话：0791-88461693，传真：0791-88462886，邮政编码：330001，邮箱：qypzfb@126.com</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有关政府信息公开工作的意见建议，请联系0791-88461693</w:t>
      </w:r>
    </w:p>
    <w:p>
      <w:pPr>
        <w:pStyle w:val="4"/>
        <w:spacing w:before="120" w:beforeAutospacing="0" w:after="120" w:afterAutospacing="0"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七、其他事项</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公民、法人或者其他组织认为在政府信息公开工作中的具体行政行为侵犯其合法权益的，可以依法申请行政复议或者提起行政诉讼。</w:t>
      </w:r>
    </w:p>
    <w:p>
      <w:pPr>
        <w:pStyle w:val="4"/>
        <w:spacing w:before="120" w:beforeAutospacing="0" w:after="120" w:afterAutospacing="0"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公民、法人或者其他组织可以向青云谱区人民政府信息公开工作办公室提出政府信息公开举报，请通过邮寄方式寄送举报内容及相关证据材料，并在信封左下角注明“政府信息公开”的字样。</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044C"/>
    <w:rsid w:val="000400B9"/>
    <w:rsid w:val="00081EF0"/>
    <w:rsid w:val="000A524F"/>
    <w:rsid w:val="000D2B0F"/>
    <w:rsid w:val="00112267"/>
    <w:rsid w:val="00160603"/>
    <w:rsid w:val="00165BAD"/>
    <w:rsid w:val="001803B1"/>
    <w:rsid w:val="001A351E"/>
    <w:rsid w:val="001F4BC3"/>
    <w:rsid w:val="002763B9"/>
    <w:rsid w:val="002922EB"/>
    <w:rsid w:val="002B3D12"/>
    <w:rsid w:val="003210AA"/>
    <w:rsid w:val="00370D7C"/>
    <w:rsid w:val="003B0331"/>
    <w:rsid w:val="003E2844"/>
    <w:rsid w:val="00421D34"/>
    <w:rsid w:val="00457AA2"/>
    <w:rsid w:val="00467F86"/>
    <w:rsid w:val="00471D4C"/>
    <w:rsid w:val="004A13BA"/>
    <w:rsid w:val="004D08BD"/>
    <w:rsid w:val="004E2FD1"/>
    <w:rsid w:val="004F609A"/>
    <w:rsid w:val="005312CB"/>
    <w:rsid w:val="00544FD1"/>
    <w:rsid w:val="005A04F0"/>
    <w:rsid w:val="005D0F6A"/>
    <w:rsid w:val="005D5763"/>
    <w:rsid w:val="005D5DA4"/>
    <w:rsid w:val="00686A01"/>
    <w:rsid w:val="006B044C"/>
    <w:rsid w:val="006B1594"/>
    <w:rsid w:val="006C5C76"/>
    <w:rsid w:val="006D2CD0"/>
    <w:rsid w:val="007062F7"/>
    <w:rsid w:val="007064B5"/>
    <w:rsid w:val="00790F6F"/>
    <w:rsid w:val="007A535E"/>
    <w:rsid w:val="007C5E47"/>
    <w:rsid w:val="008376C3"/>
    <w:rsid w:val="00882EC6"/>
    <w:rsid w:val="008A787A"/>
    <w:rsid w:val="008E1530"/>
    <w:rsid w:val="008F2640"/>
    <w:rsid w:val="0090570E"/>
    <w:rsid w:val="00906B15"/>
    <w:rsid w:val="00914835"/>
    <w:rsid w:val="00970EF9"/>
    <w:rsid w:val="0098388A"/>
    <w:rsid w:val="0099356B"/>
    <w:rsid w:val="00995DF5"/>
    <w:rsid w:val="009C6EF1"/>
    <w:rsid w:val="009D288B"/>
    <w:rsid w:val="009D7892"/>
    <w:rsid w:val="009F414A"/>
    <w:rsid w:val="00A2608A"/>
    <w:rsid w:val="00A37BEE"/>
    <w:rsid w:val="00A44B5D"/>
    <w:rsid w:val="00A854EC"/>
    <w:rsid w:val="00A96BBF"/>
    <w:rsid w:val="00AB6EA2"/>
    <w:rsid w:val="00B23DDA"/>
    <w:rsid w:val="00B5774D"/>
    <w:rsid w:val="00BC2459"/>
    <w:rsid w:val="00BC721C"/>
    <w:rsid w:val="00C34255"/>
    <w:rsid w:val="00C81191"/>
    <w:rsid w:val="00CA1ECB"/>
    <w:rsid w:val="00CA28B6"/>
    <w:rsid w:val="00CD59B6"/>
    <w:rsid w:val="00CF441A"/>
    <w:rsid w:val="00D0327B"/>
    <w:rsid w:val="00D1534C"/>
    <w:rsid w:val="00D65A55"/>
    <w:rsid w:val="00D710A5"/>
    <w:rsid w:val="00D75117"/>
    <w:rsid w:val="00D81796"/>
    <w:rsid w:val="00D95EB3"/>
    <w:rsid w:val="00DA348B"/>
    <w:rsid w:val="00DB6543"/>
    <w:rsid w:val="00DC0654"/>
    <w:rsid w:val="00DC2BA6"/>
    <w:rsid w:val="00E1301D"/>
    <w:rsid w:val="00E206A3"/>
    <w:rsid w:val="00E27F33"/>
    <w:rsid w:val="00E9059C"/>
    <w:rsid w:val="00EA7992"/>
    <w:rsid w:val="00EC15E5"/>
    <w:rsid w:val="00EC44AC"/>
    <w:rsid w:val="00EF11A5"/>
    <w:rsid w:val="00F20CD2"/>
    <w:rsid w:val="00F33E5E"/>
    <w:rsid w:val="00F63FC2"/>
    <w:rsid w:val="00F66BD6"/>
    <w:rsid w:val="00F71E77"/>
    <w:rsid w:val="00F8540B"/>
    <w:rsid w:val="00FE4909"/>
    <w:rsid w:val="461D78B6"/>
    <w:rsid w:val="5C9A2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qFormat/>
    <w:uiPriority w:val="99"/>
    <w:pPr>
      <w:widowControl/>
      <w:spacing w:before="100" w:beforeAutospacing="1" w:after="100" w:afterAutospacing="1" w:line="240" w:lineRule="auto"/>
      <w:jc w:val="left"/>
    </w:pPr>
    <w:rPr>
      <w:rFonts w:ascii="宋体" w:hAnsi="宋体" w:cs="宋体"/>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384</Words>
  <Characters>2189</Characters>
  <Lines>18</Lines>
  <Paragraphs>5</Paragraphs>
  <TotalTime>0</TotalTime>
  <ScaleCrop>false</ScaleCrop>
  <LinksUpToDate>false</LinksUpToDate>
  <CharactersWithSpaces>2568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2023-09-19T01:17:00Z</dcterms:created>
  <dc:creator>User</dc:creator>
  <cp:lastModifiedBy>殷军生</cp:lastModifiedBy>
  <dcterms:modified xsi:type="dcterms:W3CDTF">2023-12-04T01:48:27Z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FC8D8989401D42B8A5200CDA1CC12EB2</vt:lpwstr>
  </property>
</Properties>
</file>