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青云谱区社联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/>
        </w:rPr>
        <w:t>2022年度项目支出绩效自评总报告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  <w:t>一、本部门项目绩效目标情况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2022年单位共有 1 个项目绩效，其中， 1 个项目绩效在已开展的活动中，预算控制率和群众满意率均达标；其中 0 个项目绩效未达标。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  <w:t>二、单位自评工作开展情况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自评目的是通过绩效自评，了解2022年资金使用情况及取得的阶段性成果，总结资金管理的经验，及时发现项目资金管理中的问题，健全和完善项目支出和资金使用，完善预算编制，加强绩效目标管理，为绩效考核工作提供重要的参考依据，以及提出相关的建议和应采取的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主管部门是实施预算绩效监控的主体，牵头负责组织部门本级开展预算绩效监控工作，对所属的绩效监控情况进行指导和监督，对绩效自评信息进行收集、审核、分析、汇总、填报，向财政部门集中报送绩效自评结果，并分析偏离绩效目标的原因，并及时采取纠偏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  <w:t>三、综合评价结论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收集绩效自评信息，充分了解了项目有关情况；通过审核绩效信息，核实了长效管理的各项支出的合法性、合规性，通过分析绩效信息，查找了存在的问题及总结好的经验方法，较好的完成了绩效自评工作。在已开展的活动中，预算控制率和群众满意率均达标。做好了资金使用的支出合理性，定期对资金的使用进行了检查，加强了资金使用过程的控制，坚持专款专用，确保用款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  <w:t>四、绩效目标完成情况总体分析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监控情况来看，单位运转正常，各项工作都正在开展中。此次监控，符合绩效监控原则，单位严格按照经费管理原则管理和使用，严格执行预算管理、防止了各种违反财经纪律的行为、保障重点、量入为出、收支平衡的原则，提高了资金使用效益，资金达到了专款专用，提高了财政资金运行效率，防范了财政资金运行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  <w:t>五、偏离绩效目标的原因和改进措施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其他资金年初申报为额度资金，根据实际的拨款使用；部分资金未全部使用，工作为延续性，第二年年继续抓紧实施相关活动。在以后工作中，要加强事前做好资金预算的申请，实施好资金使用方法，清晰资金使用范围、流程，加强资金使用过程中的监控，加强对资金的监督检查。根据绩效管理要求，继续加强绩效目标管理，充分利用有利时机，抓紧实施相关活动，努力提前达到规定指标，完成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0"/>
          <w:lang w:val="en-US" w:eastAsia="zh-CN"/>
        </w:rPr>
        <w:t>六、绩效自评结果拟应用和公开情况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绩效自评结果具有客观性和真实性，根据财政部门的要求按规定公开。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TRhMzFhODBlZTBjNjdjOThmZTBhY2MxY2Y5MzUifQ=="/>
  </w:docVars>
  <w:rsids>
    <w:rsidRoot w:val="3B061682"/>
    <w:rsid w:val="05163F79"/>
    <w:rsid w:val="25B43A8F"/>
    <w:rsid w:val="33BB5F27"/>
    <w:rsid w:val="3B061682"/>
    <w:rsid w:val="546E37A2"/>
    <w:rsid w:val="548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580" w:lineRule="exact"/>
      <w:jc w:val="center"/>
      <w:outlineLvl w:val="0"/>
    </w:pPr>
    <w:rPr>
      <w:rFonts w:ascii="Arial" w:hAnsi="Arial" w:eastAsia="宋体" w:cs="Arial"/>
      <w:b/>
      <w:snapToGrid w:val="0"/>
      <w:color w:val="000000"/>
      <w:kern w:val="44"/>
      <w:sz w:val="4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widowControl w:val="0"/>
      <w:spacing w:after="0" w:line="240" w:lineRule="auto"/>
      <w:ind w:firstLine="100" w:firstLineChars="100"/>
      <w:jc w:val="both"/>
    </w:pPr>
    <w:rPr>
      <w:rFonts w:ascii="Calibri" w:hAnsi="Calibri" w:eastAsia="宋体" w:cs="Arial"/>
      <w:b/>
      <w:bCs/>
      <w:kern w:val="2"/>
      <w:sz w:val="44"/>
      <w:szCs w:val="4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autoSpaceDE w:val="0"/>
      <w:autoSpaceDN w:val="0"/>
      <w:adjustRightInd/>
      <w:snapToGrid/>
      <w:spacing w:after="0"/>
    </w:pPr>
    <w:rPr>
      <w:rFonts w:ascii="宋体" w:eastAsia="宋体" w:cs="宋体"/>
      <w:sz w:val="32"/>
      <w:szCs w:val="32"/>
      <w:lang w:val="zh-CN" w:bidi="zh-CN"/>
    </w:rPr>
  </w:style>
  <w:style w:type="paragraph" w:customStyle="1" w:styleId="4">
    <w:name w:val="Quote_1ed1c5db-6c23-433f-9ea8-ee8f30e87345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938</Words>
  <Characters>947</Characters>
  <Lines>0</Lines>
  <Paragraphs>0</Paragraphs>
  <TotalTime>3</TotalTime>
  <ScaleCrop>false</ScaleCrop>
  <LinksUpToDate>false</LinksUpToDate>
  <CharactersWithSpaces>953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2023-02-24T06:35:00Z</dcterms:created>
  <dc:creator>Administrator</dc:creator>
  <cp:lastModifiedBy>13767981036手机用户</cp:lastModifiedBy>
  <dcterms:modified xsi:type="dcterms:W3CDTF">2023-05-30T07:49:00Z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CC814C2B6FC54CA98CD9134B2C4D6C3E_13</vt:lpwstr>
  </property>
</Properties>
</file>