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0"/>
        <w:ind w:firstLine="320" w:firstLineChars="100"/>
        <w:rPr>
          <w:rFonts w:ascii="黑体" w:eastAsia="黑体"/>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13"/>
        <w:spacing w:before="237"/>
        <w:ind w:right="238"/>
        <w:rPr>
          <w:rFonts w:ascii="PMingLiU" w:eastAsia="PMingLiU"/>
        </w:rPr>
      </w:pPr>
      <w:r>
        <w:rPr>
          <w:rFonts w:hint="eastAsia" w:ascii="PMingLiU" w:eastAsia="PMingLiU"/>
        </w:rPr>
        <w:t>项目支出部门评价报告</w:t>
      </w:r>
    </w:p>
    <w:p>
      <w:pPr>
        <w:pStyle w:val="3"/>
        <w:spacing w:before="5"/>
        <w:rPr>
          <w:rFonts w:ascii="PMingLiU"/>
          <w:sz w:val="67"/>
        </w:rPr>
      </w:pPr>
    </w:p>
    <w:p>
      <w:pPr>
        <w:pStyle w:val="3"/>
        <w:tabs>
          <w:tab w:val="left" w:pos="5404"/>
        </w:tabs>
        <w:ind w:right="665"/>
        <w:jc w:val="center"/>
        <w:rPr>
          <w:rFonts w:ascii="黑体" w:hAnsi="黑体" w:eastAsia="黑体"/>
        </w:rPr>
      </w:pPr>
      <w:r>
        <mc:AlternateContent>
          <mc:Choice Requires="wps">
            <w:drawing>
              <wp:anchor distT="0" distB="0" distL="114300" distR="114300" simplePos="0" relativeHeight="251659264" behindDoc="1" locked="0" layoutInCell="1" allowOverlap="1">
                <wp:simplePos x="0" y="0"/>
                <wp:positionH relativeFrom="page">
                  <wp:posOffset>2244725</wp:posOffset>
                </wp:positionH>
                <wp:positionV relativeFrom="paragraph">
                  <wp:posOffset>234315</wp:posOffset>
                </wp:positionV>
                <wp:extent cx="4120515" cy="0"/>
                <wp:effectExtent l="0" t="0" r="0" b="0"/>
                <wp:wrapNone/>
                <wp:docPr id="1" name="直线 3"/>
                <wp:cNvGraphicFramePr/>
                <a:graphic xmlns:a="http://schemas.openxmlformats.org/drawingml/2006/main">
                  <a:graphicData uri="http://schemas.microsoft.com/office/word/2010/wordprocessingShape">
                    <wps:wsp>
                      <wps:cNvCnPr/>
                      <wps:spPr>
                        <a:xfrm>
                          <a:off x="0" y="0"/>
                          <a:ext cx="4120515"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76.75pt;margin-top:18.45pt;height:0pt;width:324.45pt;mso-position-horizontal-relative:page;z-index:-251657216;mso-width-relative:page;mso-height-relative:page;" filled="f" stroked="t" coordsize="21600,21600" o:gfxdata="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xprkNYA&#10;AAAKAQAADwAAAAAAAAABACAAAAAiAAAAZHJzL2Rvd25yZXYueG1sUEsBAhQAFAAAAAgAh07iQDAs&#10;04voAQAA2wMAAA4AAAAAAAAAAQAgAAAAJQEAAGRycy9lMm9Eb2MueG1sUEsFBgAAAAAGAAYAWQEA&#10;AH8FAAAAAA==&#10;">
                <v:fill on="f" focussize="0,0"/>
                <v:stroke weight="0.78pt" color="#000000" joinstyle="round"/>
                <v:imagedata o:title=""/>
                <o:lock v:ext="edit" aspectratio="f"/>
              </v:line>
            </w:pict>
          </mc:Fallback>
        </mc:AlternateContent>
      </w:r>
      <w:r>
        <w:rPr>
          <w:rFonts w:hint="eastAsia" w:ascii="黑体" w:hAnsi="黑体" w:eastAsia="黑体"/>
        </w:rPr>
        <w:t>评价类型：</w:t>
      </w:r>
      <w:r>
        <w:rPr>
          <w:rFonts w:ascii="Wingdings 2" w:hAnsi="Wingdings 2" w:eastAsia="Wingdings 2"/>
        </w:rPr>
        <w:t></w:t>
      </w:r>
      <w:r>
        <w:rPr>
          <w:rFonts w:hint="eastAsia" w:ascii="黑体" w:hAnsi="黑体" w:eastAsia="黑体"/>
        </w:rPr>
        <w:t>实施过程评价</w:t>
      </w:r>
      <w:r>
        <w:rPr>
          <w:rFonts w:hint="eastAsia" w:ascii="黑体" w:hAnsi="黑体" w:eastAsia="黑体"/>
        </w:rPr>
        <w:tab/>
      </w:r>
      <w:r>
        <w:rPr>
          <w:rFonts w:ascii="Wingdings 2" w:hAnsi="Wingdings 2" w:eastAsia="Wingdings 2"/>
        </w:rPr>
        <w:t></w:t>
      </w:r>
      <w:r>
        <w:rPr>
          <w:rFonts w:hint="eastAsia" w:ascii="黑体" w:hAnsi="黑体" w:eastAsia="黑体"/>
        </w:rPr>
        <w:t>完成结果评价</w:t>
      </w:r>
    </w:p>
    <w:p>
      <w:pPr>
        <w:pStyle w:val="3"/>
        <w:rPr>
          <w:rFonts w:ascii="黑体"/>
          <w:sz w:val="20"/>
        </w:rPr>
      </w:pPr>
    </w:p>
    <w:p>
      <w:pPr>
        <w:pStyle w:val="3"/>
        <w:rPr>
          <w:rFonts w:ascii="黑体"/>
          <w:sz w:val="20"/>
        </w:rPr>
      </w:pPr>
    </w:p>
    <w:p>
      <w:pPr>
        <w:pStyle w:val="3"/>
        <w:spacing w:before="7"/>
        <w:rPr>
          <w:rFonts w:ascii="黑体"/>
          <w:sz w:val="16"/>
        </w:rPr>
      </w:pPr>
    </w:p>
    <w:p>
      <w:pPr>
        <w:pStyle w:val="3"/>
        <w:tabs>
          <w:tab w:val="left" w:pos="8157"/>
        </w:tabs>
        <w:spacing w:before="66"/>
        <w:ind w:right="117"/>
        <w:jc w:val="center"/>
        <w:rPr>
          <w:rFonts w:ascii="Times New Roman" w:eastAsia="Times New Roman"/>
        </w:rPr>
      </w:pPr>
      <w:r>
        <w:rPr>
          <w:rFonts w:hint="eastAsia" w:ascii="黑体" w:eastAsia="黑体"/>
          <w:spacing w:val="-1"/>
        </w:rPr>
        <w:t>项目名称</w:t>
      </w:r>
      <w:r>
        <w:rPr>
          <w:rFonts w:hint="eastAsia" w:ascii="黑体" w:eastAsia="黑体"/>
        </w:rPr>
        <w:t>：</w:t>
      </w:r>
      <w:r>
        <w:rPr>
          <w:rFonts w:ascii="Times New Roman" w:eastAsia="Times New Roman"/>
          <w:u w:val="single"/>
        </w:rPr>
        <w:t xml:space="preserve"> </w:t>
      </w:r>
      <w:r>
        <w:rPr>
          <w:rFonts w:hint="eastAsia" w:ascii="Times New Roman"/>
          <w:u w:val="single"/>
          <w:lang w:val="en-US" w:eastAsia="zh-CN"/>
        </w:rPr>
        <w:t>日常公用经费</w:t>
      </w:r>
      <w:r>
        <w:rPr>
          <w:rFonts w:ascii="Times New Roman" w:eastAsia="Times New Roman"/>
          <w:u w:val="single"/>
        </w:rPr>
        <w:tab/>
      </w:r>
    </w:p>
    <w:p>
      <w:pPr>
        <w:pStyle w:val="3"/>
        <w:rPr>
          <w:rFonts w:ascii="Times New Roman"/>
          <w:sz w:val="20"/>
        </w:rPr>
      </w:pPr>
    </w:p>
    <w:p>
      <w:pPr>
        <w:pStyle w:val="3"/>
        <w:rPr>
          <w:rFonts w:ascii="Times New Roman"/>
          <w:sz w:val="20"/>
        </w:rPr>
      </w:pPr>
    </w:p>
    <w:p>
      <w:pPr>
        <w:pStyle w:val="3"/>
        <w:rPr>
          <w:rFonts w:ascii="Times New Roman"/>
          <w:sz w:val="23"/>
        </w:rPr>
      </w:pPr>
    </w:p>
    <w:p>
      <w:pPr>
        <w:pStyle w:val="3"/>
        <w:tabs>
          <w:tab w:val="left" w:pos="8157"/>
        </w:tabs>
        <w:spacing w:before="65"/>
        <w:ind w:right="117"/>
        <w:jc w:val="center"/>
        <w:rPr>
          <w:rFonts w:ascii="Times New Roman" w:eastAsia="Times New Roman"/>
        </w:rPr>
      </w:pPr>
      <w:r>
        <w:rPr>
          <w:rFonts w:hint="eastAsia" w:ascii="黑体" w:eastAsia="黑体"/>
          <w:spacing w:val="-1"/>
        </w:rPr>
        <w:t>项目单位</w:t>
      </w:r>
      <w:r>
        <w:rPr>
          <w:rFonts w:hint="eastAsia" w:ascii="黑体" w:eastAsia="黑体"/>
        </w:rPr>
        <w:t>：</w:t>
      </w:r>
      <w:r>
        <w:rPr>
          <w:rFonts w:ascii="Times New Roman" w:eastAsia="Times New Roman"/>
          <w:u w:val="single"/>
        </w:rPr>
        <w:t xml:space="preserve"> </w:t>
      </w:r>
      <w:r>
        <w:rPr>
          <w:rFonts w:hint="eastAsia" w:ascii="Times New Roman"/>
          <w:u w:val="single"/>
          <w:lang w:val="en-US" w:eastAsia="zh-CN"/>
        </w:rPr>
        <w:t>南昌市青云谱区审计局</w:t>
      </w:r>
      <w:r>
        <w:rPr>
          <w:rFonts w:ascii="Times New Roman" w:eastAsia="Times New Roman"/>
          <w:u w:val="single"/>
        </w:rPr>
        <w:tab/>
      </w:r>
    </w:p>
    <w:p>
      <w:pPr>
        <w:pStyle w:val="3"/>
        <w:rPr>
          <w:rFonts w:ascii="Times New Roman"/>
          <w:sz w:val="20"/>
        </w:rPr>
      </w:pPr>
    </w:p>
    <w:p>
      <w:pPr>
        <w:pStyle w:val="3"/>
        <w:rPr>
          <w:rFonts w:ascii="Times New Roman"/>
          <w:sz w:val="20"/>
        </w:rPr>
      </w:pPr>
    </w:p>
    <w:p>
      <w:pPr>
        <w:pStyle w:val="3"/>
        <w:rPr>
          <w:rFonts w:ascii="Times New Roman"/>
          <w:sz w:val="23"/>
        </w:rPr>
      </w:pPr>
    </w:p>
    <w:p>
      <w:pPr>
        <w:pStyle w:val="3"/>
        <w:tabs>
          <w:tab w:val="left" w:pos="6876"/>
        </w:tabs>
        <w:spacing w:before="66"/>
        <w:ind w:right="118"/>
        <w:jc w:val="center"/>
        <w:rPr>
          <w:rFonts w:ascii="黑体" w:eastAsia="黑体"/>
        </w:rPr>
      </w:pPr>
      <w:r>
        <w:rPr>
          <w:rFonts w:hint="eastAsia" w:ascii="黑体" w:eastAsia="黑体"/>
        </w:rPr>
        <w:t>主管部门：</w:t>
      </w:r>
      <w:r>
        <w:rPr>
          <w:rFonts w:hint="eastAsia" w:ascii="Times New Roman"/>
          <w:u w:val="single"/>
          <w:lang w:val="en-US" w:eastAsia="zh-CN"/>
        </w:rPr>
        <w:t>南昌市青云谱区审计局</w:t>
      </w:r>
      <w:r>
        <w:rPr>
          <w:rFonts w:hint="eastAsia" w:ascii="黑体" w:eastAsia="黑体"/>
          <w:u w:val="single"/>
        </w:rPr>
        <w:tab/>
      </w:r>
      <w:r>
        <w:rPr>
          <w:rFonts w:hint="eastAsia" w:ascii="黑体" w:eastAsia="黑体"/>
          <w:u w:val="single"/>
        </w:rPr>
        <w:t>（盖章）</w:t>
      </w:r>
    </w:p>
    <w:p>
      <w:pPr>
        <w:pStyle w:val="3"/>
        <w:rPr>
          <w:rFonts w:ascii="黑体"/>
          <w:sz w:val="20"/>
        </w:rPr>
      </w:pPr>
    </w:p>
    <w:p>
      <w:pPr>
        <w:pStyle w:val="3"/>
        <w:rPr>
          <w:rFonts w:ascii="黑体"/>
          <w:sz w:val="20"/>
        </w:rPr>
      </w:pPr>
    </w:p>
    <w:p>
      <w:pPr>
        <w:pStyle w:val="3"/>
        <w:spacing w:before="4"/>
        <w:rPr>
          <w:rFonts w:ascii="黑体"/>
          <w:sz w:val="17"/>
        </w:rPr>
      </w:pPr>
    </w:p>
    <w:p>
      <w:pPr>
        <w:pStyle w:val="3"/>
        <w:tabs>
          <w:tab w:val="left" w:pos="3914"/>
          <w:tab w:val="left" w:pos="4714"/>
          <w:tab w:val="left" w:pos="5514"/>
          <w:tab w:val="left" w:pos="6793"/>
          <w:tab w:val="left" w:pos="7593"/>
          <w:tab w:val="left" w:pos="8393"/>
        </w:tabs>
        <w:spacing w:before="56"/>
        <w:ind w:left="1354"/>
        <w:rPr>
          <w:rFonts w:ascii="黑体" w:eastAsia="黑体"/>
        </w:rPr>
      </w:pPr>
      <w:r>
        <mc:AlternateContent>
          <mc:Choice Requires="wps">
            <w:drawing>
              <wp:anchor distT="0" distB="0" distL="114300" distR="114300" simplePos="0" relativeHeight="251660288" behindDoc="1" locked="0" layoutInCell="1" allowOverlap="1">
                <wp:simplePos x="0" y="0"/>
                <wp:positionH relativeFrom="page">
                  <wp:posOffset>2244725</wp:posOffset>
                </wp:positionH>
                <wp:positionV relativeFrom="paragraph">
                  <wp:posOffset>270510</wp:posOffset>
                </wp:positionV>
                <wp:extent cx="4164330" cy="0"/>
                <wp:effectExtent l="0" t="0" r="0" b="0"/>
                <wp:wrapNone/>
                <wp:docPr id="2" name="直线 4"/>
                <wp:cNvGraphicFramePr/>
                <a:graphic xmlns:a="http://schemas.openxmlformats.org/drawingml/2006/main">
                  <a:graphicData uri="http://schemas.microsoft.com/office/word/2010/wordprocessingShape">
                    <wps:wsp>
                      <wps:cNvCnPr/>
                      <wps:spPr>
                        <a:xfrm>
                          <a:off x="0" y="0"/>
                          <a:ext cx="4164330"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76.75pt;margin-top:21.3pt;height:0pt;width:327.9pt;mso-position-horizontal-relative:page;z-index:-251656192;mso-width-relative:page;mso-height-relative:page;" filled="f" stroked="t" coordsize="21600,21600" o:gfxdata="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lFsKjX&#10;AAAACgEAAA8AAAAAAAAAAQAgAAAAIgAAAGRycy9kb3ducmV2LnhtbFBLAQIUABQAAAAIAIdO4kDr&#10;Nlon6AEAANsDAAAOAAAAAAAAAAEAIAAAACYBAABkcnMvZTJvRG9jLnhtbFBLBQYAAAAABgAGAFkB&#10;AACABQAAAAA=&#10;">
                <v:fill on="f" focussize="0,0"/>
                <v:stroke weight="0.78pt" color="#000000" joinstyle="round"/>
                <v:imagedata o:title=""/>
                <o:lock v:ext="edit" aspectratio="f"/>
              </v:line>
            </w:pict>
          </mc:Fallback>
        </mc:AlternateContent>
      </w:r>
      <w:r>
        <w:rPr>
          <w:rFonts w:hint="eastAsia" w:ascii="黑体" w:eastAsia="黑体"/>
        </w:rPr>
        <w:t>评价时间：</w:t>
      </w:r>
      <w:r>
        <w:rPr>
          <w:rFonts w:hint="eastAsia" w:ascii="黑体" w:eastAsia="黑体"/>
          <w:lang w:val="en-US" w:eastAsia="zh-CN"/>
        </w:rPr>
        <w:t>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01</w:t>
      </w:r>
      <w:r>
        <w:rPr>
          <w:rFonts w:hint="eastAsia" w:ascii="黑体" w:eastAsia="黑体"/>
        </w:rPr>
        <w:t>日至</w:t>
      </w:r>
      <w:r>
        <w:rPr>
          <w:rFonts w:hint="eastAsia" w:ascii="黑体" w:eastAsia="黑体"/>
          <w:lang w:val="en-US" w:eastAsia="zh-CN"/>
        </w:rPr>
        <w:t>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12</w:t>
      </w:r>
      <w:r>
        <w:rPr>
          <w:rFonts w:hint="eastAsia" w:ascii="黑体" w:eastAsia="黑体"/>
        </w:rPr>
        <w:tab/>
      </w:r>
      <w:r>
        <w:rPr>
          <w:rFonts w:hint="eastAsia" w:ascii="黑体" w:eastAsia="黑体"/>
        </w:rPr>
        <w:t>日</w:t>
      </w:r>
    </w:p>
    <w:p>
      <w:pPr>
        <w:pStyle w:val="3"/>
        <w:rPr>
          <w:rFonts w:ascii="黑体"/>
          <w:sz w:val="20"/>
        </w:rPr>
      </w:pPr>
    </w:p>
    <w:p>
      <w:pPr>
        <w:pStyle w:val="3"/>
        <w:rPr>
          <w:rFonts w:ascii="黑体"/>
          <w:sz w:val="20"/>
        </w:rPr>
      </w:pPr>
    </w:p>
    <w:p>
      <w:pPr>
        <w:pStyle w:val="3"/>
        <w:spacing w:before="4"/>
        <w:rPr>
          <w:rFonts w:ascii="黑体"/>
          <w:sz w:val="17"/>
        </w:rPr>
      </w:pPr>
    </w:p>
    <w:p>
      <w:pPr>
        <w:pStyle w:val="3"/>
        <w:tabs>
          <w:tab w:val="left" w:pos="4125"/>
          <w:tab w:val="left" w:pos="6009"/>
        </w:tabs>
        <w:spacing w:before="55"/>
        <w:ind w:right="380"/>
        <w:jc w:val="center"/>
        <w:rPr>
          <w:rFonts w:ascii="黑体" w:hAnsi="黑体" w:eastAsia="黑体"/>
        </w:rPr>
      </w:pPr>
      <w:r>
        <mc:AlternateContent>
          <mc:Choice Requires="wps">
            <w:drawing>
              <wp:anchor distT="0" distB="0" distL="114300" distR="114300" simplePos="0" relativeHeight="251661312" behindDoc="1" locked="0" layoutInCell="1" allowOverlap="1">
                <wp:simplePos x="0" y="0"/>
                <wp:positionH relativeFrom="page">
                  <wp:posOffset>2244725</wp:posOffset>
                </wp:positionH>
                <wp:positionV relativeFrom="paragraph">
                  <wp:posOffset>269240</wp:posOffset>
                </wp:positionV>
                <wp:extent cx="4199255" cy="0"/>
                <wp:effectExtent l="0" t="0" r="0" b="0"/>
                <wp:wrapNone/>
                <wp:docPr id="3" name="直线 5"/>
                <wp:cNvGraphicFramePr/>
                <a:graphic xmlns:a="http://schemas.openxmlformats.org/drawingml/2006/main">
                  <a:graphicData uri="http://schemas.microsoft.com/office/word/2010/wordprocessingShape">
                    <wps:wsp>
                      <wps:cNvCnPr/>
                      <wps:spPr>
                        <a:xfrm>
                          <a:off x="0" y="0"/>
                          <a:ext cx="4199255"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76.75pt;margin-top:21.2pt;height:0pt;width:330.65pt;mso-position-horizontal-relative:page;z-index:-251655168;mso-width-relative:page;mso-height-relative:page;" filled="f" stroked="t" coordsize="21600,21600" o:gfxdata="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uoSR7W&#10;AAAACgEAAA8AAAAAAAAAAQAgAAAAIgAAAGRycy9kb3ducmV2LnhtbFBLAQIUABQAAAAIAIdO4kDX&#10;pZlO6QEAANsDAAAOAAAAAAAAAAEAIAAAACUBAABkcnMvZTJvRG9jLnhtbFBLBQYAAAAABgAGAFkB&#10;AACABQAAAAA=&#10;">
                <v:fill on="f" focussize="0,0"/>
                <v:stroke weight="0.78pt" color="#000000" joinstyle="round"/>
                <v:imagedata o:title=""/>
                <o:lock v:ext="edit" aspectratio="f"/>
              </v:line>
            </w:pict>
          </mc:Fallback>
        </mc:AlternateContent>
      </w:r>
      <w:r>
        <w:rPr>
          <w:rFonts w:hint="eastAsia" w:ascii="黑体" w:hAnsi="黑体" w:eastAsia="黑体"/>
        </w:rPr>
        <w:t>评价机构：</w:t>
      </w:r>
      <w:r>
        <w:rPr>
          <w:rFonts w:ascii="Wingdings 2" w:hAnsi="Wingdings 2" w:eastAsia="Wingdings 2"/>
        </w:rPr>
        <w:t></w:t>
      </w:r>
      <w:r>
        <w:rPr>
          <w:rFonts w:hint="eastAsia" w:ascii="黑体" w:hAnsi="黑体" w:eastAsia="黑体"/>
        </w:rPr>
        <w:t>第三方机构</w:t>
      </w:r>
      <w:r>
        <w:rPr>
          <w:rFonts w:hint="eastAsia" w:ascii="黑体" w:hAnsi="黑体" w:eastAsia="黑体"/>
        </w:rPr>
        <w:tab/>
      </w:r>
      <w:r>
        <w:rPr>
          <w:rFonts w:ascii="Wingdings 2" w:hAnsi="Wingdings 2" w:eastAsia="Wingdings 2"/>
        </w:rPr>
        <w:t></w:t>
      </w:r>
      <w:r>
        <w:rPr>
          <w:rFonts w:hint="eastAsia" w:ascii="黑体" w:hAnsi="黑体" w:eastAsia="黑体"/>
        </w:rPr>
        <w:t>专家组</w:t>
      </w:r>
      <w:r>
        <w:rPr>
          <w:rFonts w:hint="eastAsia" w:ascii="黑体" w:hAnsi="黑体" w:eastAsia="黑体"/>
        </w:rPr>
        <w:tab/>
      </w:r>
      <w:r>
        <w:rPr>
          <w:rFonts w:ascii="Wingdings 2" w:hAnsi="Wingdings 2" w:eastAsia="Wingdings 2"/>
        </w:rPr>
        <w:sym w:font="Wingdings 2" w:char="0052"/>
      </w:r>
      <w:r>
        <w:rPr>
          <w:rFonts w:hint="eastAsia" w:ascii="黑体" w:hAnsi="黑体" w:eastAsia="黑体"/>
        </w:rPr>
        <w:t>部门评价组</w:t>
      </w: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spacing w:before="10"/>
        <w:rPr>
          <w:rFonts w:ascii="黑体"/>
          <w:sz w:val="29"/>
        </w:rPr>
      </w:pPr>
    </w:p>
    <w:p>
      <w:pPr>
        <w:pStyle w:val="3"/>
        <w:tabs>
          <w:tab w:val="left" w:pos="959"/>
          <w:tab w:val="left" w:pos="1920"/>
        </w:tabs>
        <w:spacing w:before="56"/>
        <w:ind w:right="238"/>
        <w:jc w:val="center"/>
        <w:rPr>
          <w:rFonts w:ascii="黑体" w:eastAsia="黑体"/>
        </w:rPr>
      </w:pPr>
      <w:r>
        <w:rPr>
          <w:rFonts w:hint="eastAsia" w:ascii="黑体" w:eastAsia="黑体"/>
          <w:lang w:val="en-US" w:eastAsia="zh-CN"/>
        </w:rPr>
        <w:t>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12</w:t>
      </w:r>
      <w:r>
        <w:rPr>
          <w:rFonts w:hint="eastAsia" w:ascii="黑体" w:eastAsia="黑体"/>
        </w:rPr>
        <w:t>日</w:t>
      </w:r>
    </w:p>
    <w:p>
      <w:pPr>
        <w:pStyle w:val="3"/>
        <w:rPr>
          <w:rFonts w:ascii="黑体"/>
          <w:sz w:val="20"/>
        </w:rPr>
      </w:pPr>
    </w:p>
    <w:p>
      <w:pPr>
        <w:pStyle w:val="3"/>
        <w:rPr>
          <w:rFonts w:ascii="黑体"/>
          <w:sz w:val="20"/>
        </w:rPr>
      </w:pPr>
    </w:p>
    <w:p>
      <w:pPr>
        <w:pStyle w:val="3"/>
        <w:spacing w:before="12"/>
        <w:rPr>
          <w:rFonts w:ascii="黑体"/>
          <w:sz w:val="14"/>
        </w:rPr>
      </w:pPr>
    </w:p>
    <w:p>
      <w:pPr>
        <w:rPr>
          <w:rFonts w:ascii="Times New Roman" w:hAnsi="Times New Roman"/>
          <w:sz w:val="24"/>
        </w:rPr>
        <w:sectPr>
          <w:footerReference r:id="rId5" w:type="even"/>
          <w:pgSz w:w="11910" w:h="16840"/>
          <w:pgMar w:top="1200" w:right="338" w:bottom="280" w:left="580" w:header="0" w:footer="0" w:gutter="0"/>
          <w:cols w:space="720" w:num="1"/>
        </w:sectPr>
      </w:pPr>
    </w:p>
    <w:p>
      <w:pPr>
        <w:pStyle w:val="3"/>
        <w:spacing w:before="267"/>
        <w:ind w:left="1476"/>
        <w:rPr>
          <w:rFonts w:hint="eastAsia" w:asciiTheme="minorEastAsia" w:hAnsiTheme="minorEastAsia" w:eastAsiaTheme="minorEastAsia"/>
          <w:b/>
          <w:bCs/>
          <w:w w:val="95"/>
        </w:rPr>
      </w:pPr>
    </w:p>
    <w:p>
      <w:pPr>
        <w:pStyle w:val="14"/>
        <w:keepNext w:val="0"/>
        <w:keepLines w:val="0"/>
        <w:pageBreakBefore w:val="0"/>
        <w:numPr>
          <w:ilvl w:val="0"/>
          <w:numId w:val="0"/>
        </w:numPr>
        <w:kinsoku/>
        <w:wordWrap/>
        <w:overflowPunct/>
        <w:topLinePunct w:val="0"/>
        <w:bidi w:val="0"/>
        <w:spacing w:after="0" w:line="580" w:lineRule="exact"/>
        <w:ind w:left="5021" w:leftChars="836" w:right="660" w:rightChars="300" w:hanging="3182" w:hangingChars="663"/>
        <w:jc w:val="left"/>
        <w:textAlignment w:val="auto"/>
        <w:rPr>
          <w:rFonts w:hint="eastAsia" w:ascii="汉仪青云简" w:hAnsi="汉仪青云简" w:eastAsia="汉仪青云简" w:cs="汉仪青云简"/>
          <w:b w:val="0"/>
          <w:sz w:val="48"/>
          <w:szCs w:val="48"/>
          <w:lang w:val="en-US" w:eastAsia="zh-CN"/>
        </w:rPr>
      </w:pPr>
      <w:r>
        <w:rPr>
          <w:rFonts w:hint="eastAsia" w:ascii="汉仪青云简" w:hAnsi="汉仪青云简" w:eastAsia="汉仪青云简" w:cs="汉仪青云简"/>
          <w:b w:val="0"/>
          <w:sz w:val="48"/>
          <w:szCs w:val="48"/>
          <w:lang w:val="en-US" w:eastAsia="zh-CN"/>
        </w:rPr>
        <w:t>南昌市青云谱区审计局公用经费项目绩效评价报告</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lang w:eastAsia="zh-CN"/>
        </w:rPr>
      </w:pPr>
      <w:r>
        <w:rPr>
          <w:rFonts w:hint="eastAsia" w:asciiTheme="minorEastAsia" w:hAnsiTheme="minorEastAsia" w:eastAsiaTheme="minorEastAsia" w:cstheme="minorEastAsia"/>
          <w:b w:val="0"/>
          <w:sz w:val="32"/>
          <w:szCs w:val="32"/>
        </w:rPr>
        <w:t>为进一步规范财政资金管理，强化部门责任意识，切实提高财政资金使用效益。我</w:t>
      </w:r>
      <w:r>
        <w:rPr>
          <w:rFonts w:hint="eastAsia" w:asciiTheme="minorEastAsia" w:hAnsiTheme="minorEastAsia" w:eastAsiaTheme="minorEastAsia" w:cstheme="minorEastAsia"/>
          <w:b w:val="0"/>
          <w:sz w:val="32"/>
          <w:szCs w:val="32"/>
          <w:lang w:val="en-US" w:eastAsia="zh-CN"/>
        </w:rPr>
        <w:t>部门</w:t>
      </w:r>
      <w:r>
        <w:rPr>
          <w:rFonts w:hint="eastAsia" w:asciiTheme="minorEastAsia" w:hAnsiTheme="minorEastAsia" w:eastAsiaTheme="minorEastAsia" w:cstheme="minorEastAsia"/>
          <w:b w:val="0"/>
          <w:sz w:val="32"/>
          <w:szCs w:val="32"/>
        </w:rPr>
        <w:t>对202</w:t>
      </w:r>
      <w:r>
        <w:rPr>
          <w:rFonts w:hint="eastAsia" w:asciiTheme="minorEastAsia" w:hAnsiTheme="minorEastAsia" w:eastAsiaTheme="minorEastAsia" w:cstheme="minorEastAsia"/>
          <w:b w:val="0"/>
          <w:sz w:val="32"/>
          <w:szCs w:val="32"/>
          <w:lang w:val="en-US" w:eastAsia="zh-CN"/>
        </w:rPr>
        <w:t>2</w:t>
      </w:r>
      <w:r>
        <w:rPr>
          <w:rFonts w:hint="eastAsia" w:asciiTheme="minorEastAsia" w:hAnsiTheme="minorEastAsia" w:eastAsiaTheme="minorEastAsia" w:cstheme="minorEastAsia"/>
          <w:b w:val="0"/>
          <w:sz w:val="32"/>
          <w:szCs w:val="32"/>
        </w:rPr>
        <w:t>度年</w:t>
      </w:r>
      <w:r>
        <w:rPr>
          <w:rFonts w:hint="eastAsia" w:asciiTheme="minorEastAsia" w:hAnsiTheme="minorEastAsia" w:eastAsiaTheme="minorEastAsia" w:cstheme="minorEastAsia"/>
          <w:b w:val="0"/>
          <w:sz w:val="32"/>
          <w:szCs w:val="32"/>
          <w:lang w:val="en-US" w:eastAsia="zh-CN"/>
        </w:rPr>
        <w:t>审计局</w:t>
      </w:r>
      <w:r>
        <w:rPr>
          <w:rFonts w:hint="eastAsia" w:asciiTheme="minorEastAsia" w:hAnsiTheme="minorEastAsia" w:eastAsiaTheme="minorEastAsia" w:cstheme="minorEastAsia"/>
          <w:b w:val="0"/>
          <w:sz w:val="32"/>
          <w:szCs w:val="32"/>
        </w:rPr>
        <w:t>专项资金开展了绩效评价工作。</w:t>
      </w:r>
      <w:r>
        <w:rPr>
          <w:rFonts w:hint="eastAsia" w:asciiTheme="minorEastAsia" w:hAnsiTheme="minorEastAsia" w:eastAsiaTheme="minorEastAsia" w:cstheme="minorEastAsia"/>
          <w:b w:val="0"/>
          <w:sz w:val="32"/>
          <w:szCs w:val="32"/>
          <w:lang w:val="en-US" w:eastAsia="zh-CN"/>
        </w:rPr>
        <w:t>审计局</w:t>
      </w:r>
      <w:r>
        <w:rPr>
          <w:rFonts w:hint="eastAsia" w:asciiTheme="minorEastAsia" w:hAnsiTheme="minorEastAsia" w:eastAsiaTheme="minorEastAsia" w:cstheme="minorEastAsia"/>
          <w:b w:val="0"/>
          <w:sz w:val="32"/>
          <w:szCs w:val="32"/>
        </w:rPr>
        <w:t>在</w:t>
      </w:r>
      <w:r>
        <w:rPr>
          <w:rFonts w:hint="eastAsia" w:asciiTheme="minorEastAsia" w:hAnsiTheme="minorEastAsia" w:eastAsiaTheme="minorEastAsia" w:cstheme="minorEastAsia"/>
          <w:b w:val="0"/>
          <w:sz w:val="32"/>
          <w:szCs w:val="32"/>
          <w:lang w:val="en-US" w:eastAsia="zh-CN"/>
        </w:rPr>
        <w:t>公用经费</w:t>
      </w:r>
      <w:r>
        <w:rPr>
          <w:rFonts w:hint="eastAsia" w:asciiTheme="minorEastAsia" w:hAnsiTheme="minorEastAsia" w:eastAsiaTheme="minorEastAsia" w:cstheme="minorEastAsia"/>
          <w:b w:val="0"/>
          <w:sz w:val="32"/>
          <w:szCs w:val="32"/>
        </w:rPr>
        <w:t>专项资金方面做到了不滞留、不克扣、不挪用，切实做到了专款专用</w:t>
      </w:r>
      <w:r>
        <w:rPr>
          <w:rFonts w:hint="eastAsia" w:asciiTheme="minorEastAsia" w:hAnsiTheme="minorEastAsia" w:eastAsiaTheme="minorEastAsia" w:cstheme="minorEastAsia"/>
          <w:b w:val="0"/>
          <w:sz w:val="32"/>
          <w:szCs w:val="32"/>
          <w:lang w:eastAsia="zh-CN"/>
        </w:rPr>
        <w:t>，</w:t>
      </w:r>
      <w:r>
        <w:rPr>
          <w:rFonts w:hint="eastAsia" w:asciiTheme="minorEastAsia" w:hAnsiTheme="minorEastAsia" w:eastAsiaTheme="minorEastAsia" w:cstheme="minorEastAsia"/>
          <w:b w:val="0"/>
          <w:sz w:val="32"/>
          <w:szCs w:val="32"/>
        </w:rPr>
        <w:t>确保了用款真实、合法、有效</w:t>
      </w:r>
      <w:r>
        <w:rPr>
          <w:rFonts w:hint="eastAsia" w:asciiTheme="minorEastAsia" w:hAnsiTheme="minorEastAsia" w:eastAsiaTheme="minorEastAsia" w:cstheme="minorEastAsia"/>
          <w:b w:val="0"/>
          <w:sz w:val="32"/>
          <w:szCs w:val="32"/>
          <w:lang w:eastAsia="zh-CN"/>
        </w:rPr>
        <w:t>。</w:t>
      </w:r>
    </w:p>
    <w:p>
      <w:pPr>
        <w:pStyle w:val="3"/>
        <w:spacing w:before="267"/>
        <w:ind w:left="1476"/>
        <w:rPr>
          <w:rFonts w:asciiTheme="minorEastAsia" w:hAnsiTheme="minorEastAsia" w:eastAsiaTheme="minorEastAsia"/>
          <w:b/>
          <w:bCs/>
        </w:rPr>
      </w:pPr>
      <w:r>
        <w:rPr>
          <w:rFonts w:hint="eastAsia" w:asciiTheme="minorEastAsia" w:hAnsiTheme="minorEastAsia" w:eastAsiaTheme="minorEastAsia"/>
          <w:b/>
          <w:bCs/>
          <w:w w:val="95"/>
        </w:rPr>
        <w:t>一、基本情况</w:t>
      </w:r>
    </w:p>
    <w:p>
      <w:pPr>
        <w:pStyle w:val="14"/>
        <w:spacing w:before="84" w:line="244" w:lineRule="auto"/>
        <w:ind w:left="836" w:right="502" w:firstLine="640"/>
        <w:rPr>
          <w:rFonts w:asciiTheme="minorEastAsia" w:hAnsiTheme="minorEastAsia" w:eastAsiaTheme="minorEastAsia"/>
          <w:b w:val="0"/>
        </w:rPr>
      </w:pPr>
      <w:bookmarkStart w:id="0" w:name="（一）项目概况。包括项目背景、主要内容及实施情况、资金投入和使用情况等。"/>
      <w:bookmarkEnd w:id="0"/>
      <w:r>
        <w:rPr>
          <w:rFonts w:asciiTheme="minorEastAsia" w:hAnsiTheme="minorEastAsia" w:eastAsiaTheme="minorEastAsia"/>
          <w:b w:val="0"/>
        </w:rPr>
        <w:t>（一）项目概况</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lang w:val="en-US" w:eastAsia="zh-CN"/>
        </w:rPr>
      </w:pPr>
      <w:r>
        <w:rPr>
          <w:rFonts w:asciiTheme="minorEastAsia" w:hAnsiTheme="minorEastAsia" w:eastAsiaTheme="minorEastAsia"/>
          <w:b w:val="0"/>
        </w:rPr>
        <w:t>项</w:t>
      </w:r>
      <w:r>
        <w:rPr>
          <w:rFonts w:hint="eastAsia" w:asciiTheme="minorEastAsia" w:hAnsiTheme="minorEastAsia" w:eastAsiaTheme="minorEastAsia" w:cstheme="minorEastAsia"/>
          <w:b w:val="0"/>
          <w:sz w:val="32"/>
          <w:szCs w:val="32"/>
        </w:rPr>
        <w:t>目背景</w:t>
      </w:r>
      <w:r>
        <w:rPr>
          <w:rFonts w:hint="eastAsia" w:asciiTheme="minorEastAsia" w:hAnsiTheme="minorEastAsia" w:eastAsiaTheme="minorEastAsia" w:cstheme="minorEastAsia"/>
          <w:b w:val="0"/>
          <w:sz w:val="32"/>
          <w:szCs w:val="32"/>
          <w:lang w:eastAsia="zh-CN"/>
        </w:rPr>
        <w:t>：</w:t>
      </w:r>
      <w:r>
        <w:rPr>
          <w:rFonts w:hint="eastAsia" w:asciiTheme="minorEastAsia" w:hAnsiTheme="minorEastAsia" w:eastAsiaTheme="minorEastAsia" w:cstheme="minorEastAsia"/>
          <w:b w:val="0"/>
          <w:sz w:val="32"/>
          <w:szCs w:val="32"/>
          <w:lang w:val="en-US" w:eastAsia="zh-CN"/>
        </w:rPr>
        <w:t>根据</w:t>
      </w:r>
      <w:r>
        <w:rPr>
          <w:rFonts w:hint="eastAsia" w:asciiTheme="minorEastAsia" w:hAnsiTheme="minorEastAsia" w:eastAsiaTheme="minorEastAsia" w:cstheme="minorEastAsia"/>
          <w:b w:val="0"/>
          <w:sz w:val="32"/>
          <w:szCs w:val="32"/>
        </w:rPr>
        <w:t>《2022年区审计局审计项目计划》、《2020年区本级预算执行和其他财务收支审计整改情况报告》及《青云谱区2021年度区本级预算执行决算草案和其他财政收支情况审计报告》</w:t>
      </w:r>
      <w:r>
        <w:rPr>
          <w:rFonts w:hint="eastAsia" w:asciiTheme="minorEastAsia" w:hAnsiTheme="minorEastAsia" w:eastAsiaTheme="minorEastAsia" w:cstheme="minorEastAsia"/>
          <w:b w:val="0"/>
          <w:sz w:val="32"/>
          <w:szCs w:val="32"/>
          <w:lang w:val="en-US" w:eastAsia="zh-CN"/>
        </w:rPr>
        <w:t>，研究部署了下一步全区审计工作，为切实发挥审计作用，以更大力度构建集中统一、全面覆盖、权威高效的审计监督体系提供了坚实的保障。区委、区政府主要领导多次听取审计工作专题报告，审阅审计报告、审计专报，对审计工作作出具体指示。</w:t>
      </w:r>
    </w:p>
    <w:p>
      <w:pPr>
        <w:pStyle w:val="2"/>
        <w:keepNext w:val="0"/>
        <w:keepLines w:val="0"/>
        <w:pageBreakBefore w:val="0"/>
        <w:widowControl w:val="0"/>
        <w:kinsoku/>
        <w:wordWrap/>
        <w:overflowPunct/>
        <w:topLinePunct w:val="0"/>
        <w:autoSpaceDE/>
        <w:autoSpaceDN/>
        <w:bidi w:val="0"/>
        <w:adjustRightInd w:val="0"/>
        <w:spacing w:line="550" w:lineRule="exact"/>
        <w:ind w:left="880" w:leftChars="400" w:right="810" w:rightChars="0" w:firstLine="640" w:firstLineChars="200"/>
        <w:jc w:val="both"/>
        <w:textAlignment w:val="auto"/>
        <w:rPr>
          <w:rFonts w:hint="eastAsia" w:asciiTheme="minorEastAsia" w:hAnsiTheme="minorEastAsia" w:eastAsiaTheme="minorEastAsia"/>
          <w:b w:val="0"/>
          <w:lang w:val="zh-CN" w:eastAsia="zh-CN"/>
        </w:rPr>
      </w:pPr>
      <w:r>
        <w:rPr>
          <w:rFonts w:hint="eastAsia" w:asciiTheme="minorEastAsia" w:hAnsiTheme="minorEastAsia" w:eastAsiaTheme="minorEastAsia" w:cstheme="minorEastAsia"/>
          <w:b w:val="0"/>
          <w:bCs/>
          <w:sz w:val="32"/>
          <w:szCs w:val="32"/>
          <w:lang w:val="zh-CN" w:eastAsia="zh-CN" w:bidi="zh-CN"/>
        </w:rPr>
        <w:t>主要内容：通过党组带头学、干部通篇学等方式深入开展政治理论学习，全面落实习近平总书记对审计工作的指示批示精神，深入践行“以审计精神立身、以创新规范立业、以自身建设立信”总要求，确保将“两个维护”贯穿到审计工作全过程。全年共召开局党组中心组学习会29次，理论学习不断向纵深推进，局党组政治判断力、政治领悟力、政治执行力不断增强。</w:t>
      </w:r>
    </w:p>
    <w:p>
      <w:pPr>
        <w:pStyle w:val="14"/>
        <w:keepNext w:val="0"/>
        <w:keepLines w:val="0"/>
        <w:pageBreakBefore w:val="0"/>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3.资金投入和使用情况</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b w:val="0"/>
          <w:lang w:val="zh-CN" w:eastAsia="zh-CN"/>
        </w:rPr>
      </w:pPr>
      <w:r>
        <w:rPr>
          <w:rFonts w:hint="eastAsia" w:asciiTheme="minorEastAsia" w:hAnsiTheme="minorEastAsia" w:eastAsiaTheme="minorEastAsia" w:cstheme="minorEastAsia"/>
          <w:b w:val="0"/>
          <w:sz w:val="32"/>
          <w:szCs w:val="32"/>
        </w:rPr>
        <w:t>202</w:t>
      </w:r>
      <w:r>
        <w:rPr>
          <w:rFonts w:hint="eastAsia" w:asciiTheme="minorEastAsia" w:hAnsiTheme="minorEastAsia" w:eastAsiaTheme="minorEastAsia" w:cstheme="minorEastAsia"/>
          <w:b w:val="0"/>
          <w:sz w:val="32"/>
          <w:szCs w:val="32"/>
          <w:lang w:val="en-US" w:eastAsia="zh-CN"/>
        </w:rPr>
        <w:t>2</w:t>
      </w:r>
      <w:r>
        <w:rPr>
          <w:rFonts w:hint="eastAsia" w:asciiTheme="minorEastAsia" w:hAnsiTheme="minorEastAsia" w:eastAsiaTheme="minorEastAsia" w:cstheme="minorEastAsia"/>
          <w:b w:val="0"/>
          <w:sz w:val="32"/>
          <w:szCs w:val="32"/>
        </w:rPr>
        <w:t>年预算安排</w:t>
      </w:r>
      <w:r>
        <w:rPr>
          <w:rFonts w:hint="eastAsia" w:asciiTheme="minorEastAsia" w:hAnsiTheme="minorEastAsia" w:eastAsiaTheme="minorEastAsia" w:cstheme="minorEastAsia"/>
          <w:b w:val="0"/>
          <w:sz w:val="32"/>
          <w:szCs w:val="32"/>
          <w:lang w:val="en-US" w:eastAsia="zh-CN"/>
        </w:rPr>
        <w:t>51.5</w:t>
      </w:r>
      <w:r>
        <w:rPr>
          <w:rFonts w:hint="eastAsia" w:asciiTheme="minorEastAsia" w:hAnsiTheme="minorEastAsia" w:eastAsiaTheme="minorEastAsia" w:cstheme="minorEastAsia"/>
          <w:b w:val="0"/>
          <w:sz w:val="32"/>
          <w:szCs w:val="32"/>
        </w:rPr>
        <w:t>万元，实际到位资金</w:t>
      </w:r>
      <w:r>
        <w:rPr>
          <w:rFonts w:hint="eastAsia" w:asciiTheme="minorEastAsia" w:hAnsiTheme="minorEastAsia" w:eastAsiaTheme="minorEastAsia" w:cstheme="minorEastAsia"/>
          <w:b w:val="0"/>
          <w:sz w:val="32"/>
          <w:szCs w:val="32"/>
          <w:lang w:val="en-US" w:eastAsia="zh-CN"/>
        </w:rPr>
        <w:t>51.5</w:t>
      </w:r>
      <w:r>
        <w:rPr>
          <w:rFonts w:hint="eastAsia" w:asciiTheme="minorEastAsia" w:hAnsiTheme="minorEastAsia" w:eastAsiaTheme="minorEastAsia" w:cstheme="minorEastAsia"/>
          <w:b w:val="0"/>
          <w:sz w:val="32"/>
          <w:szCs w:val="32"/>
        </w:rPr>
        <w:t>万元。本年度实际支出</w:t>
      </w:r>
      <w:r>
        <w:rPr>
          <w:rFonts w:hint="eastAsia" w:asciiTheme="minorEastAsia" w:hAnsiTheme="minorEastAsia" w:eastAsiaTheme="minorEastAsia" w:cstheme="minorEastAsia"/>
          <w:b w:val="0"/>
          <w:sz w:val="32"/>
          <w:szCs w:val="32"/>
          <w:lang w:val="en-US" w:eastAsia="zh-CN"/>
        </w:rPr>
        <w:t>29.66</w:t>
      </w:r>
      <w:r>
        <w:rPr>
          <w:rFonts w:hint="eastAsia" w:asciiTheme="minorEastAsia" w:hAnsiTheme="minorEastAsia" w:eastAsiaTheme="minorEastAsia" w:cstheme="minorEastAsia"/>
          <w:b w:val="0"/>
          <w:sz w:val="32"/>
          <w:szCs w:val="32"/>
        </w:rPr>
        <w:t>万元，预算资金执行率</w:t>
      </w:r>
      <w:r>
        <w:rPr>
          <w:rFonts w:hint="eastAsia" w:asciiTheme="minorEastAsia" w:hAnsiTheme="minorEastAsia" w:eastAsiaTheme="minorEastAsia" w:cstheme="minorEastAsia"/>
          <w:b w:val="0"/>
          <w:sz w:val="32"/>
          <w:szCs w:val="32"/>
          <w:lang w:val="en-US" w:eastAsia="zh-CN"/>
        </w:rPr>
        <w:t>57.59</w:t>
      </w:r>
      <w:r>
        <w:rPr>
          <w:rFonts w:hint="eastAsia" w:asciiTheme="minorEastAsia" w:hAnsiTheme="minorEastAsia" w:eastAsiaTheme="minorEastAsia" w:cstheme="minorEastAsia"/>
          <w:b w:val="0"/>
          <w:sz w:val="32"/>
          <w:szCs w:val="32"/>
        </w:rPr>
        <w:t>%。</w:t>
      </w:r>
    </w:p>
    <w:p>
      <w:pPr>
        <w:spacing w:line="588" w:lineRule="exact"/>
        <w:ind w:left="1476"/>
        <w:rPr>
          <w:rFonts w:hint="eastAsia" w:asciiTheme="minorEastAsia" w:hAnsiTheme="minorEastAsia" w:eastAsiaTheme="minorEastAsia"/>
          <w:sz w:val="32"/>
        </w:rPr>
      </w:pPr>
      <w:bookmarkStart w:id="1" w:name="（二）项目绩效目标。包括总体目标和阶段性目标。"/>
      <w:bookmarkEnd w:id="1"/>
      <w:r>
        <w:rPr>
          <w:rFonts w:hint="eastAsia" w:asciiTheme="minorEastAsia" w:hAnsiTheme="minorEastAsia" w:eastAsiaTheme="minorEastAsia"/>
          <w:sz w:val="32"/>
        </w:rPr>
        <w:t>（二）项目绩效目标</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坚持把支部建在项目上，依托“审计组+临时党支部”，以“党建+”为抓手，把组织生活延伸到审计项目现场，打造“审帮促争先工程”党建品牌，努力打通党建工作“最后一公里”，以党建工作引领审计业务扎实开展。</w:t>
      </w:r>
    </w:p>
    <w:p>
      <w:pPr>
        <w:pStyle w:val="3"/>
        <w:spacing w:before="117"/>
        <w:ind w:left="1476"/>
        <w:rPr>
          <w:rFonts w:asciiTheme="minorEastAsia" w:hAnsiTheme="minorEastAsia" w:eastAsiaTheme="minorEastAsia"/>
          <w:b/>
          <w:bCs/>
        </w:rPr>
      </w:pPr>
      <w:r>
        <w:rPr>
          <w:rFonts w:hint="eastAsia" w:asciiTheme="minorEastAsia" w:hAnsiTheme="minorEastAsia" w:eastAsiaTheme="minorEastAsia"/>
          <w:b/>
          <w:bCs/>
        </w:rPr>
        <w:t>二、绩效评价工作开展情况</w:t>
      </w:r>
    </w:p>
    <w:p>
      <w:pPr>
        <w:pStyle w:val="14"/>
        <w:spacing w:before="85"/>
        <w:rPr>
          <w:rFonts w:asciiTheme="minorEastAsia" w:hAnsiTheme="minorEastAsia" w:eastAsiaTheme="minorEastAsia"/>
          <w:b w:val="0"/>
        </w:rPr>
      </w:pPr>
      <w:bookmarkStart w:id="2" w:name="（一）绩效评价目的、对象和范围。"/>
      <w:bookmarkEnd w:id="2"/>
      <w:r>
        <w:rPr>
          <w:rFonts w:asciiTheme="minorEastAsia" w:hAnsiTheme="minorEastAsia" w:eastAsiaTheme="minorEastAsia"/>
          <w:b w:val="0"/>
        </w:rPr>
        <w:t>（一）绩效评价目的、对象和范围。</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202</w:t>
      </w:r>
      <w:r>
        <w:rPr>
          <w:rFonts w:hint="eastAsia" w:asciiTheme="minorEastAsia" w:hAnsiTheme="minorEastAsia" w:eastAsiaTheme="minorEastAsia" w:cstheme="minorEastAsia"/>
          <w:b w:val="0"/>
          <w:sz w:val="32"/>
          <w:szCs w:val="32"/>
          <w:lang w:val="en-US" w:eastAsia="zh-CN"/>
        </w:rPr>
        <w:t>2</w:t>
      </w:r>
      <w:r>
        <w:rPr>
          <w:rFonts w:hint="eastAsia" w:asciiTheme="minorEastAsia" w:hAnsiTheme="minorEastAsia" w:eastAsiaTheme="minorEastAsia" w:cstheme="minorEastAsia"/>
          <w:b w:val="0"/>
          <w:sz w:val="32"/>
          <w:szCs w:val="32"/>
        </w:rPr>
        <w:t>年我区</w:t>
      </w:r>
      <w:r>
        <w:rPr>
          <w:rFonts w:hint="eastAsia" w:asciiTheme="minorEastAsia" w:hAnsiTheme="minorEastAsia" w:eastAsiaTheme="minorEastAsia" w:cstheme="minorEastAsia"/>
          <w:b w:val="0"/>
          <w:sz w:val="32"/>
          <w:szCs w:val="32"/>
          <w:lang w:val="en-US" w:eastAsia="zh-CN"/>
        </w:rPr>
        <w:t>审计局公用</w:t>
      </w:r>
      <w:r>
        <w:rPr>
          <w:rFonts w:hint="eastAsia" w:asciiTheme="minorEastAsia" w:hAnsiTheme="minorEastAsia" w:eastAsiaTheme="minorEastAsia" w:cstheme="minorEastAsia"/>
          <w:b w:val="0"/>
          <w:sz w:val="32"/>
          <w:szCs w:val="32"/>
        </w:rPr>
        <w:t>经费专项资金绩效评价目的是为进一步加强财政支出管理，强化支出责任，建立科学、合理的</w:t>
      </w:r>
      <w:r>
        <w:rPr>
          <w:rFonts w:hint="eastAsia" w:asciiTheme="minorEastAsia" w:hAnsiTheme="minorEastAsia" w:eastAsiaTheme="minorEastAsia" w:cstheme="minorEastAsia"/>
          <w:b w:val="0"/>
          <w:sz w:val="32"/>
          <w:szCs w:val="32"/>
          <w:lang w:val="en-US" w:eastAsia="zh-CN"/>
        </w:rPr>
        <w:t>使用</w:t>
      </w:r>
      <w:r>
        <w:rPr>
          <w:rFonts w:hint="eastAsia" w:asciiTheme="minorEastAsia" w:hAnsiTheme="minorEastAsia" w:eastAsiaTheme="minorEastAsia" w:cstheme="minorEastAsia"/>
          <w:b w:val="0"/>
          <w:sz w:val="32"/>
          <w:szCs w:val="32"/>
        </w:rPr>
        <w:t>专项资金绩效评价管理体系，促进公共财政阳光化，提高财政资金使用效益</w:t>
      </w:r>
    </w:p>
    <w:p>
      <w:pPr>
        <w:spacing w:before="11" w:line="244" w:lineRule="auto"/>
        <w:ind w:left="836" w:right="502" w:firstLine="640"/>
        <w:rPr>
          <w:rFonts w:hint="eastAsia" w:asciiTheme="minorEastAsia" w:hAnsiTheme="minorEastAsia" w:eastAsiaTheme="minorEastAsia"/>
          <w:sz w:val="32"/>
        </w:rPr>
      </w:pPr>
      <w:bookmarkStart w:id="3" w:name="（二）绩效评价原则、评价指标体系（附表说明）、评价方法、评价标准等。"/>
      <w:bookmarkEnd w:id="3"/>
      <w:r>
        <w:rPr>
          <w:rFonts w:hint="eastAsia" w:asciiTheme="minorEastAsia" w:hAnsiTheme="minorEastAsia" w:eastAsiaTheme="minorEastAsia"/>
          <w:sz w:val="32"/>
        </w:rPr>
        <w:t>（二）绩效评价原则、评价指标体系（附表说明）、评价方法、评价标准等。</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绩效评价原则:科学规范原则，公正公开原则，分级分类原则，绩效相关原则。</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绩效评价指标体系：根据财政部《预算绩效评价共性指标体系框架》等文件精神及本项目的具体特点，设置了合理可行的评价体系，包括投入指标、过程指标、产出数量与质量指标、社会效益与可持续影响指标等。</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评价方法：本项目绩效评价主要采用数据对比，同时辅以抽样调查、座谈研讨、专家评估等方式。</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sz w:val="32"/>
        </w:rPr>
      </w:pPr>
      <w:r>
        <w:rPr>
          <w:rFonts w:hint="eastAsia" w:asciiTheme="minorEastAsia" w:hAnsiTheme="minorEastAsia" w:eastAsiaTheme="minorEastAsia" w:cstheme="minorEastAsia"/>
          <w:b w:val="0"/>
          <w:sz w:val="32"/>
          <w:szCs w:val="32"/>
        </w:rPr>
        <w:t>评价标准：绩效评价标准通常包括计划标准、行业标准、历史标准等，用于对绩效指标完成情况进行比较。</w:t>
      </w:r>
    </w:p>
    <w:p>
      <w:pPr>
        <w:numPr>
          <w:ilvl w:val="0"/>
          <w:numId w:val="1"/>
        </w:numPr>
        <w:spacing w:line="588" w:lineRule="exact"/>
        <w:ind w:left="1476" w:leftChars="0" w:firstLine="0" w:firstLineChars="0"/>
        <w:rPr>
          <w:rFonts w:hint="eastAsia" w:asciiTheme="minorEastAsia" w:hAnsiTheme="minorEastAsia" w:eastAsiaTheme="minorEastAsia"/>
          <w:sz w:val="32"/>
        </w:rPr>
      </w:pPr>
      <w:r>
        <w:rPr>
          <w:rFonts w:hint="eastAsia" w:asciiTheme="minorEastAsia" w:hAnsiTheme="minorEastAsia" w:eastAsiaTheme="minorEastAsia"/>
          <w:sz w:val="32"/>
        </w:rPr>
        <w:t>绩效评价工作过程。</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asciiTheme="minorEastAsia" w:hAnsiTheme="minorEastAsia" w:eastAsiaTheme="minorEastAsia"/>
          <w:sz w:val="32"/>
        </w:rPr>
      </w:pPr>
      <w:r>
        <w:rPr>
          <w:rFonts w:hint="eastAsia" w:asciiTheme="minorEastAsia" w:hAnsiTheme="minorEastAsia" w:eastAsiaTheme="minorEastAsia" w:cstheme="minorEastAsia"/>
          <w:b w:val="0"/>
          <w:sz w:val="32"/>
          <w:szCs w:val="32"/>
        </w:rPr>
        <w:t>南昌市青云谱区</w:t>
      </w:r>
      <w:r>
        <w:rPr>
          <w:rFonts w:hint="eastAsia" w:asciiTheme="minorEastAsia" w:hAnsiTheme="minorEastAsia" w:eastAsiaTheme="minorEastAsia" w:cstheme="minorEastAsia"/>
          <w:b w:val="0"/>
          <w:sz w:val="32"/>
          <w:szCs w:val="32"/>
          <w:lang w:val="en-US" w:eastAsia="zh-CN"/>
        </w:rPr>
        <w:t>审计局</w:t>
      </w:r>
      <w:r>
        <w:rPr>
          <w:rFonts w:hint="eastAsia" w:asciiTheme="minorEastAsia" w:hAnsiTheme="minorEastAsia" w:eastAsiaTheme="minorEastAsia" w:cstheme="minorEastAsia"/>
          <w:b w:val="0"/>
          <w:sz w:val="32"/>
          <w:szCs w:val="32"/>
        </w:rPr>
        <w:t>通过</w:t>
      </w:r>
      <w:r>
        <w:rPr>
          <w:rFonts w:hint="eastAsia" w:asciiTheme="minorEastAsia" w:hAnsiTheme="minorEastAsia" w:eastAsiaTheme="minorEastAsia" w:cstheme="minorEastAsia"/>
          <w:sz w:val="32"/>
          <w:szCs w:val="32"/>
        </w:rPr>
        <w:t>制定了青云谱区</w:t>
      </w:r>
      <w:r>
        <w:rPr>
          <w:rFonts w:hint="eastAsia" w:asciiTheme="minorEastAsia" w:hAnsiTheme="minorEastAsia" w:eastAsiaTheme="minorEastAsia" w:cstheme="minorEastAsia"/>
          <w:b w:val="0"/>
          <w:sz w:val="32"/>
          <w:szCs w:val="32"/>
          <w:lang w:val="en-US" w:eastAsia="zh-CN"/>
        </w:rPr>
        <w:t>审计局</w:t>
      </w:r>
      <w:r>
        <w:rPr>
          <w:rFonts w:hint="eastAsia" w:asciiTheme="minorEastAsia" w:hAnsiTheme="minorEastAsia" w:eastAsiaTheme="minorEastAsia" w:cstheme="minorEastAsia"/>
          <w:sz w:val="32"/>
          <w:szCs w:val="32"/>
        </w:rPr>
        <w:t>项目绩效评价资金管理办法，</w:t>
      </w:r>
      <w:r>
        <w:rPr>
          <w:rFonts w:hint="eastAsia" w:asciiTheme="minorEastAsia" w:hAnsiTheme="minorEastAsia" w:eastAsiaTheme="minorEastAsia" w:cstheme="minorEastAsia"/>
          <w:sz w:val="32"/>
          <w:szCs w:val="32"/>
          <w:lang w:val="en-US" w:eastAsia="zh-CN"/>
        </w:rPr>
        <w:t>在规定时间内</w:t>
      </w:r>
      <w:r>
        <w:rPr>
          <w:rFonts w:hint="eastAsia" w:asciiTheme="minorEastAsia" w:hAnsiTheme="minorEastAsia" w:eastAsiaTheme="minorEastAsia" w:cstheme="minorEastAsia"/>
          <w:sz w:val="32"/>
          <w:szCs w:val="32"/>
        </w:rPr>
        <w:t>完成数据填报、收集和汇总工作。根据前期开展的基础工作，我会通过询问查证、问卷调查等方式，对项目绩效进行了自评价。</w:t>
      </w:r>
    </w:p>
    <w:p>
      <w:pPr>
        <w:spacing w:before="12" w:line="288" w:lineRule="auto"/>
        <w:ind w:left="1476" w:right="2660" w:firstLine="16"/>
        <w:rPr>
          <w:rFonts w:hint="eastAsia" w:asciiTheme="minorEastAsia" w:hAnsiTheme="minorEastAsia" w:eastAsiaTheme="minorEastAsia"/>
          <w:b/>
          <w:bCs/>
          <w:sz w:val="32"/>
        </w:rPr>
      </w:pPr>
      <w:r>
        <w:rPr>
          <w:rFonts w:hint="eastAsia" w:asciiTheme="minorEastAsia" w:hAnsiTheme="minorEastAsia" w:eastAsiaTheme="minorEastAsia"/>
          <w:b/>
          <w:bCs/>
          <w:spacing w:val="7"/>
          <w:sz w:val="32"/>
        </w:rPr>
        <w:t>三、综合评价情况及评价结论</w:t>
      </w:r>
      <w:r>
        <w:rPr>
          <w:rFonts w:hint="eastAsia" w:asciiTheme="minorEastAsia" w:hAnsiTheme="minorEastAsia" w:eastAsiaTheme="minorEastAsia"/>
          <w:b/>
          <w:bCs/>
          <w:sz w:val="32"/>
        </w:rPr>
        <w:t xml:space="preserve">（附相关评分表） </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绩效评价情况：经过严格细致的自评工作，该项目的自评分为</w:t>
      </w:r>
      <w:r>
        <w:rPr>
          <w:rFonts w:hint="eastAsia" w:asciiTheme="minorEastAsia" w:hAnsiTheme="minorEastAsia" w:eastAsiaTheme="minorEastAsia" w:cstheme="minorEastAsia"/>
          <w:b w:val="0"/>
          <w:sz w:val="32"/>
          <w:szCs w:val="32"/>
          <w:lang w:val="en-US" w:eastAsia="zh-CN"/>
        </w:rPr>
        <w:t>88</w:t>
      </w:r>
      <w:r>
        <w:rPr>
          <w:rFonts w:hint="eastAsia" w:asciiTheme="minorEastAsia" w:hAnsiTheme="minorEastAsia" w:eastAsiaTheme="minorEastAsia" w:cstheme="minorEastAsia"/>
          <w:b w:val="0"/>
          <w:sz w:val="32"/>
          <w:szCs w:val="32"/>
        </w:rPr>
        <w:t>分。绩效评级为“</w:t>
      </w:r>
      <w:r>
        <w:rPr>
          <w:rFonts w:hint="eastAsia" w:asciiTheme="minorEastAsia" w:hAnsiTheme="minorEastAsia" w:eastAsiaTheme="minorEastAsia" w:cstheme="minorEastAsia"/>
          <w:b w:val="0"/>
          <w:sz w:val="32"/>
          <w:szCs w:val="32"/>
          <w:lang w:val="en-US" w:eastAsia="zh-CN"/>
        </w:rPr>
        <w:t>优</w:t>
      </w:r>
      <w:r>
        <w:rPr>
          <w:rFonts w:hint="eastAsia" w:asciiTheme="minorEastAsia" w:hAnsiTheme="minorEastAsia" w:eastAsiaTheme="minorEastAsia" w:cstheme="minorEastAsia"/>
          <w:b w:val="0"/>
          <w:sz w:val="32"/>
          <w:szCs w:val="32"/>
        </w:rPr>
        <w:t>”。</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b/>
          <w:bCs/>
          <w:sz w:val="32"/>
        </w:rPr>
      </w:pPr>
      <w:r>
        <w:rPr>
          <w:rFonts w:hint="eastAsia" w:asciiTheme="minorEastAsia" w:hAnsiTheme="minorEastAsia" w:eastAsiaTheme="minorEastAsia" w:cstheme="minorEastAsia"/>
          <w:b w:val="0"/>
          <w:sz w:val="32"/>
          <w:szCs w:val="32"/>
        </w:rPr>
        <w:t>评价结论：通过本次绩效评价工作，补充和完善本单位绩效评价机制，做好评价结果公开工作，进一步规范项目的管理和监督、资金的分配和使用，以便对今后其他项目以绩效评价的方式衡量项目的产出结果和效益目标，促进项目管理科学化。</w:t>
      </w:r>
    </w:p>
    <w:p>
      <w:pPr>
        <w:spacing w:before="12" w:line="288" w:lineRule="auto"/>
        <w:ind w:left="1476" w:right="2660" w:firstLine="16"/>
        <w:rPr>
          <w:rFonts w:asciiTheme="minorEastAsia" w:hAnsiTheme="minorEastAsia" w:eastAsiaTheme="minorEastAsia"/>
          <w:b/>
          <w:bCs/>
          <w:sz w:val="32"/>
        </w:rPr>
      </w:pPr>
      <w:r>
        <w:rPr>
          <w:rFonts w:hint="eastAsia" w:asciiTheme="minorEastAsia" w:hAnsiTheme="minorEastAsia" w:eastAsiaTheme="minorEastAsia"/>
          <w:b/>
          <w:bCs/>
          <w:sz w:val="32"/>
        </w:rPr>
        <w:t>四、绩效评价指标分析</w:t>
      </w:r>
    </w:p>
    <w:p>
      <w:pPr>
        <w:pStyle w:val="14"/>
        <w:spacing w:before="2"/>
        <w:rPr>
          <w:rFonts w:asciiTheme="minorEastAsia" w:hAnsiTheme="minorEastAsia" w:eastAsiaTheme="minorEastAsia"/>
          <w:b w:val="0"/>
        </w:rPr>
      </w:pPr>
      <w:bookmarkStart w:id="4" w:name="（一）项目决策情况。"/>
      <w:bookmarkEnd w:id="4"/>
      <w:r>
        <w:rPr>
          <w:rFonts w:asciiTheme="minorEastAsia" w:hAnsiTheme="minorEastAsia" w:eastAsiaTheme="minorEastAsia"/>
          <w:b w:val="0"/>
        </w:rPr>
        <w:t>（一）项目决策情况。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项目按规定程序申请设立；所提交的材料符合专项资金管理暂行办法；经过集体决策；实施符合国家、区委区政府相关法律法规；为促进本单位事业发展所必需。在规定时间内完成向区财政局申请专项资金事宜，及时到位资金，在五个工作日之内完成。</w:t>
      </w:r>
    </w:p>
    <w:p>
      <w:pPr>
        <w:numPr>
          <w:ilvl w:val="0"/>
          <w:numId w:val="2"/>
        </w:numPr>
        <w:spacing w:before="11"/>
        <w:ind w:left="1540" w:leftChars="0" w:firstLineChars="0"/>
        <w:rPr>
          <w:rFonts w:hint="eastAsia" w:asciiTheme="minorEastAsia" w:hAnsiTheme="minorEastAsia" w:eastAsiaTheme="minorEastAsia"/>
          <w:sz w:val="32"/>
        </w:rPr>
      </w:pPr>
      <w:bookmarkStart w:id="5" w:name="（二）项目过程情况。"/>
      <w:bookmarkEnd w:id="5"/>
      <w:r>
        <w:rPr>
          <w:rFonts w:hint="eastAsia" w:asciiTheme="minorEastAsia" w:hAnsiTheme="minorEastAsia" w:eastAsiaTheme="minorEastAsia"/>
          <w:sz w:val="32"/>
        </w:rPr>
        <w:t>项目过程情况。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制定了项目实施单位的业务管理制度,制定的业务管理制度合法、合规制定具有相应的项目质量要求或标准，每年有二次或二次以上自查或外部检查。</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制定了相应的项目资金管理办法,该项目资金管理办法符合相关财务会计制度规定。</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sz w:val="32"/>
        </w:rPr>
      </w:pPr>
      <w:r>
        <w:rPr>
          <w:rFonts w:hint="eastAsia" w:asciiTheme="minorEastAsia" w:hAnsiTheme="minorEastAsia" w:eastAsiaTheme="minorEastAsia" w:cstheme="minorEastAsia"/>
          <w:sz w:val="32"/>
          <w:szCs w:val="32"/>
          <w:lang w:val="en-US" w:eastAsia="zh-CN"/>
        </w:rPr>
        <w:t>制定了相应的监控机制每年有二次或二次以上自查或外部检查。</w:t>
      </w:r>
    </w:p>
    <w:p>
      <w:pPr>
        <w:numPr>
          <w:ilvl w:val="0"/>
          <w:numId w:val="2"/>
        </w:numPr>
        <w:spacing w:before="12"/>
        <w:ind w:left="1540" w:leftChars="0" w:firstLine="0" w:firstLineChars="0"/>
        <w:rPr>
          <w:rFonts w:hint="eastAsia" w:asciiTheme="minorEastAsia" w:hAnsiTheme="minorEastAsia" w:eastAsiaTheme="minorEastAsia"/>
          <w:sz w:val="32"/>
        </w:rPr>
      </w:pPr>
      <w:bookmarkStart w:id="6" w:name="（三）项目产出情况。"/>
      <w:bookmarkEnd w:id="6"/>
      <w:r>
        <w:rPr>
          <w:rFonts w:hint="eastAsia" w:asciiTheme="minorEastAsia" w:hAnsiTheme="minorEastAsia" w:eastAsiaTheme="minorEastAsia"/>
          <w:sz w:val="32"/>
        </w:rPr>
        <w:t>项目产出情况。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1.产出数量指标得分情况逐个分析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产出数量指标20分，自评得</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分。</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2.产出质量指标得分情况逐个分析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产出质量指标得</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分，自评得</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分。</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.产出成本指标得分情况逐个分析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sz w:val="32"/>
        </w:rPr>
      </w:pPr>
      <w:r>
        <w:rPr>
          <w:rFonts w:hint="eastAsia" w:asciiTheme="minorEastAsia" w:hAnsiTheme="minorEastAsia" w:eastAsiaTheme="minorEastAsia" w:cstheme="minorEastAsia"/>
          <w:sz w:val="32"/>
          <w:szCs w:val="32"/>
        </w:rPr>
        <w:t>产出成本指标100%得</w:t>
      </w:r>
      <w:r>
        <w:rPr>
          <w:rFonts w:hint="eastAsia" w:asciiTheme="minorEastAsia" w:hAnsiTheme="minorEastAsia" w:eastAsiaTheme="minorEastAsia" w:cstheme="minorEastAsia"/>
          <w:sz w:val="32"/>
          <w:szCs w:val="32"/>
          <w:lang w:val="en-US" w:eastAsia="zh-CN"/>
        </w:rPr>
        <w:t>10</w:t>
      </w:r>
      <w:r>
        <w:rPr>
          <w:rFonts w:hint="eastAsia" w:asciiTheme="minorEastAsia" w:hAnsiTheme="minorEastAsia" w:eastAsiaTheme="minorEastAsia" w:cstheme="minorEastAsia"/>
          <w:sz w:val="32"/>
          <w:szCs w:val="32"/>
        </w:rPr>
        <w:t>分。自评得</w:t>
      </w:r>
      <w:r>
        <w:rPr>
          <w:rFonts w:hint="eastAsia" w:asciiTheme="minorEastAsia" w:hAnsiTheme="minorEastAsia" w:eastAsiaTheme="minorEastAsia" w:cstheme="minorEastAsia"/>
          <w:sz w:val="32"/>
          <w:szCs w:val="32"/>
          <w:lang w:val="en-US" w:eastAsia="zh-CN"/>
        </w:rPr>
        <w:t>7.5</w:t>
      </w:r>
      <w:r>
        <w:rPr>
          <w:rFonts w:hint="eastAsia" w:asciiTheme="minorEastAsia" w:hAnsiTheme="minorEastAsia" w:eastAsiaTheme="minorEastAsia" w:cstheme="minorEastAsia"/>
          <w:sz w:val="32"/>
          <w:szCs w:val="32"/>
        </w:rPr>
        <w:t>分。</w:t>
      </w:r>
    </w:p>
    <w:p>
      <w:pPr>
        <w:numPr>
          <w:ilvl w:val="0"/>
          <w:numId w:val="2"/>
        </w:numPr>
        <w:spacing w:before="11"/>
        <w:ind w:left="1540" w:leftChars="0" w:firstLine="0" w:firstLineChars="0"/>
        <w:rPr>
          <w:rFonts w:hint="eastAsia" w:asciiTheme="minorEastAsia" w:hAnsiTheme="minorEastAsia" w:eastAsiaTheme="minorEastAsia"/>
          <w:sz w:val="32"/>
        </w:rPr>
      </w:pPr>
      <w:bookmarkStart w:id="7" w:name="（四）项目效益情况。"/>
      <w:bookmarkEnd w:id="7"/>
      <w:r>
        <w:rPr>
          <w:rFonts w:hint="eastAsia" w:asciiTheme="minorEastAsia" w:hAnsiTheme="minorEastAsia" w:eastAsiaTheme="minorEastAsia"/>
          <w:sz w:val="32"/>
        </w:rPr>
        <w:t>项目效益情况。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.社会效益指标得分情况逐个分析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社会效益指标</w:t>
      </w:r>
      <w:r>
        <w:rPr>
          <w:rFonts w:hint="eastAsia" w:asciiTheme="minorEastAsia" w:hAnsiTheme="minorEastAsia" w:eastAsiaTheme="minorEastAsia" w:cstheme="minorEastAsia"/>
          <w:sz w:val="32"/>
          <w:szCs w:val="32"/>
          <w:lang w:val="en-US" w:eastAsia="zh-CN"/>
        </w:rPr>
        <w:t>10</w:t>
      </w:r>
      <w:r>
        <w:rPr>
          <w:rFonts w:hint="eastAsia" w:asciiTheme="minorEastAsia" w:hAnsiTheme="minorEastAsia" w:eastAsiaTheme="minorEastAsia" w:cstheme="minorEastAsia"/>
          <w:sz w:val="32"/>
          <w:szCs w:val="32"/>
        </w:rPr>
        <w:t>分。得分</w:t>
      </w:r>
      <w:r>
        <w:rPr>
          <w:rFonts w:hint="eastAsia" w:asciiTheme="minorEastAsia" w:hAnsiTheme="minorEastAsia" w:eastAsiaTheme="minorEastAsia" w:cstheme="minorEastAsia"/>
          <w:sz w:val="32"/>
          <w:szCs w:val="32"/>
          <w:lang w:val="en-US" w:eastAsia="zh-CN"/>
        </w:rPr>
        <w:t>9.74</w:t>
      </w:r>
      <w:r>
        <w:rPr>
          <w:rFonts w:hint="eastAsia" w:asciiTheme="minorEastAsia" w:hAnsiTheme="minorEastAsia" w:eastAsiaTheme="minorEastAsia" w:cstheme="minorEastAsia"/>
          <w:sz w:val="32"/>
          <w:szCs w:val="32"/>
        </w:rPr>
        <w:t>分。</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可持续影响</w:t>
      </w:r>
      <w:r>
        <w:rPr>
          <w:rFonts w:hint="eastAsia" w:asciiTheme="minorEastAsia" w:hAnsiTheme="minorEastAsia" w:eastAsiaTheme="minorEastAsia" w:cstheme="minorEastAsia"/>
          <w:sz w:val="32"/>
          <w:szCs w:val="32"/>
        </w:rPr>
        <w:t>效益指标得分情况逐个分析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sz w:val="32"/>
        </w:rPr>
      </w:pPr>
      <w:r>
        <w:rPr>
          <w:rFonts w:hint="eastAsia" w:asciiTheme="minorEastAsia" w:hAnsiTheme="minorEastAsia" w:eastAsiaTheme="minorEastAsia" w:cstheme="minorEastAsia"/>
          <w:sz w:val="32"/>
          <w:szCs w:val="32"/>
          <w:lang w:val="en-US" w:eastAsia="zh-CN"/>
        </w:rPr>
        <w:t>可持续影响</w:t>
      </w:r>
      <w:r>
        <w:rPr>
          <w:rFonts w:hint="eastAsia" w:asciiTheme="minorEastAsia" w:hAnsiTheme="minorEastAsia" w:eastAsiaTheme="minorEastAsia" w:cstheme="minorEastAsia"/>
          <w:sz w:val="32"/>
          <w:szCs w:val="32"/>
        </w:rPr>
        <w:t>效益指标</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分。得分</w:t>
      </w:r>
      <w:r>
        <w:rPr>
          <w:rFonts w:hint="eastAsia" w:asciiTheme="minorEastAsia" w:hAnsiTheme="minorEastAsia" w:eastAsiaTheme="minorEastAsia" w:cstheme="minorEastAsia"/>
          <w:sz w:val="32"/>
          <w:szCs w:val="32"/>
          <w:lang w:val="en-US" w:eastAsia="zh-CN"/>
        </w:rPr>
        <w:t>16</w:t>
      </w:r>
      <w:r>
        <w:rPr>
          <w:rFonts w:hint="eastAsia" w:asciiTheme="minorEastAsia" w:hAnsiTheme="minorEastAsia" w:eastAsiaTheme="minorEastAsia" w:cstheme="minorEastAsia"/>
          <w:sz w:val="32"/>
          <w:szCs w:val="32"/>
        </w:rPr>
        <w:t>分。</w:t>
      </w:r>
    </w:p>
    <w:p>
      <w:pPr>
        <w:pStyle w:val="3"/>
        <w:spacing w:before="118" w:line="350" w:lineRule="auto"/>
        <w:ind w:left="1795" w:leftChars="670" w:right="3109" w:hanging="321" w:hangingChars="100"/>
        <w:rPr>
          <w:rFonts w:hint="eastAsia" w:asciiTheme="minorEastAsia" w:hAnsiTheme="minorEastAsia" w:eastAsiaTheme="minorEastAsia"/>
          <w:b/>
          <w:bCs/>
          <w:sz w:val="32"/>
          <w:szCs w:val="32"/>
        </w:rPr>
      </w:pPr>
      <w:r>
        <w:rPr>
          <w:rFonts w:hint="eastAsia" w:asciiTheme="minorEastAsia" w:hAnsiTheme="minorEastAsia" w:eastAsiaTheme="minorEastAsia"/>
          <w:b/>
          <w:bCs/>
          <w:sz w:val="32"/>
          <w:szCs w:val="32"/>
        </w:rPr>
        <w:t>五、主要经验及做法、存在的问题及原因分析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1、结合单位实际和业务特点，强化预算管理，事前做好预算，控制经费使用， 做到开支合理，手续齐全，保障工作顺利完成；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rPr>
      </w:pPr>
      <w:r>
        <w:rPr>
          <w:rFonts w:hint="eastAsia" w:asciiTheme="minorEastAsia" w:hAnsiTheme="minorEastAsia" w:eastAsiaTheme="minorEastAsia" w:cstheme="minorEastAsia"/>
          <w:sz w:val="32"/>
          <w:szCs w:val="32"/>
        </w:rPr>
        <w:t>2、严格按照财政部门资金管理办法管理，加强资金的使用和监督，厉行节约、注重实效，提高资金使用效益；</w:t>
      </w:r>
    </w:p>
    <w:p>
      <w:pPr>
        <w:pStyle w:val="3"/>
        <w:spacing w:before="118" w:line="350" w:lineRule="auto"/>
        <w:ind w:left="1476" w:right="3109"/>
        <w:rPr>
          <w:rFonts w:asciiTheme="minorEastAsia" w:hAnsiTheme="minorEastAsia" w:eastAsiaTheme="minorEastAsia"/>
          <w:b/>
          <w:bCs/>
        </w:rPr>
      </w:pPr>
      <w:r>
        <w:rPr>
          <w:rFonts w:hint="eastAsia" w:asciiTheme="minorEastAsia" w:hAnsiTheme="minorEastAsia" w:eastAsiaTheme="minorEastAsia"/>
          <w:b/>
          <w:bCs/>
        </w:rPr>
        <w:t>六、有关建议</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1.加强项目顶算管理，提高预算资金执行率。首先按项目实际需求认真编专项资金预算，并在资金支出过程中做到按预算执行，提高预算执行严肃性;其次，发现预算执行偏离要及时预算调整。</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 制订健全项目资金专项管理制度。建立专项资金备查帐，严格按照项目资金的用范围和要求使用资金，严格项目资金使用程序和审批手续，切实加</w:t>
      </w:r>
      <w:r>
        <w:rPr>
          <w:rFonts w:hint="eastAsia" w:asciiTheme="minorEastAsia" w:hAnsiTheme="minorEastAsia" w:eastAsiaTheme="minorEastAsia" w:cstheme="minorEastAsia"/>
          <w:sz w:val="32"/>
          <w:szCs w:val="32"/>
          <w:lang w:val="en-US" w:eastAsia="zh-CN"/>
        </w:rPr>
        <w:t>强</w:t>
      </w:r>
      <w:r>
        <w:rPr>
          <w:rFonts w:hint="eastAsia" w:asciiTheme="minorEastAsia" w:hAnsiTheme="minorEastAsia" w:eastAsiaTheme="minorEastAsia" w:cstheme="minorEastAsia"/>
          <w:sz w:val="32"/>
          <w:szCs w:val="32"/>
        </w:rPr>
        <w:t>对专项资金的管理。</w:t>
      </w:r>
    </w:p>
    <w:p>
      <w:pPr>
        <w:pStyle w:val="3"/>
        <w:spacing w:before="2"/>
        <w:ind w:left="1476"/>
        <w:rPr>
          <w:rFonts w:asciiTheme="minorEastAsia" w:hAnsiTheme="minorEastAsia" w:eastAsiaTheme="minorEastAsia"/>
          <w:b/>
          <w:bCs/>
        </w:rPr>
      </w:pPr>
      <w:r>
        <w:rPr>
          <w:rFonts w:hint="eastAsia" w:asciiTheme="minorEastAsia" w:hAnsiTheme="minorEastAsia" w:eastAsiaTheme="minorEastAsia"/>
          <w:b/>
          <w:bCs/>
        </w:rPr>
        <w:t>七、其他需要说明的问题</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sectPr>
          <w:footerReference r:id="rId6" w:type="default"/>
          <w:pgSz w:w="11910" w:h="16840"/>
          <w:pgMar w:top="1480" w:right="340" w:bottom="1220" w:left="580" w:header="0" w:footer="1034" w:gutter="0"/>
          <w:pgNumType w:start="19"/>
          <w:cols w:space="720" w:num="1"/>
        </w:sectPr>
      </w:pPr>
    </w:p>
    <w:p>
      <w:pPr>
        <w:pStyle w:val="13"/>
        <w:spacing w:before="39"/>
        <w:ind w:left="1244"/>
      </w:pPr>
      <w:r>
        <w:t>项目支出绩效评分表</w:t>
      </w:r>
    </w:p>
    <w:p>
      <w:pPr>
        <w:pStyle w:val="3"/>
        <w:spacing w:before="8"/>
        <w:rPr>
          <w:sz w:val="16"/>
        </w:rPr>
      </w:pPr>
    </w:p>
    <w:tbl>
      <w:tblPr>
        <w:tblStyle w:val="11"/>
        <w:tblpPr w:leftFromText="180" w:rightFromText="180" w:vertAnchor="text" w:horzAnchor="page" w:tblpX="739" w:tblpY="646"/>
        <w:tblOverlap w:val="never"/>
        <w:tblW w:w="104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1"/>
        <w:gridCol w:w="388"/>
        <w:gridCol w:w="973"/>
        <w:gridCol w:w="596"/>
        <w:gridCol w:w="1963"/>
        <w:gridCol w:w="706"/>
        <w:gridCol w:w="3980"/>
        <w:gridCol w:w="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41" w:type="dxa"/>
          </w:tcPr>
          <w:p>
            <w:pPr>
              <w:pStyle w:val="16"/>
              <w:spacing w:before="20"/>
              <w:ind w:left="359"/>
              <w:rPr>
                <w:rFonts w:ascii="黑体" w:eastAsia="黑体"/>
                <w:sz w:val="21"/>
                <w:lang w:eastAsia="en-US"/>
              </w:rPr>
            </w:pPr>
            <w:r>
              <w:rPr>
                <w:rFonts w:hint="eastAsia" w:ascii="黑体" w:eastAsia="黑体"/>
                <w:spacing w:val="-1"/>
                <w:w w:val="95"/>
                <w:sz w:val="21"/>
                <w:lang w:eastAsia="en-US"/>
              </w:rPr>
              <w:t>一级</w:t>
            </w:r>
          </w:p>
          <w:p>
            <w:pPr>
              <w:pStyle w:val="16"/>
              <w:spacing w:before="43"/>
              <w:ind w:left="359"/>
              <w:rPr>
                <w:rFonts w:ascii="黑体" w:eastAsia="黑体"/>
                <w:sz w:val="21"/>
                <w:lang w:eastAsia="en-US"/>
              </w:rPr>
            </w:pPr>
            <w:r>
              <w:rPr>
                <w:rFonts w:hint="eastAsia" w:ascii="黑体" w:eastAsia="黑体"/>
                <w:spacing w:val="-1"/>
                <w:w w:val="95"/>
                <w:sz w:val="21"/>
                <w:lang w:eastAsia="en-US"/>
              </w:rPr>
              <w:t>指标</w:t>
            </w:r>
          </w:p>
        </w:tc>
        <w:tc>
          <w:tcPr>
            <w:tcW w:w="1361" w:type="dxa"/>
            <w:gridSpan w:val="2"/>
          </w:tcPr>
          <w:p>
            <w:pPr>
              <w:pStyle w:val="16"/>
              <w:spacing w:before="176"/>
              <w:ind w:left="259"/>
              <w:rPr>
                <w:rFonts w:ascii="黑体" w:eastAsia="黑体"/>
                <w:sz w:val="21"/>
                <w:lang w:eastAsia="en-US"/>
              </w:rPr>
            </w:pPr>
            <w:r>
              <w:rPr>
                <w:rFonts w:hint="eastAsia" w:ascii="黑体" w:eastAsia="黑体"/>
                <w:sz w:val="21"/>
                <w:lang w:eastAsia="en-US"/>
              </w:rPr>
              <w:t>二级指标</w:t>
            </w:r>
          </w:p>
        </w:tc>
        <w:tc>
          <w:tcPr>
            <w:tcW w:w="596" w:type="dxa"/>
          </w:tcPr>
          <w:p>
            <w:pPr>
              <w:pStyle w:val="16"/>
              <w:spacing w:before="20"/>
              <w:ind w:left="192"/>
              <w:rPr>
                <w:rFonts w:ascii="黑体" w:eastAsia="黑体"/>
                <w:sz w:val="21"/>
                <w:lang w:eastAsia="en-US"/>
              </w:rPr>
            </w:pPr>
            <w:r>
              <w:rPr>
                <w:rFonts w:hint="eastAsia" w:ascii="黑体" w:eastAsia="黑体"/>
                <w:w w:val="99"/>
                <w:sz w:val="21"/>
                <w:lang w:eastAsia="en-US"/>
              </w:rPr>
              <w:t>分</w:t>
            </w:r>
          </w:p>
          <w:p>
            <w:pPr>
              <w:pStyle w:val="16"/>
              <w:spacing w:before="43"/>
              <w:ind w:left="192"/>
              <w:rPr>
                <w:rFonts w:ascii="黑体" w:eastAsia="黑体"/>
                <w:sz w:val="21"/>
                <w:lang w:eastAsia="en-US"/>
              </w:rPr>
            </w:pPr>
            <w:r>
              <w:rPr>
                <w:rFonts w:hint="eastAsia" w:ascii="黑体" w:eastAsia="黑体"/>
                <w:w w:val="99"/>
                <w:sz w:val="21"/>
                <w:lang w:eastAsia="en-US"/>
              </w:rPr>
              <w:t>值</w:t>
            </w:r>
          </w:p>
        </w:tc>
        <w:tc>
          <w:tcPr>
            <w:tcW w:w="1963" w:type="dxa"/>
          </w:tcPr>
          <w:p>
            <w:pPr>
              <w:pStyle w:val="16"/>
              <w:spacing w:before="176"/>
              <w:ind w:left="224" w:right="217"/>
              <w:jc w:val="center"/>
              <w:rPr>
                <w:rFonts w:ascii="黑体" w:eastAsia="黑体"/>
                <w:sz w:val="21"/>
                <w:lang w:eastAsia="en-US"/>
              </w:rPr>
            </w:pPr>
            <w:r>
              <w:rPr>
                <w:rFonts w:hint="eastAsia" w:ascii="黑体" w:eastAsia="黑体"/>
                <w:sz w:val="21"/>
                <w:lang w:eastAsia="en-US"/>
              </w:rPr>
              <w:t>三级指标</w:t>
            </w:r>
          </w:p>
        </w:tc>
        <w:tc>
          <w:tcPr>
            <w:tcW w:w="706" w:type="dxa"/>
          </w:tcPr>
          <w:p>
            <w:pPr>
              <w:pStyle w:val="16"/>
              <w:spacing w:before="176"/>
              <w:ind w:left="141"/>
              <w:rPr>
                <w:rFonts w:ascii="黑体" w:eastAsia="黑体"/>
                <w:sz w:val="21"/>
                <w:lang w:eastAsia="en-US"/>
              </w:rPr>
            </w:pPr>
            <w:r>
              <w:rPr>
                <w:rFonts w:hint="eastAsia" w:ascii="黑体" w:eastAsia="黑体"/>
                <w:sz w:val="21"/>
                <w:lang w:eastAsia="en-US"/>
              </w:rPr>
              <w:t>分值</w:t>
            </w:r>
          </w:p>
        </w:tc>
        <w:tc>
          <w:tcPr>
            <w:tcW w:w="3980" w:type="dxa"/>
          </w:tcPr>
          <w:p>
            <w:pPr>
              <w:pStyle w:val="16"/>
              <w:spacing w:before="176"/>
              <w:ind w:left="1548" w:right="1542"/>
              <w:jc w:val="center"/>
              <w:rPr>
                <w:rFonts w:ascii="黑体" w:eastAsia="黑体"/>
                <w:sz w:val="21"/>
                <w:lang w:eastAsia="en-US"/>
              </w:rPr>
            </w:pPr>
            <w:r>
              <w:rPr>
                <w:rFonts w:hint="eastAsia" w:ascii="黑体" w:eastAsia="黑体"/>
                <w:sz w:val="21"/>
                <w:lang w:eastAsia="en-US"/>
              </w:rPr>
              <w:t>评分标准</w:t>
            </w:r>
          </w:p>
        </w:tc>
        <w:tc>
          <w:tcPr>
            <w:tcW w:w="675" w:type="dxa"/>
          </w:tcPr>
          <w:p>
            <w:pPr>
              <w:pStyle w:val="16"/>
              <w:spacing w:before="20"/>
              <w:ind w:left="125"/>
              <w:rPr>
                <w:rFonts w:ascii="黑体" w:eastAsia="黑体"/>
                <w:sz w:val="21"/>
                <w:lang w:eastAsia="en-US"/>
              </w:rPr>
            </w:pPr>
            <w:r>
              <w:rPr>
                <w:rFonts w:hint="eastAsia" w:ascii="黑体" w:eastAsia="黑体"/>
                <w:spacing w:val="-1"/>
                <w:w w:val="95"/>
                <w:sz w:val="21"/>
                <w:lang w:eastAsia="en-US"/>
              </w:rPr>
              <w:t>评价</w:t>
            </w:r>
          </w:p>
          <w:p>
            <w:pPr>
              <w:pStyle w:val="16"/>
              <w:spacing w:before="43"/>
              <w:ind w:left="125"/>
              <w:rPr>
                <w:rFonts w:ascii="黑体" w:eastAsia="黑体"/>
                <w:sz w:val="21"/>
                <w:lang w:eastAsia="en-US"/>
              </w:rPr>
            </w:pPr>
            <w:r>
              <w:rPr>
                <w:rFonts w:hint="eastAsia" w:ascii="黑体" w:eastAsia="黑体"/>
                <w:spacing w:val="-1"/>
                <w:w w:val="95"/>
                <w:sz w:val="21"/>
                <w:lang w:eastAsia="en-US"/>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141" w:type="dxa"/>
            <w:vMerge w:val="restart"/>
          </w:tcPr>
          <w:p>
            <w:pPr>
              <w:pStyle w:val="16"/>
              <w:jc w:val="center"/>
              <w:rPr>
                <w:rFonts w:hint="eastAsia" w:ascii="黑体" w:hAnsi="黑体" w:eastAsia="黑体" w:cs="黑体"/>
                <w:sz w:val="21"/>
                <w:szCs w:val="21"/>
                <w:lang w:eastAsia="en-US"/>
              </w:rPr>
            </w:pPr>
          </w:p>
          <w:p>
            <w:pPr>
              <w:pStyle w:val="16"/>
              <w:jc w:val="center"/>
              <w:rPr>
                <w:rFonts w:hint="eastAsia" w:ascii="黑体" w:hAnsi="黑体" w:eastAsia="黑体" w:cs="黑体"/>
                <w:sz w:val="21"/>
                <w:szCs w:val="21"/>
                <w:lang w:eastAsia="en-US"/>
              </w:rPr>
            </w:pPr>
          </w:p>
          <w:p>
            <w:pPr>
              <w:pStyle w:val="16"/>
              <w:jc w:val="center"/>
              <w:rPr>
                <w:rFonts w:hint="eastAsia" w:ascii="黑体" w:hAnsi="黑体" w:eastAsia="黑体" w:cs="黑体"/>
                <w:sz w:val="21"/>
                <w:szCs w:val="21"/>
                <w:lang w:eastAsia="en-US"/>
              </w:rPr>
            </w:pPr>
          </w:p>
          <w:p>
            <w:pPr>
              <w:pStyle w:val="16"/>
              <w:spacing w:before="172"/>
              <w:ind w:left="74" w:right="69"/>
              <w:jc w:val="center"/>
              <w:rPr>
                <w:rFonts w:hint="eastAsia" w:ascii="黑体" w:hAnsi="黑体" w:eastAsia="黑体" w:cs="黑体"/>
                <w:sz w:val="21"/>
                <w:szCs w:val="21"/>
                <w:lang w:eastAsia="en-US"/>
              </w:rPr>
            </w:pPr>
          </w:p>
          <w:p>
            <w:pPr>
              <w:pStyle w:val="16"/>
              <w:spacing w:before="172"/>
              <w:ind w:left="74" w:right="69"/>
              <w:jc w:val="center"/>
              <w:rPr>
                <w:rFonts w:hint="eastAsia" w:ascii="黑体" w:hAnsi="黑体" w:eastAsia="黑体" w:cs="黑体"/>
                <w:sz w:val="21"/>
                <w:szCs w:val="21"/>
                <w:lang w:eastAsia="en-US"/>
              </w:rPr>
            </w:pPr>
          </w:p>
          <w:p>
            <w:pPr>
              <w:pStyle w:val="16"/>
              <w:spacing w:before="172"/>
              <w:ind w:left="74" w:right="69"/>
              <w:jc w:val="center"/>
              <w:rPr>
                <w:rFonts w:hint="eastAsia" w:ascii="黑体" w:hAnsi="黑体" w:eastAsia="黑体" w:cs="黑体"/>
                <w:sz w:val="21"/>
                <w:szCs w:val="21"/>
                <w:lang w:eastAsia="en-US"/>
              </w:rPr>
            </w:pPr>
          </w:p>
          <w:p>
            <w:pPr>
              <w:pStyle w:val="16"/>
              <w:spacing w:before="172"/>
              <w:ind w:left="74" w:right="69"/>
              <w:jc w:val="center"/>
              <w:rPr>
                <w:rFonts w:hint="eastAsia" w:ascii="黑体" w:hAnsi="黑体" w:eastAsia="黑体" w:cs="黑体"/>
                <w:sz w:val="21"/>
                <w:szCs w:val="21"/>
                <w:lang w:eastAsia="en-US"/>
              </w:rPr>
            </w:pPr>
          </w:p>
          <w:p>
            <w:pPr>
              <w:pStyle w:val="16"/>
              <w:spacing w:before="172"/>
              <w:ind w:left="74" w:right="69"/>
              <w:jc w:val="center"/>
              <w:rPr>
                <w:rFonts w:hint="eastAsia" w:ascii="黑体" w:hAnsi="黑体" w:eastAsia="黑体" w:cs="黑体"/>
                <w:sz w:val="21"/>
                <w:szCs w:val="21"/>
                <w:lang w:eastAsia="en-US"/>
              </w:rPr>
            </w:pPr>
          </w:p>
          <w:p>
            <w:pPr>
              <w:pStyle w:val="16"/>
              <w:spacing w:before="172"/>
              <w:ind w:left="74" w:right="69"/>
              <w:jc w:val="center"/>
              <w:rPr>
                <w:rFonts w:hint="eastAsia" w:ascii="黑体" w:hAnsi="黑体" w:eastAsia="黑体" w:cs="黑体"/>
                <w:sz w:val="21"/>
                <w:szCs w:val="21"/>
                <w:lang w:eastAsia="en-US"/>
              </w:rPr>
            </w:pPr>
          </w:p>
          <w:p>
            <w:pPr>
              <w:pStyle w:val="16"/>
              <w:spacing w:before="172"/>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决策</w:t>
            </w:r>
          </w:p>
          <w:p>
            <w:pPr>
              <w:pStyle w:val="16"/>
              <w:spacing w:before="6"/>
              <w:jc w:val="center"/>
              <w:rPr>
                <w:rFonts w:hint="eastAsia" w:ascii="黑体" w:hAnsi="黑体" w:eastAsia="黑体" w:cs="黑体"/>
                <w:sz w:val="21"/>
                <w:szCs w:val="21"/>
                <w:lang w:eastAsia="en-US"/>
              </w:rPr>
            </w:pPr>
          </w:p>
          <w:p>
            <w:pPr>
              <w:pStyle w:val="16"/>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（15 分）</w:t>
            </w:r>
          </w:p>
        </w:tc>
        <w:tc>
          <w:tcPr>
            <w:tcW w:w="1361" w:type="dxa"/>
            <w:gridSpan w:val="2"/>
            <w:vMerge w:val="restart"/>
          </w:tcPr>
          <w:p>
            <w:pPr>
              <w:pStyle w:val="16"/>
              <w:spacing w:before="11"/>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项目立项</w:t>
            </w:r>
          </w:p>
        </w:tc>
        <w:tc>
          <w:tcPr>
            <w:tcW w:w="596" w:type="dxa"/>
            <w:vMerge w:val="restart"/>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6"/>
              <w:spacing w:before="87"/>
              <w:ind w:left="224" w:right="219"/>
              <w:jc w:val="center"/>
              <w:rPr>
                <w:rFonts w:hint="eastAsia" w:ascii="黑体" w:hAnsi="黑体" w:eastAsia="黑体" w:cs="黑体"/>
                <w:sz w:val="21"/>
                <w:szCs w:val="21"/>
                <w:lang w:eastAsia="en-US"/>
              </w:rPr>
            </w:pPr>
          </w:p>
          <w:p>
            <w:pPr>
              <w:pStyle w:val="16"/>
              <w:spacing w:before="87"/>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立项依据充分性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①项目活动专项经费申报有依据，有政府抄告单（或财政答复意见）；②申请经费报告有领导批示；③项目活动开展有领导班子集体研究。</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6"/>
              <w:spacing w:before="64"/>
              <w:ind w:left="224" w:right="219"/>
              <w:jc w:val="center"/>
              <w:rPr>
                <w:rFonts w:hint="eastAsia" w:ascii="黑体" w:hAnsi="黑体" w:eastAsia="黑体" w:cs="黑体"/>
                <w:sz w:val="21"/>
                <w:szCs w:val="21"/>
                <w:lang w:eastAsia="en-US"/>
              </w:rPr>
            </w:pPr>
          </w:p>
          <w:p>
            <w:pPr>
              <w:pStyle w:val="16"/>
              <w:spacing w:before="64"/>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立项程序规范性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①项目是否按照规定的程序申请立项；②所提交的文件、材料是否符合相关要求；③事前是否已经过必要的可行性研究、专家论证、风险评估、集体决策等。一项不符合扣一分，严重的此项完全不得分。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restart"/>
          </w:tcPr>
          <w:p>
            <w:pPr>
              <w:pStyle w:val="16"/>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绩效目标</w:t>
            </w:r>
          </w:p>
        </w:tc>
        <w:tc>
          <w:tcPr>
            <w:tcW w:w="596" w:type="dxa"/>
            <w:vMerge w:val="restart"/>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6"/>
              <w:spacing w:before="63"/>
              <w:ind w:left="224" w:right="219"/>
              <w:jc w:val="center"/>
              <w:rPr>
                <w:rFonts w:hint="eastAsia" w:ascii="黑体" w:hAnsi="黑体" w:eastAsia="黑体" w:cs="黑体"/>
                <w:sz w:val="21"/>
                <w:szCs w:val="21"/>
                <w:lang w:eastAsia="en-US"/>
              </w:rPr>
            </w:pPr>
          </w:p>
          <w:p>
            <w:pPr>
              <w:pStyle w:val="16"/>
              <w:spacing w:before="6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绩效目标合理性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①是否与项目年度任务数或计划数相对应；②是否与预算确定的项目投资额或资金量相匹配。一项不符合扣一分，严重的此项完全不得分。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6"/>
              <w:spacing w:before="103"/>
              <w:ind w:left="224" w:right="219"/>
              <w:jc w:val="center"/>
              <w:rPr>
                <w:rFonts w:hint="eastAsia" w:ascii="黑体" w:hAnsi="黑体" w:eastAsia="黑体" w:cs="黑体"/>
                <w:sz w:val="21"/>
                <w:szCs w:val="21"/>
                <w:lang w:eastAsia="en-US"/>
              </w:rPr>
            </w:pPr>
          </w:p>
          <w:p>
            <w:pPr>
              <w:pStyle w:val="16"/>
              <w:spacing w:before="10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绩效指标明确性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①是否将项目绩效目标细化分解为具体的绩效指标；②是否通过清晰、可衡量的指标值予以体现一项不符合扣一分，严重的此项完全不得分。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restart"/>
          </w:tcPr>
          <w:p>
            <w:pPr>
              <w:pStyle w:val="16"/>
              <w:spacing w:before="10"/>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资金投入</w:t>
            </w:r>
          </w:p>
        </w:tc>
        <w:tc>
          <w:tcPr>
            <w:tcW w:w="596" w:type="dxa"/>
            <w:vMerge w:val="restart"/>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6"/>
              <w:spacing w:before="86"/>
              <w:ind w:left="224" w:right="219"/>
              <w:jc w:val="center"/>
              <w:rPr>
                <w:rFonts w:hint="eastAsia" w:ascii="黑体" w:hAnsi="黑体" w:eastAsia="黑体" w:cs="黑体"/>
                <w:sz w:val="21"/>
                <w:szCs w:val="21"/>
                <w:lang w:eastAsia="en-US"/>
              </w:rPr>
            </w:pPr>
          </w:p>
          <w:p>
            <w:pPr>
              <w:pStyle w:val="16"/>
              <w:spacing w:before="86"/>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预算编制科学性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①预算编制符合“量力为出，收支平衡”原则，②科学测算各项收入、支出明确列示相关测算方法和依据。</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6"/>
              <w:spacing w:before="63"/>
              <w:ind w:left="224" w:right="219"/>
              <w:jc w:val="center"/>
              <w:rPr>
                <w:rFonts w:hint="eastAsia" w:ascii="黑体" w:hAnsi="黑体" w:eastAsia="黑体" w:cs="黑体"/>
                <w:sz w:val="21"/>
                <w:szCs w:val="21"/>
                <w:lang w:eastAsia="en-US"/>
              </w:rPr>
            </w:pPr>
          </w:p>
          <w:p>
            <w:pPr>
              <w:pStyle w:val="16"/>
              <w:spacing w:before="63"/>
              <w:ind w:left="224" w:right="219"/>
              <w:jc w:val="center"/>
              <w:rPr>
                <w:rFonts w:hint="eastAsia" w:ascii="黑体" w:hAnsi="黑体" w:eastAsia="黑体" w:cs="黑体"/>
                <w:sz w:val="21"/>
                <w:szCs w:val="21"/>
                <w:lang w:eastAsia="en-US"/>
              </w:rPr>
            </w:pPr>
          </w:p>
          <w:p>
            <w:pPr>
              <w:pStyle w:val="16"/>
              <w:spacing w:before="6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资金分配合理性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①是否符合国家财经法规和财务管理制度以及有关专项资金管理办法的规定；②资金的拨付是否有完整的审批程序和手续；③项目的重大开支是否经过评估认证。一项不符合扣一分，严重的此项完全不得分。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5" w:hRule="atLeast"/>
        </w:trPr>
        <w:tc>
          <w:tcPr>
            <w:tcW w:w="1141" w:type="dxa"/>
            <w:vMerge w:val="restart"/>
          </w:tcPr>
          <w:p>
            <w:pPr>
              <w:pStyle w:val="16"/>
              <w:jc w:val="center"/>
              <w:rPr>
                <w:rFonts w:hint="eastAsia" w:ascii="黑体" w:hAnsi="黑体" w:eastAsia="黑体" w:cs="黑体"/>
                <w:sz w:val="21"/>
                <w:szCs w:val="21"/>
                <w:lang w:eastAsia="en-US"/>
              </w:rPr>
            </w:pPr>
          </w:p>
          <w:p>
            <w:pPr>
              <w:pStyle w:val="16"/>
              <w:jc w:val="center"/>
              <w:rPr>
                <w:rFonts w:hint="eastAsia" w:ascii="黑体" w:hAnsi="黑体" w:eastAsia="黑体" w:cs="黑体"/>
                <w:sz w:val="21"/>
                <w:szCs w:val="21"/>
                <w:lang w:eastAsia="en-US"/>
              </w:rPr>
            </w:pPr>
          </w:p>
          <w:p>
            <w:pPr>
              <w:pStyle w:val="16"/>
              <w:spacing w:before="130"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过程</w:t>
            </w:r>
          </w:p>
          <w:p>
            <w:pPr>
              <w:pStyle w:val="16"/>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（15 分）</w:t>
            </w:r>
          </w:p>
        </w:tc>
        <w:tc>
          <w:tcPr>
            <w:tcW w:w="1361" w:type="dxa"/>
            <w:gridSpan w:val="2"/>
            <w:vMerge w:val="restart"/>
          </w:tcPr>
          <w:p>
            <w:pPr>
              <w:pStyle w:val="16"/>
              <w:jc w:val="center"/>
              <w:rPr>
                <w:rFonts w:hint="eastAsia" w:ascii="黑体" w:hAnsi="黑体" w:eastAsia="黑体" w:cs="黑体"/>
                <w:sz w:val="21"/>
                <w:szCs w:val="21"/>
                <w:lang w:eastAsia="en-US"/>
              </w:rPr>
            </w:pPr>
          </w:p>
          <w:p>
            <w:pPr>
              <w:pStyle w:val="16"/>
              <w:spacing w:before="175"/>
              <w:ind w:left="259"/>
              <w:jc w:val="center"/>
              <w:rPr>
                <w:rFonts w:hint="eastAsia" w:ascii="黑体" w:hAnsi="黑体" w:eastAsia="黑体" w:cs="黑体"/>
                <w:sz w:val="21"/>
                <w:szCs w:val="21"/>
                <w:lang w:eastAsia="en-US"/>
              </w:rPr>
            </w:pPr>
          </w:p>
          <w:p>
            <w:pPr>
              <w:pStyle w:val="16"/>
              <w:spacing w:before="175"/>
              <w:ind w:left="259"/>
              <w:jc w:val="center"/>
              <w:rPr>
                <w:rFonts w:hint="eastAsia" w:ascii="黑体" w:hAnsi="黑体" w:eastAsia="黑体" w:cs="黑体"/>
                <w:sz w:val="21"/>
                <w:szCs w:val="21"/>
                <w:lang w:eastAsia="en-US"/>
              </w:rPr>
            </w:pPr>
          </w:p>
          <w:p>
            <w:pPr>
              <w:pStyle w:val="16"/>
              <w:spacing w:before="175"/>
              <w:ind w:left="259"/>
              <w:jc w:val="center"/>
              <w:rPr>
                <w:rFonts w:hint="eastAsia" w:ascii="黑体" w:hAnsi="黑体" w:eastAsia="黑体" w:cs="黑体"/>
                <w:sz w:val="21"/>
                <w:szCs w:val="21"/>
                <w:lang w:eastAsia="en-US"/>
              </w:rPr>
            </w:pPr>
          </w:p>
          <w:p>
            <w:pPr>
              <w:pStyle w:val="16"/>
              <w:spacing w:before="175"/>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资金管理</w:t>
            </w:r>
          </w:p>
        </w:tc>
        <w:tc>
          <w:tcPr>
            <w:tcW w:w="596" w:type="dxa"/>
            <w:vMerge w:val="restart"/>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Pr>
          <w:p>
            <w:pPr>
              <w:pStyle w:val="16"/>
              <w:spacing w:before="38"/>
              <w:ind w:left="224" w:right="217"/>
              <w:jc w:val="center"/>
              <w:rPr>
                <w:rFonts w:hint="eastAsia" w:ascii="黑体" w:hAnsi="黑体" w:eastAsia="黑体" w:cs="黑体"/>
                <w:sz w:val="21"/>
                <w:szCs w:val="21"/>
                <w:lang w:eastAsia="en-US"/>
              </w:rPr>
            </w:pPr>
          </w:p>
          <w:p>
            <w:pPr>
              <w:pStyle w:val="16"/>
              <w:spacing w:before="38"/>
              <w:ind w:left="224" w:right="217"/>
              <w:jc w:val="center"/>
              <w:rPr>
                <w:rFonts w:hint="eastAsia" w:ascii="黑体" w:hAnsi="黑体" w:eastAsia="黑体" w:cs="黑体"/>
                <w:sz w:val="21"/>
                <w:szCs w:val="21"/>
                <w:lang w:eastAsia="en-US"/>
              </w:rPr>
            </w:pPr>
          </w:p>
          <w:p>
            <w:pPr>
              <w:pStyle w:val="16"/>
              <w:spacing w:before="38"/>
              <w:ind w:left="224" w:right="217"/>
              <w:jc w:val="center"/>
              <w:rPr>
                <w:rFonts w:hint="eastAsia" w:ascii="黑体" w:hAnsi="黑体" w:eastAsia="黑体" w:cs="黑体"/>
                <w:sz w:val="21"/>
                <w:szCs w:val="21"/>
                <w:lang w:eastAsia="en-US"/>
              </w:rPr>
            </w:pPr>
          </w:p>
          <w:p>
            <w:pPr>
              <w:pStyle w:val="16"/>
              <w:spacing w:before="38"/>
              <w:ind w:left="224" w:right="217"/>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资金到位率</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widowControl/>
              <w:autoSpaceDE w:val="0"/>
              <w:autoSpaceDN w:val="0"/>
              <w:spacing w:line="240" w:lineRule="exact"/>
              <w:rPr>
                <w:rFonts w:hint="eastAsia" w:ascii="黑体" w:hAnsi="黑体" w:eastAsia="黑体" w:cs="黑体"/>
                <w:sz w:val="21"/>
                <w:szCs w:val="21"/>
                <w:lang w:eastAsia="zh-CN"/>
              </w:rPr>
            </w:pPr>
            <w:r>
              <w:rPr>
                <w:rFonts w:hint="eastAsia" w:ascii="黑体" w:hAnsi="黑体" w:eastAsia="黑体" w:cs="黑体"/>
                <w:color w:val="000000"/>
                <w:kern w:val="0"/>
                <w:sz w:val="21"/>
                <w:szCs w:val="21"/>
              </w:rPr>
              <w:t>①资金到位率=（实际到位资金/计划投入资金）×100%。资金到位率大于90%的得满分，每少5个百分点扣1分，扣完为止。实际到位资金：一定时期（本年度或项目期）内实际落实到项目实施单位的资金总额。计划投入资金：一定时期（本年度或项目期）内计划投入到项目实施单位的资金总额。②</w:t>
            </w:r>
            <w:r>
              <w:rPr>
                <w:rFonts w:hint="eastAsia" w:ascii="黑体" w:hAnsi="黑体" w:eastAsia="黑体" w:cs="黑体"/>
                <w:color w:val="000000"/>
                <w:kern w:val="0"/>
                <w:sz w:val="21"/>
                <w:szCs w:val="21"/>
                <w:lang w:val="en-US" w:eastAsia="zh-CN"/>
              </w:rPr>
              <w:t>拨付及时。</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6"/>
              <w:spacing w:before="37"/>
              <w:ind w:left="224" w:right="217"/>
              <w:jc w:val="center"/>
              <w:rPr>
                <w:rFonts w:hint="eastAsia" w:ascii="黑体" w:hAnsi="黑体" w:eastAsia="黑体" w:cs="黑体"/>
                <w:sz w:val="21"/>
                <w:szCs w:val="21"/>
                <w:lang w:eastAsia="en-US"/>
              </w:rPr>
            </w:pPr>
          </w:p>
          <w:p>
            <w:pPr>
              <w:pStyle w:val="16"/>
              <w:spacing w:before="37"/>
              <w:ind w:left="224" w:right="217"/>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预算执行率</w:t>
            </w:r>
          </w:p>
          <w:p>
            <w:pPr>
              <w:pStyle w:val="16"/>
              <w:spacing w:before="37"/>
              <w:ind w:left="224" w:right="217"/>
              <w:jc w:val="center"/>
              <w:rPr>
                <w:rFonts w:hint="eastAsia" w:ascii="黑体" w:hAnsi="黑体" w:eastAsia="黑体" w:cs="黑体"/>
                <w:sz w:val="21"/>
                <w:szCs w:val="21"/>
                <w:lang w:eastAsia="en-US"/>
              </w:rPr>
            </w:pP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（实际下拨资金/应下拨资金）X100%。每降低10%扣1分，低于60%不得分。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6"/>
              <w:spacing w:before="71"/>
              <w:ind w:left="224" w:right="219"/>
              <w:jc w:val="center"/>
              <w:rPr>
                <w:rFonts w:hint="eastAsia" w:ascii="黑体" w:hAnsi="黑体" w:eastAsia="黑体" w:cs="黑体"/>
                <w:sz w:val="21"/>
                <w:szCs w:val="21"/>
                <w:lang w:eastAsia="en-US"/>
              </w:rPr>
            </w:pPr>
          </w:p>
          <w:p>
            <w:pPr>
              <w:pStyle w:val="16"/>
              <w:spacing w:before="71"/>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资金使用合规性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①是否符合项目预算批复或合同规定的用途；②是否存在截留、挤占、挪用等情况。一项不符合扣一分，严重的此项完全不得分。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restart"/>
          </w:tcPr>
          <w:p>
            <w:pPr>
              <w:pStyle w:val="16"/>
              <w:spacing w:before="12"/>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组织实施</w:t>
            </w:r>
          </w:p>
        </w:tc>
        <w:tc>
          <w:tcPr>
            <w:tcW w:w="596" w:type="dxa"/>
            <w:vMerge w:val="restart"/>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6"/>
              <w:spacing w:before="9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管理制度健全性</w:t>
            </w:r>
          </w:p>
        </w:tc>
        <w:tc>
          <w:tcPr>
            <w:tcW w:w="706" w:type="dxa"/>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制定专项资金管理办法的规定。</w:t>
            </w:r>
          </w:p>
        </w:tc>
        <w:tc>
          <w:tcPr>
            <w:tcW w:w="675" w:type="dxa"/>
          </w:tcPr>
          <w:p>
            <w:pPr>
              <w:pStyle w:val="16"/>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6"/>
              <w:spacing w:before="70"/>
              <w:ind w:left="224" w:right="219"/>
              <w:jc w:val="center"/>
              <w:rPr>
                <w:rFonts w:hint="eastAsia" w:ascii="黑体" w:hAnsi="黑体" w:eastAsia="黑体" w:cs="黑体"/>
                <w:sz w:val="21"/>
                <w:szCs w:val="21"/>
                <w:lang w:eastAsia="en-US"/>
              </w:rPr>
            </w:pPr>
          </w:p>
          <w:p>
            <w:pPr>
              <w:pStyle w:val="16"/>
              <w:spacing w:before="70"/>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制度执行有效性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遵守相关法律法规和业务管理规定；②项目合同书、验收报告、技术鉴定等资料是否齐全并及时归档；③项目实施的人员条件、场地设备、信息支撑等是否落实到位。一项不符合扣一分，严重的此项完全不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restart"/>
          </w:tcPr>
          <w:p>
            <w:pPr>
              <w:pStyle w:val="16"/>
              <w:jc w:val="center"/>
              <w:rPr>
                <w:rFonts w:hint="eastAsia" w:ascii="黑体" w:hAnsi="黑体" w:eastAsia="黑体" w:cs="黑体"/>
                <w:sz w:val="21"/>
                <w:szCs w:val="21"/>
                <w:lang w:eastAsia="en-US"/>
              </w:rPr>
            </w:pPr>
          </w:p>
          <w:p>
            <w:pPr>
              <w:pStyle w:val="16"/>
              <w:jc w:val="center"/>
              <w:rPr>
                <w:rFonts w:hint="eastAsia" w:ascii="黑体" w:hAnsi="黑体" w:eastAsia="黑体" w:cs="黑体"/>
                <w:sz w:val="21"/>
                <w:szCs w:val="21"/>
                <w:lang w:eastAsia="en-US"/>
              </w:rPr>
            </w:pPr>
          </w:p>
          <w:p>
            <w:pPr>
              <w:pStyle w:val="16"/>
              <w:spacing w:before="1"/>
              <w:jc w:val="center"/>
              <w:rPr>
                <w:rFonts w:hint="eastAsia" w:ascii="黑体" w:hAnsi="黑体" w:eastAsia="黑体" w:cs="黑体"/>
                <w:sz w:val="21"/>
                <w:szCs w:val="21"/>
                <w:lang w:eastAsia="en-US"/>
              </w:rPr>
            </w:pPr>
          </w:p>
          <w:p>
            <w:pPr>
              <w:pStyle w:val="16"/>
              <w:spacing w:before="1"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w:t>
            </w:r>
          </w:p>
          <w:p>
            <w:pPr>
              <w:pStyle w:val="16"/>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（35 分）</w:t>
            </w:r>
          </w:p>
        </w:tc>
        <w:tc>
          <w:tcPr>
            <w:tcW w:w="1361" w:type="dxa"/>
            <w:gridSpan w:val="2"/>
          </w:tcPr>
          <w:p>
            <w:pPr>
              <w:pStyle w:val="16"/>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产出数量</w:t>
            </w:r>
          </w:p>
        </w:tc>
        <w:tc>
          <w:tcPr>
            <w:tcW w:w="59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产出数量是否达到绩效目标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根据实际</w:t>
            </w:r>
            <w:r>
              <w:rPr>
                <w:rFonts w:hint="eastAsia" w:ascii="黑体" w:hAnsi="黑体" w:eastAsia="黑体" w:cs="黑体"/>
                <w:color w:val="000000"/>
                <w:kern w:val="0"/>
                <w:sz w:val="21"/>
                <w:szCs w:val="21"/>
                <w:lang w:val="en-US" w:eastAsia="zh-CN"/>
              </w:rPr>
              <w:t>工作</w:t>
            </w:r>
            <w:r>
              <w:rPr>
                <w:rFonts w:hint="eastAsia" w:ascii="黑体" w:hAnsi="黑体" w:eastAsia="黑体" w:cs="黑体"/>
                <w:color w:val="000000"/>
                <w:kern w:val="0"/>
                <w:sz w:val="21"/>
                <w:szCs w:val="21"/>
              </w:rPr>
              <w:t>产出数量</w:t>
            </w:r>
            <w:r>
              <w:rPr>
                <w:rFonts w:hint="eastAsia" w:ascii="黑体" w:hAnsi="黑体" w:eastAsia="黑体" w:cs="黑体"/>
                <w:color w:val="000000"/>
                <w:kern w:val="0"/>
                <w:sz w:val="21"/>
                <w:szCs w:val="21"/>
                <w:lang w:eastAsia="zh-CN"/>
              </w:rPr>
              <w:t>计算得分。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6"/>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产出质量</w:t>
            </w:r>
          </w:p>
        </w:tc>
        <w:tc>
          <w:tcPr>
            <w:tcW w:w="59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产出质量是否达到绩效目标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根据实际</w:t>
            </w:r>
            <w:r>
              <w:rPr>
                <w:rFonts w:hint="eastAsia" w:ascii="黑体" w:hAnsi="黑体" w:eastAsia="黑体" w:cs="黑体"/>
                <w:color w:val="000000"/>
                <w:kern w:val="0"/>
                <w:sz w:val="21"/>
                <w:szCs w:val="21"/>
                <w:lang w:val="en-US" w:eastAsia="zh-CN"/>
              </w:rPr>
              <w:t>工作</w:t>
            </w:r>
            <w:r>
              <w:rPr>
                <w:rFonts w:hint="eastAsia" w:ascii="黑体" w:hAnsi="黑体" w:eastAsia="黑体" w:cs="黑体"/>
                <w:color w:val="000000"/>
                <w:kern w:val="0"/>
                <w:sz w:val="21"/>
                <w:szCs w:val="21"/>
              </w:rPr>
              <w:t>产出</w:t>
            </w:r>
            <w:r>
              <w:rPr>
                <w:rFonts w:hint="eastAsia" w:ascii="黑体" w:hAnsi="黑体" w:eastAsia="黑体" w:cs="黑体"/>
                <w:color w:val="000000"/>
                <w:kern w:val="0"/>
                <w:sz w:val="21"/>
                <w:szCs w:val="21"/>
                <w:lang w:eastAsia="zh-CN"/>
              </w:rPr>
              <w:t>质量计算得分。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6"/>
              <w:spacing w:before="122"/>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产出时效</w:t>
            </w:r>
          </w:p>
        </w:tc>
        <w:tc>
          <w:tcPr>
            <w:tcW w:w="596" w:type="dxa"/>
            <w:tcBorders>
              <w:bottom w:val="single" w:color="auto" w:sz="4" w:space="0"/>
            </w:tcBorders>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产出时效是否达到绩效目标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根据实际完成各项工作时间计分</w:t>
            </w:r>
            <w:r>
              <w:rPr>
                <w:rFonts w:hint="eastAsia" w:ascii="黑体" w:hAnsi="黑体" w:eastAsia="黑体" w:cs="黑体"/>
                <w:color w:val="000000"/>
                <w:kern w:val="0"/>
                <w:sz w:val="21"/>
                <w:szCs w:val="21"/>
                <w:lang w:eastAsia="zh-CN"/>
              </w:rPr>
              <w:t>。</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6"/>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产出成本</w:t>
            </w:r>
          </w:p>
        </w:tc>
        <w:tc>
          <w:tcPr>
            <w:tcW w:w="596" w:type="dxa"/>
            <w:tcBorders>
              <w:top w:val="single" w:color="auto" w:sz="4" w:space="0"/>
            </w:tcBorders>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产出成本是否按绩效目标控制</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lang w:eastAsia="zh-CN"/>
              </w:rPr>
              <w:t>根据实际</w:t>
            </w:r>
            <w:r>
              <w:rPr>
                <w:rFonts w:hint="eastAsia" w:ascii="黑体" w:hAnsi="黑体" w:eastAsia="黑体" w:cs="黑体"/>
                <w:color w:val="000000"/>
                <w:kern w:val="0"/>
                <w:sz w:val="21"/>
                <w:szCs w:val="21"/>
              </w:rPr>
              <w:t>产出成本</w:t>
            </w:r>
            <w:r>
              <w:rPr>
                <w:rFonts w:hint="eastAsia" w:ascii="黑体" w:hAnsi="黑体" w:eastAsia="黑体" w:cs="黑体"/>
                <w:color w:val="000000"/>
                <w:kern w:val="0"/>
                <w:sz w:val="21"/>
                <w:szCs w:val="21"/>
                <w:lang w:eastAsia="zh-CN"/>
              </w:rPr>
              <w:t>是否控制在预算内计算得分。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restart"/>
          </w:tcPr>
          <w:p>
            <w:pPr>
              <w:pStyle w:val="16"/>
              <w:jc w:val="center"/>
              <w:rPr>
                <w:rFonts w:hint="eastAsia" w:ascii="黑体" w:hAnsi="黑体" w:eastAsia="黑体" w:cs="黑体"/>
                <w:sz w:val="21"/>
                <w:szCs w:val="21"/>
                <w:lang w:eastAsia="en-US"/>
              </w:rPr>
            </w:pPr>
          </w:p>
          <w:p>
            <w:pPr>
              <w:pStyle w:val="16"/>
              <w:jc w:val="center"/>
              <w:rPr>
                <w:rFonts w:hint="eastAsia" w:ascii="黑体" w:hAnsi="黑体" w:eastAsia="黑体" w:cs="黑体"/>
                <w:sz w:val="21"/>
                <w:szCs w:val="21"/>
                <w:lang w:eastAsia="en-US"/>
              </w:rPr>
            </w:pPr>
          </w:p>
          <w:p>
            <w:pPr>
              <w:pStyle w:val="16"/>
              <w:jc w:val="center"/>
              <w:rPr>
                <w:rFonts w:hint="eastAsia" w:ascii="黑体" w:hAnsi="黑体" w:eastAsia="黑体" w:cs="黑体"/>
                <w:sz w:val="21"/>
                <w:szCs w:val="21"/>
                <w:lang w:eastAsia="en-US"/>
              </w:rPr>
            </w:pPr>
          </w:p>
          <w:p>
            <w:pPr>
              <w:pStyle w:val="16"/>
              <w:spacing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效益</w:t>
            </w:r>
          </w:p>
          <w:p>
            <w:pPr>
              <w:pStyle w:val="16"/>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（25 分）</w:t>
            </w:r>
          </w:p>
        </w:tc>
        <w:tc>
          <w:tcPr>
            <w:tcW w:w="1361" w:type="dxa"/>
            <w:gridSpan w:val="2"/>
          </w:tcPr>
          <w:p>
            <w:pPr>
              <w:pStyle w:val="16"/>
              <w:spacing w:before="120"/>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经济效益</w:t>
            </w:r>
          </w:p>
        </w:tc>
        <w:tc>
          <w:tcPr>
            <w:tcW w:w="596" w:type="dxa"/>
            <w:tcBorders>
              <w:bottom w:val="single" w:color="auto" w:sz="4" w:space="0"/>
            </w:tcBorders>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项目实施是否产生</w:t>
            </w:r>
            <w:r>
              <w:rPr>
                <w:rFonts w:hint="eastAsia" w:ascii="黑体" w:hAnsi="黑体" w:eastAsia="黑体" w:cs="黑体"/>
                <w:color w:val="000000"/>
                <w:kern w:val="0"/>
                <w:sz w:val="21"/>
                <w:szCs w:val="21"/>
                <w:lang w:val="en-US" w:eastAsia="zh-CN"/>
              </w:rPr>
              <w:t>经济</w:t>
            </w:r>
            <w:r>
              <w:rPr>
                <w:rFonts w:hint="eastAsia" w:ascii="黑体" w:hAnsi="黑体" w:eastAsia="黑体" w:cs="黑体"/>
                <w:color w:val="000000"/>
                <w:kern w:val="0"/>
                <w:sz w:val="21"/>
                <w:szCs w:val="21"/>
              </w:rPr>
              <w:t>效益</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6"/>
              <w:rPr>
                <w:rFonts w:hint="eastAsia" w:ascii="黑体" w:hAnsi="黑体" w:eastAsia="黑体" w:cs="黑体"/>
                <w:sz w:val="21"/>
                <w:szCs w:val="21"/>
                <w:lang w:val="en-US" w:eastAsia="zh-CN"/>
              </w:rPr>
            </w:pPr>
            <w:r>
              <w:rPr>
                <w:rFonts w:hint="eastAsia" w:ascii="黑体" w:hAnsi="黑体" w:eastAsia="黑体" w:cs="黑体"/>
                <w:color w:val="000000"/>
                <w:kern w:val="0"/>
                <w:sz w:val="21"/>
                <w:szCs w:val="21"/>
              </w:rPr>
              <w:t>①</w:t>
            </w:r>
            <w:r>
              <w:rPr>
                <w:rFonts w:hint="eastAsia" w:ascii="黑体" w:hAnsi="黑体" w:eastAsia="黑体" w:cs="黑体"/>
                <w:sz w:val="21"/>
                <w:szCs w:val="21"/>
                <w:lang w:val="en-US" w:eastAsia="zh-CN"/>
              </w:rPr>
              <w:t>是否产生了不正常的经济效益，或本不产生经济收入而违规收取费用。如有，就为0分。</w:t>
            </w:r>
            <w:r>
              <w:rPr>
                <w:rFonts w:hint="eastAsia" w:ascii="黑体" w:hAnsi="黑体" w:eastAsia="黑体" w:cs="黑体"/>
                <w:color w:val="000000"/>
                <w:kern w:val="0"/>
                <w:sz w:val="21"/>
                <w:szCs w:val="21"/>
              </w:rPr>
              <w:t>②</w:t>
            </w:r>
            <w:r>
              <w:rPr>
                <w:rFonts w:hint="eastAsia" w:ascii="黑体" w:hAnsi="黑体" w:eastAsia="黑体" w:cs="黑体"/>
                <w:sz w:val="21"/>
                <w:szCs w:val="21"/>
                <w:lang w:val="en-US" w:eastAsia="zh-CN"/>
              </w:rPr>
              <w:t>对当地的经济发展起到一定作用。</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6"/>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社会效益</w:t>
            </w:r>
          </w:p>
        </w:tc>
        <w:tc>
          <w:tcPr>
            <w:tcW w:w="596" w:type="dxa"/>
            <w:tcBorders>
              <w:top w:val="single" w:color="auto" w:sz="4" w:space="0"/>
            </w:tcBorders>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top"/>
          </w:tcPr>
          <w:p>
            <w:pPr>
              <w:pStyle w:val="16"/>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项目实施是否产生</w:t>
            </w:r>
            <w:r>
              <w:rPr>
                <w:rFonts w:hint="eastAsia" w:ascii="黑体" w:hAnsi="黑体" w:eastAsia="黑体" w:cs="黑体"/>
                <w:color w:val="000000"/>
                <w:kern w:val="0"/>
                <w:sz w:val="21"/>
                <w:szCs w:val="21"/>
                <w:lang w:val="en-US" w:eastAsia="zh-CN"/>
              </w:rPr>
              <w:t>社会效益</w:t>
            </w:r>
          </w:p>
        </w:tc>
        <w:tc>
          <w:tcPr>
            <w:tcW w:w="706" w:type="dxa"/>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6"/>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对当地发展的稳定起到一定作用。</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6"/>
              <w:spacing w:before="120"/>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生态效益</w:t>
            </w:r>
          </w:p>
        </w:tc>
        <w:tc>
          <w:tcPr>
            <w:tcW w:w="596" w:type="dxa"/>
            <w:tcBorders>
              <w:bottom w:val="single" w:color="auto" w:sz="4" w:space="0"/>
            </w:tcBorders>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top"/>
          </w:tcPr>
          <w:p>
            <w:pPr>
              <w:pStyle w:val="16"/>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w:t>
            </w:r>
            <w:r>
              <w:rPr>
                <w:rFonts w:hint="eastAsia" w:ascii="黑体" w:hAnsi="黑体" w:eastAsia="黑体" w:cs="黑体"/>
                <w:color w:val="000000"/>
                <w:kern w:val="0"/>
                <w:sz w:val="21"/>
                <w:szCs w:val="21"/>
                <w:lang w:val="en-US" w:eastAsia="zh-CN"/>
              </w:rPr>
              <w:t>产生生态效益</w:t>
            </w:r>
          </w:p>
        </w:tc>
        <w:tc>
          <w:tcPr>
            <w:tcW w:w="706" w:type="dxa"/>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6"/>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在组织活动中，是否对生态起到了破坏作用。如有，就为0分。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6"/>
              <w:spacing w:before="122"/>
              <w:ind w:left="154"/>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可持续效益</w:t>
            </w:r>
          </w:p>
        </w:tc>
        <w:tc>
          <w:tcPr>
            <w:tcW w:w="596" w:type="dxa"/>
            <w:tcBorders>
              <w:top w:val="single" w:color="auto" w:sz="4" w:space="0"/>
            </w:tcBorders>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top w:val="single" w:color="auto" w:sz="4" w:space="0"/>
            </w:tcBorders>
            <w:vAlign w:val="top"/>
          </w:tcPr>
          <w:p>
            <w:pPr>
              <w:pStyle w:val="16"/>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项目实施是否带来可持续影响</w:t>
            </w:r>
          </w:p>
        </w:tc>
        <w:tc>
          <w:tcPr>
            <w:tcW w:w="706" w:type="dxa"/>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6"/>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对本项目或其他活动的开展，起到可持续效益作用。</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1141" w:type="dxa"/>
          </w:tcPr>
          <w:p>
            <w:pPr>
              <w:pStyle w:val="16"/>
              <w:spacing w:before="3"/>
              <w:jc w:val="center"/>
              <w:rPr>
                <w:rFonts w:hint="eastAsia" w:ascii="黑体" w:hAnsi="黑体" w:eastAsia="黑体" w:cs="黑体"/>
                <w:sz w:val="21"/>
                <w:szCs w:val="21"/>
                <w:lang w:eastAsia="en-US"/>
              </w:rPr>
            </w:pPr>
          </w:p>
          <w:p>
            <w:pPr>
              <w:pStyle w:val="16"/>
              <w:spacing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满意度</w:t>
            </w:r>
          </w:p>
          <w:p>
            <w:pPr>
              <w:pStyle w:val="16"/>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（10 分）</w:t>
            </w:r>
          </w:p>
        </w:tc>
        <w:tc>
          <w:tcPr>
            <w:tcW w:w="1361" w:type="dxa"/>
            <w:gridSpan w:val="2"/>
          </w:tcPr>
          <w:p>
            <w:pPr>
              <w:pStyle w:val="16"/>
              <w:spacing w:before="98" w:line="213" w:lineRule="auto"/>
              <w:ind w:left="154" w:right="145"/>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社会公众或服务对象满意度</w:t>
            </w:r>
          </w:p>
        </w:tc>
        <w:tc>
          <w:tcPr>
            <w:tcW w:w="596" w:type="dxa"/>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vAlign w:val="top"/>
          </w:tcPr>
          <w:p>
            <w:pPr>
              <w:pStyle w:val="16"/>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项目预期服务对象对项目实施的满意程度</w:t>
            </w:r>
            <w:r>
              <w:rPr>
                <w:rFonts w:hint="eastAsia" w:ascii="黑体" w:hAnsi="黑体" w:eastAsia="黑体" w:cs="黑体"/>
                <w:color w:val="000000"/>
                <w:kern w:val="0"/>
                <w:sz w:val="21"/>
                <w:szCs w:val="21"/>
                <w:lang w:eastAsia="zh-CN"/>
              </w:rPr>
              <w:t>。</w:t>
            </w:r>
          </w:p>
        </w:tc>
        <w:tc>
          <w:tcPr>
            <w:tcW w:w="706" w:type="dxa"/>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社会公众或服务对象是指因该项目实施而受到影响的部门（单位）、群体或个人。社会公众或服务对象满意度</w:t>
            </w:r>
            <w:r>
              <w:rPr>
                <w:rFonts w:hint="eastAsia" w:ascii="黑体" w:hAnsi="黑体" w:eastAsia="黑体" w:cs="黑体"/>
                <w:color w:val="000000"/>
                <w:kern w:val="0"/>
                <w:sz w:val="21"/>
                <w:szCs w:val="21"/>
                <w:lang w:val="en-US" w:eastAsia="zh-CN"/>
              </w:rPr>
              <w:t>按照实际情况给分。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default" w:ascii="Times New Roman" w:eastAsia="宋体"/>
                <w:sz w:val="20"/>
                <w:lang w:val="en-US" w:eastAsia="zh-CN"/>
              </w:rPr>
            </w:pPr>
            <w:r>
              <w:rPr>
                <w:rFonts w:hint="eastAsia" w:ascii="Times New Roman" w:eastAsia="宋体"/>
                <w:sz w:val="20"/>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9747" w:type="dxa"/>
            <w:gridSpan w:val="7"/>
          </w:tcPr>
          <w:p>
            <w:pPr>
              <w:pStyle w:val="16"/>
              <w:spacing w:before="121"/>
              <w:ind w:left="4641" w:right="4636"/>
              <w:jc w:val="center"/>
              <w:rPr>
                <w:rFonts w:ascii="黑体" w:eastAsia="黑体"/>
                <w:sz w:val="21"/>
                <w:lang w:eastAsia="en-US"/>
              </w:rPr>
            </w:pPr>
            <w:r>
              <w:rPr>
                <w:rFonts w:hint="eastAsia" w:ascii="黑体" w:eastAsia="黑体"/>
                <w:sz w:val="21"/>
                <w:lang w:eastAsia="en-US"/>
              </w:rPr>
              <w:t>总分</w:t>
            </w:r>
          </w:p>
        </w:tc>
        <w:tc>
          <w:tcPr>
            <w:tcW w:w="675" w:type="dxa"/>
          </w:tcPr>
          <w:p>
            <w:pPr>
              <w:pStyle w:val="16"/>
              <w:jc w:val="center"/>
              <w:rPr>
                <w:rFonts w:hint="eastAsia" w:ascii="Times New Roman"/>
                <w:sz w:val="20"/>
                <w:lang w:val="en-US" w:eastAsia="zh-CN"/>
              </w:rPr>
            </w:pPr>
          </w:p>
          <w:p>
            <w:pPr>
              <w:pStyle w:val="16"/>
              <w:jc w:val="center"/>
              <w:rPr>
                <w:rFonts w:hint="default" w:ascii="Times New Roman" w:eastAsia="宋体"/>
                <w:sz w:val="20"/>
                <w:lang w:val="en-US" w:eastAsia="zh-CN"/>
              </w:rPr>
            </w:pPr>
            <w:r>
              <w:rPr>
                <w:rFonts w:hint="eastAsia" w:ascii="Times New Roman"/>
                <w:sz w:val="20"/>
                <w:lang w:val="en-US" w:eastAsia="zh-CN"/>
              </w:rPr>
              <w:t>88</w:t>
            </w:r>
            <w:bookmarkStart w:id="8" w:name="_GoBack"/>
            <w:bookmarkEnd w:id="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529" w:type="dxa"/>
            <w:gridSpan w:val="2"/>
            <w:vMerge w:val="restart"/>
          </w:tcPr>
          <w:p>
            <w:pPr>
              <w:pStyle w:val="16"/>
              <w:rPr>
                <w:sz w:val="23"/>
                <w:lang w:eastAsia="en-US"/>
              </w:rPr>
            </w:pPr>
          </w:p>
          <w:p>
            <w:pPr>
              <w:pStyle w:val="16"/>
              <w:ind w:left="342"/>
              <w:rPr>
                <w:rFonts w:ascii="黑体" w:eastAsia="黑体"/>
                <w:sz w:val="21"/>
                <w:lang w:eastAsia="en-US"/>
              </w:rPr>
            </w:pPr>
            <w:r>
              <w:rPr>
                <w:rFonts w:hint="eastAsia" w:ascii="黑体" w:eastAsia="黑体"/>
                <w:sz w:val="21"/>
                <w:lang w:eastAsia="en-US"/>
              </w:rPr>
              <w:t>评价等级</w:t>
            </w:r>
          </w:p>
        </w:tc>
        <w:tc>
          <w:tcPr>
            <w:tcW w:w="8893" w:type="dxa"/>
            <w:gridSpan w:val="6"/>
          </w:tcPr>
          <w:p>
            <w:pPr>
              <w:pStyle w:val="16"/>
              <w:numPr>
                <w:ilvl w:val="0"/>
                <w:numId w:val="0"/>
              </w:numPr>
              <w:tabs>
                <w:tab w:val="left" w:pos="2527"/>
                <w:tab w:val="left" w:pos="3577"/>
                <w:tab w:val="left" w:pos="4813"/>
                <w:tab w:val="left" w:pos="6155"/>
              </w:tabs>
              <w:spacing w:before="72"/>
              <w:ind w:left="2338" w:leftChars="0"/>
              <w:rPr>
                <w:rFonts w:ascii="黑体" w:hAnsi="黑体" w:eastAsia="黑体"/>
                <w:sz w:val="21"/>
                <w:lang w:eastAsia="en-US"/>
              </w:rPr>
            </w:pPr>
            <w:r>
              <w:rPr>
                <w:rFonts w:hint="eastAsia" w:ascii="黑体" w:hAnsi="黑体" w:eastAsia="黑体"/>
                <w:sz w:val="21"/>
                <w:lang w:eastAsia="en-US"/>
              </w:rPr>
              <w:sym w:font="Wingdings 2" w:char="0052"/>
            </w:r>
            <w:r>
              <w:rPr>
                <w:rFonts w:hint="eastAsia" w:ascii="黑体" w:hAnsi="黑体" w:eastAsia="黑体"/>
                <w:sz w:val="21"/>
                <w:lang w:eastAsia="en-US"/>
              </w:rPr>
              <w:t>优</w:t>
            </w:r>
            <w:r>
              <w:rPr>
                <w:rFonts w:hint="eastAsia" w:ascii="黑体" w:hAnsi="黑体" w:eastAsia="黑体"/>
                <w:sz w:val="21"/>
                <w:lang w:eastAsia="en-US"/>
              </w:rPr>
              <w:tab/>
            </w:r>
            <w:r>
              <w:rPr>
                <w:rFonts w:ascii="Wingdings 2" w:hAnsi="Wingdings 2" w:eastAsia="Wingdings 2"/>
                <w:sz w:val="21"/>
                <w:lang w:eastAsia="en-US"/>
              </w:rPr>
              <w:sym w:font="Wingdings 2" w:char="00A3"/>
            </w:r>
            <w:r>
              <w:rPr>
                <w:rFonts w:hint="eastAsia" w:ascii="黑体" w:hAnsi="黑体" w:eastAsia="黑体"/>
                <w:sz w:val="21"/>
                <w:lang w:eastAsia="en-US"/>
              </w:rPr>
              <w:t>良</w:t>
            </w:r>
            <w:r>
              <w:rPr>
                <w:rFonts w:hint="eastAsia" w:ascii="黑体" w:hAnsi="黑体" w:eastAsia="黑体"/>
                <w:sz w:val="21"/>
                <w:lang w:eastAsia="en-US"/>
              </w:rPr>
              <w:tab/>
            </w:r>
            <w:r>
              <w:rPr>
                <w:rFonts w:ascii="Wingdings 2" w:hAnsi="Wingdings 2" w:eastAsia="Wingdings 2"/>
                <w:sz w:val="21"/>
                <w:lang w:eastAsia="en-US"/>
              </w:rPr>
              <w:t></w:t>
            </w:r>
            <w:r>
              <w:rPr>
                <w:rFonts w:hint="eastAsia" w:ascii="黑体" w:hAnsi="黑体" w:eastAsia="黑体"/>
                <w:sz w:val="21"/>
                <w:lang w:eastAsia="en-US"/>
              </w:rPr>
              <w:t>中</w:t>
            </w:r>
            <w:r>
              <w:rPr>
                <w:rFonts w:hint="eastAsia" w:ascii="黑体" w:hAnsi="黑体" w:eastAsia="黑体"/>
                <w:sz w:val="21"/>
                <w:lang w:eastAsia="en-US"/>
              </w:rPr>
              <w:tab/>
            </w:r>
            <w:r>
              <w:rPr>
                <w:rFonts w:ascii="Wingdings 2" w:hAnsi="Wingdings 2" w:eastAsia="Wingdings 2"/>
                <w:sz w:val="21"/>
                <w:lang w:eastAsia="en-US"/>
              </w:rPr>
              <w:t></w:t>
            </w:r>
            <w:r>
              <w:rPr>
                <w:rFonts w:hint="eastAsia" w:ascii="黑体" w:hAnsi="黑体" w:eastAsia="黑体"/>
                <w:sz w:val="21"/>
                <w:lang w:eastAsia="en-US"/>
              </w:rPr>
              <w:t>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529" w:type="dxa"/>
            <w:gridSpan w:val="2"/>
            <w:vMerge w:val="continue"/>
            <w:tcBorders>
              <w:top w:val="nil"/>
            </w:tcBorders>
          </w:tcPr>
          <w:p>
            <w:pPr>
              <w:widowControl w:val="0"/>
              <w:autoSpaceDE w:val="0"/>
              <w:autoSpaceDN w:val="0"/>
              <w:spacing w:after="0"/>
              <w:rPr>
                <w:rFonts w:eastAsiaTheme="minorEastAsia"/>
                <w:sz w:val="2"/>
                <w:szCs w:val="2"/>
                <w:lang w:eastAsia="en-US"/>
              </w:rPr>
            </w:pPr>
          </w:p>
        </w:tc>
        <w:tc>
          <w:tcPr>
            <w:tcW w:w="8893" w:type="dxa"/>
            <w:gridSpan w:val="6"/>
          </w:tcPr>
          <w:p>
            <w:pPr>
              <w:pStyle w:val="16"/>
              <w:spacing w:before="80"/>
              <w:ind w:left="107"/>
              <w:rPr>
                <w:rFonts w:ascii="黑体" w:eastAsia="黑体"/>
                <w:sz w:val="21"/>
                <w:lang w:eastAsia="en-US"/>
              </w:rPr>
            </w:pPr>
            <w:r>
              <w:rPr>
                <w:rFonts w:hint="eastAsia" w:ascii="黑体" w:eastAsia="黑体"/>
                <w:sz w:val="21"/>
                <w:lang w:eastAsia="en-US"/>
              </w:rPr>
              <w:t>90（含）-100 分为优、80（含）-90 分为良、60（含）-80 分为中、60 分以下为差</w:t>
            </w:r>
          </w:p>
        </w:tc>
      </w:tr>
    </w:tbl>
    <w:p>
      <w:pPr>
        <w:spacing w:before="282"/>
        <w:ind w:left="269"/>
        <w:rPr>
          <w:rFonts w:ascii="黑体" w:eastAsia="黑体"/>
          <w:sz w:val="20"/>
        </w:rPr>
      </w:pPr>
      <w:r>
        <w:rPr>
          <w:rFonts w:hint="eastAsia" w:ascii="黑体" w:eastAsia="黑体"/>
          <w:sz w:val="20"/>
        </w:rPr>
        <w:t>注：请参照《项目支出绩效评价指标体系框架》（财预〔2020〕10 号）设置相关指标。</w:t>
      </w:r>
    </w:p>
    <w:p>
      <w:pPr>
        <w:pStyle w:val="3"/>
        <w:rPr>
          <w:rFonts w:ascii="黑体"/>
          <w:sz w:val="27"/>
        </w:rPr>
      </w:pPr>
    </w:p>
    <w:p>
      <w:pPr>
        <w:spacing w:line="220" w:lineRule="atLeast"/>
      </w:pPr>
    </w:p>
    <w:p>
      <w:pPr>
        <w:spacing w:line="220" w:lineRule="atLeast"/>
      </w:pPr>
    </w:p>
    <w:p>
      <w:pPr>
        <w:spacing w:line="220" w:lineRule="atLeast"/>
      </w:pPr>
    </w:p>
    <w:sectPr>
      <w:footerReference r:id="rId7" w:type="default"/>
      <w:footerReference r:id="rId8" w:type="even"/>
      <w:pgSz w:w="11910" w:h="16840"/>
      <w:pgMar w:top="1200" w:right="340" w:bottom="280" w:left="580" w:header="0" w:footer="0"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41315A-BED4-4A80-9046-8A7899AC567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175B09B-9C12-4212-AF7A-663DD6A0890A}"/>
  </w:font>
  <w:font w:name="微软雅黑">
    <w:panose1 w:val="020B0503020204020204"/>
    <w:charset w:val="86"/>
    <w:family w:val="swiss"/>
    <w:pitch w:val="default"/>
    <w:sig w:usb0="80000287" w:usb1="2ACF3C50" w:usb2="00000016" w:usb3="00000000" w:csb0="0004001F" w:csb1="00000000"/>
    <w:embedRegular r:id="rId3" w:fontKey="{7E7D5489-584D-4193-8E56-1DFE7B3E6323}"/>
  </w:font>
  <w:font w:name="Tahoma">
    <w:panose1 w:val="020B0604030504040204"/>
    <w:charset w:val="00"/>
    <w:family w:val="swiss"/>
    <w:pitch w:val="default"/>
    <w:sig w:usb0="E1002EFF" w:usb1="C000605B" w:usb2="00000029" w:usb3="00000000" w:csb0="200101FF" w:csb1="20280000"/>
  </w:font>
  <w:font w:name="Microsoft JhengHei">
    <w:panose1 w:val="020B0604030504040204"/>
    <w:charset w:val="88"/>
    <w:family w:val="swiss"/>
    <w:pitch w:val="default"/>
    <w:sig w:usb0="000002A7" w:usb1="28CF4400" w:usb2="00000016" w:usb3="00000000" w:csb0="00100009" w:csb1="00000000"/>
  </w:font>
  <w:font w:name="PMingLiU">
    <w:altName w:val="PMingLiU-ExtB"/>
    <w:panose1 w:val="02020500000000000000"/>
    <w:charset w:val="88"/>
    <w:family w:val="roman"/>
    <w:pitch w:val="default"/>
    <w:sig w:usb0="00000000" w:usb1="00000000" w:usb2="00000016" w:usb3="00000000" w:csb0="00100001" w:csb1="00000000"/>
    <w:embedRegular r:id="rId4" w:fontKey="{904E90AC-E01C-4534-B41F-40D42F849177}"/>
  </w:font>
  <w:font w:name="Wingdings 2">
    <w:panose1 w:val="05020102010507070707"/>
    <w:charset w:val="02"/>
    <w:family w:val="roman"/>
    <w:pitch w:val="default"/>
    <w:sig w:usb0="00000000" w:usb1="00000000" w:usb2="00000000" w:usb3="00000000" w:csb0="80000000" w:csb1="00000000"/>
    <w:embedRegular r:id="rId5" w:fontKey="{C8822D3A-43B1-4CF3-99D0-C31ECA24A116}"/>
  </w:font>
  <w:font w:name="汉仪青云简">
    <w:panose1 w:val="00020600040101010101"/>
    <w:charset w:val="86"/>
    <w:family w:val="auto"/>
    <w:pitch w:val="default"/>
    <w:sig w:usb0="8000001F" w:usb1="1A0F781A" w:usb2="00000016" w:usb3="00000000" w:csb0="0004009F" w:csb1="DFD70000"/>
    <w:embedRegular r:id="rId6" w:fontKey="{DEA42333-C7AE-4B6C-8947-A378C014C6FE}"/>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5934710</wp:posOffset>
              </wp:positionH>
              <wp:positionV relativeFrom="page">
                <wp:posOffset>9895840</wp:posOffset>
              </wp:positionV>
              <wp:extent cx="558800" cy="194310"/>
              <wp:effectExtent l="0" t="0" r="0" b="0"/>
              <wp:wrapNone/>
              <wp:docPr id="4" name="Text Box 3"/>
              <wp:cNvGraphicFramePr/>
              <a:graphic xmlns:a="http://schemas.openxmlformats.org/drawingml/2006/main">
                <a:graphicData uri="http://schemas.microsoft.com/office/word/2010/wordprocessingShape">
                  <wps:wsp>
                    <wps:cNvSpPr txBox="1">
                      <a:spLocks noChangeArrowheads="1"/>
                    </wps:cNvSpPr>
                    <wps:spPr bwMode="auto">
                      <a:xfrm>
                        <a:off x="0" y="0"/>
                        <a:ext cx="558800" cy="194310"/>
                      </a:xfrm>
                      <a:prstGeom prst="rect">
                        <a:avLst/>
                      </a:prstGeom>
                      <a:noFill/>
                      <a:ln>
                        <a:noFill/>
                      </a:ln>
                      <a:effectLst/>
                    </wps:spPr>
                    <wps:txbx>
                      <w:txbxContent>
                        <w:p>
                          <w:pPr>
                            <w:spacing w:before="10"/>
                            <w:ind w:left="20"/>
                            <w:rPr>
                              <w:rFonts w:ascii="Times New Roman" w:hAnsi="Times New Roman"/>
                              <w:sz w:val="24"/>
                            </w:rPr>
                          </w:pPr>
                          <w:r>
                            <w:rPr>
                              <w:rFonts w:ascii="Times New Roman" w:hAnsi="Times New Roman"/>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sz w:val="24"/>
                            </w:rPr>
                            <w:t>20</w:t>
                          </w:r>
                          <w:r>
                            <w:fldChar w:fldCharType="end"/>
                          </w:r>
                          <w:r>
                            <w:rPr>
                              <w:rFonts w:ascii="Times New Roman" w:hAnsi="Times New Roman"/>
                              <w:sz w:val="24"/>
                            </w:rPr>
                            <w:t xml:space="preserve"> —</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467.3pt;margin-top:779.2pt;height:15.3pt;width:44pt;mso-position-horizontal-relative:page;mso-position-vertical-relative:page;z-index:-251654144;mso-width-relative:page;mso-height-relative:page;" filled="f" stroked="f" coordsize="21600,21600" o:gfxdata="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lDIFHbAAAADgEAAA8AAAAAAAAAAQAgAAAAIgAAAGRy&#10;cy9kb3ducmV2LnhtbFBLAQIUABQAAAAIAIdO4kDKB6OwAgIAABEEAAAOAAAAAAAAAAEAIAAAACoB&#10;AABkcnMvZTJvRG9jLnhtbFBLBQYAAAAABgAGAFkBAACeBQAAAAA=&#10;">
              <v:fill on="f" focussize="0,0"/>
              <v:stroke on="f"/>
              <v:imagedata o:title=""/>
              <o:lock v:ext="edit" aspectratio="f"/>
              <v:textbox inset="0mm,0mm,0mm,0mm">
                <w:txbxContent>
                  <w:p>
                    <w:pPr>
                      <w:spacing w:before="10"/>
                      <w:ind w:left="20"/>
                      <w:rPr>
                        <w:rFonts w:ascii="Times New Roman" w:hAnsi="Times New Roman"/>
                        <w:sz w:val="24"/>
                      </w:rPr>
                    </w:pPr>
                    <w:r>
                      <w:rPr>
                        <w:rFonts w:ascii="Times New Roman" w:hAnsi="Times New Roman"/>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sz w:val="24"/>
                      </w:rPr>
                      <w:t>20</w:t>
                    </w:r>
                    <w:r>
                      <w:fldChar w:fldCharType="end"/>
                    </w:r>
                    <w:r>
                      <w:rPr>
                        <w:rFonts w:ascii="Times New Roman" w:hAnsi="Times New Roman"/>
                        <w:sz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44123A"/>
    <w:multiLevelType w:val="singleLevel"/>
    <w:tmpl w:val="3544123A"/>
    <w:lvl w:ilvl="0" w:tentative="0">
      <w:start w:val="2"/>
      <w:numFmt w:val="chineseCounting"/>
      <w:suff w:val="nothing"/>
      <w:lvlText w:val="（%1）"/>
      <w:lvlJc w:val="left"/>
      <w:pPr>
        <w:ind w:left="64"/>
      </w:pPr>
      <w:rPr>
        <w:rFonts w:hint="eastAsia"/>
      </w:rPr>
    </w:lvl>
  </w:abstractNum>
  <w:abstractNum w:abstractNumId="1">
    <w:nsid w:val="4FDD7DBA"/>
    <w:multiLevelType w:val="singleLevel"/>
    <w:tmpl w:val="4FDD7DB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1MzY0OGU1OTc4MTk4Y2QwMzc0ODQ0YWY3MGEyODkifQ=="/>
  </w:docVars>
  <w:rsids>
    <w:rsidRoot w:val="00D31D50"/>
    <w:rsid w:val="00021171"/>
    <w:rsid w:val="00251412"/>
    <w:rsid w:val="00323B43"/>
    <w:rsid w:val="003738F1"/>
    <w:rsid w:val="00393DD2"/>
    <w:rsid w:val="003D37D8"/>
    <w:rsid w:val="00425B56"/>
    <w:rsid w:val="00426133"/>
    <w:rsid w:val="004358AB"/>
    <w:rsid w:val="0047783A"/>
    <w:rsid w:val="004A50FF"/>
    <w:rsid w:val="005E3E79"/>
    <w:rsid w:val="008B7726"/>
    <w:rsid w:val="00991CA5"/>
    <w:rsid w:val="00A02761"/>
    <w:rsid w:val="00BD0F41"/>
    <w:rsid w:val="00BE2874"/>
    <w:rsid w:val="00D31D50"/>
    <w:rsid w:val="00DC6825"/>
    <w:rsid w:val="00DE428A"/>
    <w:rsid w:val="00E80D9E"/>
    <w:rsid w:val="14ED1C1B"/>
    <w:rsid w:val="4FE319FB"/>
    <w:rsid w:val="57D93C16"/>
    <w:rsid w:val="61335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next w:val="3"/>
    <w:qFormat/>
    <w:uiPriority w:val="99"/>
    <w:pPr>
      <w:snapToGrid w:val="0"/>
      <w:jc w:val="left"/>
    </w:pPr>
    <w:rPr>
      <w:sz w:val="18"/>
      <w:szCs w:val="18"/>
    </w:rPr>
  </w:style>
  <w:style w:type="paragraph" w:styleId="3">
    <w:name w:val="Body Text"/>
    <w:basedOn w:val="1"/>
    <w:link w:val="12"/>
    <w:qFormat/>
    <w:uiPriority w:val="1"/>
    <w:pPr>
      <w:widowControl w:val="0"/>
      <w:autoSpaceDE w:val="0"/>
      <w:autoSpaceDN w:val="0"/>
      <w:adjustRightInd/>
      <w:snapToGrid/>
      <w:spacing w:after="0"/>
    </w:pPr>
    <w:rPr>
      <w:rFonts w:ascii="宋体" w:hAnsi="宋体" w:eastAsia="宋体" w:cs="宋体"/>
      <w:sz w:val="32"/>
      <w:szCs w:val="32"/>
      <w:lang w:val="zh-CN" w:bidi="zh-CN"/>
    </w:rPr>
  </w:style>
  <w:style w:type="paragraph" w:styleId="4">
    <w:name w:val="Balloon Text"/>
    <w:basedOn w:val="1"/>
    <w:link w:val="17"/>
    <w:semiHidden/>
    <w:unhideWhenUsed/>
    <w:qFormat/>
    <w:uiPriority w:val="99"/>
    <w:pPr>
      <w:widowControl w:val="0"/>
      <w:autoSpaceDE w:val="0"/>
      <w:autoSpaceDN w:val="0"/>
      <w:adjustRightInd/>
      <w:snapToGrid/>
      <w:spacing w:after="0"/>
    </w:pPr>
    <w:rPr>
      <w:rFonts w:ascii="宋体" w:hAnsi="宋体" w:eastAsia="宋体" w:cs="宋体"/>
      <w:sz w:val="18"/>
      <w:szCs w:val="18"/>
      <w:lang w:val="zh-CN" w:bidi="zh-CN"/>
    </w:rPr>
  </w:style>
  <w:style w:type="paragraph" w:styleId="5">
    <w:name w:val="footer"/>
    <w:basedOn w:val="1"/>
    <w:link w:val="10"/>
    <w:semiHidden/>
    <w:unhideWhenUsed/>
    <w:qFormat/>
    <w:uiPriority w:val="99"/>
    <w:pPr>
      <w:tabs>
        <w:tab w:val="center" w:pos="4153"/>
        <w:tab w:val="right" w:pos="8306"/>
      </w:tabs>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9">
    <w:name w:val="页眉 Char"/>
    <w:basedOn w:val="8"/>
    <w:link w:val="6"/>
    <w:semiHidden/>
    <w:qFormat/>
    <w:uiPriority w:val="99"/>
    <w:rPr>
      <w:rFonts w:ascii="Tahoma" w:hAnsi="Tahoma"/>
      <w:sz w:val="18"/>
      <w:szCs w:val="18"/>
    </w:rPr>
  </w:style>
  <w:style w:type="character" w:customStyle="1" w:styleId="10">
    <w:name w:val="页脚 Char"/>
    <w:basedOn w:val="8"/>
    <w:link w:val="5"/>
    <w:semiHidden/>
    <w:qFormat/>
    <w:uiPriority w:val="99"/>
    <w:rPr>
      <w:rFonts w:ascii="Tahoma" w:hAnsi="Tahoma"/>
      <w:sz w:val="18"/>
      <w:szCs w:val="18"/>
    </w:rPr>
  </w:style>
  <w:style w:type="table" w:customStyle="1" w:styleId="11">
    <w:name w:val="Table Normal"/>
    <w:semiHidden/>
    <w:unhideWhenUsed/>
    <w:qFormat/>
    <w:uiPriority w:val="2"/>
    <w:pPr>
      <w:widowControl w:val="0"/>
      <w:autoSpaceDE w:val="0"/>
      <w:autoSpaceDN w:val="0"/>
      <w:spacing w:after="0" w:line="240" w:lineRule="auto"/>
    </w:pPr>
    <w:rPr>
      <w:rFonts w:eastAsiaTheme="minorEastAsia"/>
      <w:lang w:eastAsia="en-US"/>
    </w:rPr>
    <w:tblPr>
      <w:tblCellMar>
        <w:top w:w="0" w:type="dxa"/>
        <w:left w:w="0" w:type="dxa"/>
        <w:bottom w:w="0" w:type="dxa"/>
        <w:right w:w="0" w:type="dxa"/>
      </w:tblCellMar>
    </w:tblPr>
  </w:style>
  <w:style w:type="character" w:customStyle="1" w:styleId="12">
    <w:name w:val="正文文本 Char"/>
    <w:basedOn w:val="8"/>
    <w:link w:val="3"/>
    <w:qFormat/>
    <w:uiPriority w:val="1"/>
    <w:rPr>
      <w:rFonts w:ascii="宋体" w:hAnsi="宋体" w:eastAsia="宋体" w:cs="宋体"/>
      <w:sz w:val="32"/>
      <w:szCs w:val="32"/>
      <w:lang w:val="zh-CN" w:bidi="zh-CN"/>
    </w:rPr>
  </w:style>
  <w:style w:type="paragraph" w:customStyle="1" w:styleId="13">
    <w:name w:val="Heading 1"/>
    <w:basedOn w:val="1"/>
    <w:qFormat/>
    <w:uiPriority w:val="1"/>
    <w:pPr>
      <w:widowControl w:val="0"/>
      <w:autoSpaceDE w:val="0"/>
      <w:autoSpaceDN w:val="0"/>
      <w:adjustRightInd/>
      <w:snapToGrid/>
      <w:spacing w:after="0"/>
      <w:ind w:right="1484"/>
      <w:jc w:val="center"/>
      <w:outlineLvl w:val="1"/>
    </w:pPr>
    <w:rPr>
      <w:rFonts w:ascii="宋体" w:hAnsi="宋体" w:eastAsia="宋体" w:cs="宋体"/>
      <w:sz w:val="44"/>
      <w:szCs w:val="44"/>
      <w:lang w:val="zh-CN" w:bidi="zh-CN"/>
    </w:rPr>
  </w:style>
  <w:style w:type="paragraph" w:customStyle="1" w:styleId="14">
    <w:name w:val="Heading 2"/>
    <w:basedOn w:val="1"/>
    <w:qFormat/>
    <w:uiPriority w:val="1"/>
    <w:pPr>
      <w:widowControl w:val="0"/>
      <w:autoSpaceDE w:val="0"/>
      <w:autoSpaceDN w:val="0"/>
      <w:adjustRightInd/>
      <w:snapToGrid/>
      <w:spacing w:after="0"/>
      <w:ind w:left="1476"/>
      <w:outlineLvl w:val="2"/>
    </w:pPr>
    <w:rPr>
      <w:rFonts w:ascii="Microsoft JhengHei" w:hAnsi="Microsoft JhengHei" w:eastAsia="Microsoft JhengHei" w:cs="Microsoft JhengHei"/>
      <w:b/>
      <w:bCs/>
      <w:sz w:val="32"/>
      <w:szCs w:val="32"/>
      <w:lang w:val="zh-CN" w:bidi="zh-CN"/>
    </w:rPr>
  </w:style>
  <w:style w:type="paragraph" w:styleId="15">
    <w:name w:val="List Paragraph"/>
    <w:basedOn w:val="1"/>
    <w:qFormat/>
    <w:uiPriority w:val="1"/>
    <w:pPr>
      <w:widowControl w:val="0"/>
      <w:autoSpaceDE w:val="0"/>
      <w:autoSpaceDN w:val="0"/>
      <w:adjustRightInd/>
      <w:snapToGrid/>
      <w:spacing w:after="0"/>
      <w:ind w:left="2132" w:hanging="482"/>
    </w:pPr>
    <w:rPr>
      <w:rFonts w:ascii="宋体" w:hAnsi="宋体" w:eastAsia="宋体" w:cs="宋体"/>
      <w:lang w:val="zh-CN" w:bidi="zh-CN"/>
    </w:rPr>
  </w:style>
  <w:style w:type="paragraph" w:customStyle="1" w:styleId="16">
    <w:name w:val="Table Paragraph"/>
    <w:basedOn w:val="1"/>
    <w:qFormat/>
    <w:uiPriority w:val="1"/>
    <w:pPr>
      <w:widowControl w:val="0"/>
      <w:autoSpaceDE w:val="0"/>
      <w:autoSpaceDN w:val="0"/>
      <w:adjustRightInd/>
      <w:snapToGrid/>
      <w:spacing w:after="0"/>
    </w:pPr>
    <w:rPr>
      <w:rFonts w:ascii="宋体" w:hAnsi="宋体" w:eastAsia="宋体" w:cs="宋体"/>
      <w:lang w:val="zh-CN" w:bidi="zh-CN"/>
    </w:rPr>
  </w:style>
  <w:style w:type="character" w:customStyle="1" w:styleId="17">
    <w:name w:val="批注框文本 Char"/>
    <w:basedOn w:val="8"/>
    <w:link w:val="4"/>
    <w:semiHidden/>
    <w:qFormat/>
    <w:uiPriority w:val="99"/>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2159</Words>
  <Characters>2233</Characters>
  <Lines>6</Lines>
  <Paragraphs>1</Paragraphs>
  <TotalTime>0</TotalTime>
  <ScaleCrop>false</ScaleCrop>
  <LinksUpToDate>false</LinksUpToDate>
  <CharactersWithSpaces>2245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22378</dc:creator>
  <cp:lastModifiedBy>Aurora</cp:lastModifiedBy>
  <dcterms:modified xsi:type="dcterms:W3CDTF">2023-03-23T03:23:45Z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4A1115BED115482F90AEBEFE44390F96</vt:lpwstr>
  </property>
</Properties>
</file>