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40"/>
        <w:ind w:firstLine="320" w:firstLineChars="100"/>
        <w:rPr>
          <w:rFonts w:ascii="黑体" w:eastAsia="黑体"/>
        </w:rPr>
      </w:pPr>
    </w:p>
    <w:p>
      <w:pPr>
        <w:pStyle w:val="2"/>
        <w:rPr>
          <w:rFonts w:ascii="黑体"/>
          <w:sz w:val="20"/>
        </w:rPr>
      </w:pPr>
    </w:p>
    <w:p>
      <w:pPr>
        <w:pStyle w:val="13"/>
        <w:spacing w:before="237"/>
        <w:ind w:right="238"/>
        <w:rPr>
          <w:rFonts w:ascii="PMingLiU" w:eastAsia="PMingLiU"/>
          <w:color w:val="000000" w:themeColor="text1"/>
          <w14:textFill>
            <w14:solidFill>
              <w14:schemeClr w14:val="tx1"/>
            </w14:solidFill>
          </w14:textFill>
        </w:rPr>
      </w:pPr>
      <w:r>
        <w:rPr>
          <w:rFonts w:hint="eastAsia" w:ascii="PMingLiU" w:eastAsia="PMingLiU"/>
          <w:color w:val="000000" w:themeColor="text1"/>
          <w14:textFill>
            <w14:solidFill>
              <w14:schemeClr w14:val="tx1"/>
            </w14:solidFill>
          </w14:textFill>
        </w:rPr>
        <w:t>项目支出部门评价报告</w:t>
      </w:r>
    </w:p>
    <w:p>
      <w:pPr>
        <w:pStyle w:val="2"/>
        <w:spacing w:before="5"/>
        <w:rPr>
          <w:rFonts w:ascii="PMingLiU"/>
          <w:color w:val="000000" w:themeColor="text1"/>
          <w:sz w:val="67"/>
          <w14:textFill>
            <w14:solidFill>
              <w14:schemeClr w14:val="tx1"/>
            </w14:solidFill>
          </w14:textFill>
        </w:rPr>
      </w:pPr>
    </w:p>
    <w:p>
      <w:pPr>
        <w:pStyle w:val="2"/>
        <w:tabs>
          <w:tab w:val="left" w:pos="5404"/>
        </w:tabs>
        <w:ind w:right="665"/>
        <w:jc w:val="center"/>
        <w:rPr>
          <w:rFonts w:ascii="黑体" w:hAnsi="黑体" w:eastAsia="黑体"/>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3360" behindDoc="1" locked="0" layoutInCell="1" allowOverlap="1">
                <wp:simplePos x="0" y="0"/>
                <wp:positionH relativeFrom="page">
                  <wp:posOffset>2244725</wp:posOffset>
                </wp:positionH>
                <wp:positionV relativeFrom="paragraph">
                  <wp:posOffset>234315</wp:posOffset>
                </wp:positionV>
                <wp:extent cx="4120515" cy="0"/>
                <wp:effectExtent l="0" t="0" r="0" b="0"/>
                <wp:wrapNone/>
                <wp:docPr id="1" name="直线 3"/>
                <wp:cNvGraphicFramePr/>
                <a:graphic xmlns:a="http://schemas.openxmlformats.org/drawingml/2006/main">
                  <a:graphicData uri="http://schemas.microsoft.com/office/word/2010/wordprocessingShape">
                    <wps:wsp>
                      <wps:cNvCnPr/>
                      <wps:spPr>
                        <a:xfrm>
                          <a:off x="0" y="0"/>
                          <a:ext cx="4120515" cy="0"/>
                        </a:xfrm>
                        <a:prstGeom prst="line">
                          <a:avLst/>
                        </a:prstGeom>
                        <a:ln w="9906"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176.75pt;margin-top:18.45pt;height:0pt;width:324.45pt;mso-position-horizontal-relative:page;z-index:-251653120;mso-width-relative:page;mso-height-relative:page;" filled="f" stroked="t" coordsize="21600,21600" o:gfxdata="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bGmuQ1gAAAAoBAAAPAAAAAAAAAAEAIAAAACIA&#10;AABkcnMvZG93bnJldi54bWxQSwECFAAUAAAACACHTuJAjYpG8NIBAACbAwAADgAAAAAAAAABACAA&#10;AAAlAQAAZHJzL2Uyb0RvYy54bWxQSwUGAAAAAAYABgBZAQAAaQUAAAAA&#10;">
                <v:fill on="f" focussize="0,0"/>
                <v:stroke weight="0.78pt" color="#000000" joinstyle="round"/>
                <v:imagedata o:title=""/>
                <o:lock v:ext="edit" aspectratio="f"/>
              </v:line>
            </w:pict>
          </mc:Fallback>
        </mc:AlternateContent>
      </w:r>
      <w:r>
        <w:rPr>
          <w:rFonts w:hint="eastAsia" w:ascii="黑体" w:hAnsi="黑体" w:eastAsia="黑体"/>
          <w:color w:val="000000" w:themeColor="text1"/>
          <w14:textFill>
            <w14:solidFill>
              <w14:schemeClr w14:val="tx1"/>
            </w14:solidFill>
          </w14:textFill>
        </w:rPr>
        <w:t>评价类型：</w:t>
      </w:r>
      <w:r>
        <w:rPr>
          <w:rFonts w:hint="eastAsia" w:ascii="Wingdings 2" w:hAnsi="Wingdings 2" w:eastAsia="Wingdings 2"/>
          <w:color w:val="000000" w:themeColor="text1"/>
          <w14:textFill>
            <w14:solidFill>
              <w14:schemeClr w14:val="tx1"/>
            </w14:solidFill>
          </w14:textFill>
        </w:rPr>
        <w:sym w:font="Wingdings 2" w:char="0052"/>
      </w:r>
      <w:r>
        <w:rPr>
          <w:rFonts w:hint="eastAsia" w:ascii="黑体" w:hAnsi="黑体" w:eastAsia="黑体"/>
          <w:color w:val="000000" w:themeColor="text1"/>
          <w14:textFill>
            <w14:solidFill>
              <w14:schemeClr w14:val="tx1"/>
            </w14:solidFill>
          </w14:textFill>
        </w:rPr>
        <w:t>实施过程评价</w:t>
      </w:r>
      <w:r>
        <w:rPr>
          <w:rFonts w:hint="eastAsia" w:ascii="黑体" w:hAnsi="黑体" w:eastAsia="黑体"/>
          <w:color w:val="000000" w:themeColor="text1"/>
          <w14:textFill>
            <w14:solidFill>
              <w14:schemeClr w14:val="tx1"/>
            </w14:solidFill>
          </w14:textFill>
        </w:rPr>
        <w:tab/>
      </w:r>
      <w:r>
        <w:rPr>
          <w:rFonts w:hint="eastAsia" w:ascii="Wingdings 2" w:hAnsi="Wingdings 2" w:eastAsia="Wingdings 2"/>
          <w:color w:val="000000" w:themeColor="text1"/>
          <w14:textFill>
            <w14:solidFill>
              <w14:schemeClr w14:val="tx1"/>
            </w14:solidFill>
          </w14:textFill>
        </w:rPr>
        <w:sym w:font="Wingdings 2" w:char="0052"/>
      </w:r>
      <w:r>
        <w:rPr>
          <w:rFonts w:hint="eastAsia" w:ascii="黑体" w:hAnsi="黑体" w:eastAsia="黑体"/>
          <w:color w:val="000000" w:themeColor="text1"/>
          <w14:textFill>
            <w14:solidFill>
              <w14:schemeClr w14:val="tx1"/>
            </w14:solidFill>
          </w14:textFill>
        </w:rPr>
        <w:t>完成结果评价</w:t>
      </w:r>
    </w:p>
    <w:p>
      <w:pPr>
        <w:pStyle w:val="2"/>
        <w:tabs>
          <w:tab w:val="left" w:pos="5404"/>
        </w:tabs>
        <w:ind w:right="665"/>
        <w:jc w:val="center"/>
        <w:rPr>
          <w:rFonts w:ascii="黑体" w:hAnsi="黑体" w:eastAsia="黑体"/>
          <w:color w:val="000000" w:themeColor="text1"/>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tabs>
          <w:tab w:val="left" w:pos="8157"/>
        </w:tabs>
        <w:spacing w:before="66"/>
        <w:ind w:right="117"/>
        <w:jc w:val="center"/>
        <w:rPr>
          <w:rFonts w:ascii="Times New Roman" w:eastAsia="Times New Roman"/>
          <w:b w:val="0"/>
          <w:bCs w:val="0"/>
          <w:color w:val="000000" w:themeColor="text1"/>
          <w14:textFill>
            <w14:solidFill>
              <w14:schemeClr w14:val="tx1"/>
            </w14:solidFill>
          </w14:textFill>
        </w:rPr>
      </w:pPr>
      <w:r>
        <w:rPr>
          <w:rFonts w:hint="eastAsia" w:ascii="黑体" w:eastAsia="黑体"/>
          <w:color w:val="000000" w:themeColor="text1"/>
          <w:spacing w:val="-1"/>
          <w14:textFill>
            <w14:solidFill>
              <w14:schemeClr w14:val="tx1"/>
            </w14:solidFill>
          </w14:textFill>
        </w:rPr>
        <w:t>项目名称</w:t>
      </w:r>
      <w:r>
        <w:rPr>
          <w:rFonts w:hint="eastAsia" w:ascii="黑体" w:eastAsia="黑体"/>
          <w:color w:val="000000" w:themeColor="text1"/>
          <w14:textFill>
            <w14:solidFill>
              <w14:schemeClr w14:val="tx1"/>
            </w14:solidFill>
          </w14:textFill>
        </w:rPr>
        <w:t>：</w:t>
      </w:r>
      <w:r>
        <w:rPr>
          <w:rFonts w:ascii="Times New Roman" w:eastAsia="Times New Roman"/>
          <w:b w:val="0"/>
          <w:bCs w:val="0"/>
          <w:color w:val="000000" w:themeColor="text1"/>
          <w:u w:val="single"/>
          <w14:textFill>
            <w14:solidFill>
              <w14:schemeClr w14:val="tx1"/>
            </w14:solidFill>
          </w14:textFill>
        </w:rPr>
        <w:t xml:space="preserve"> </w:t>
      </w:r>
      <w:r>
        <w:rPr>
          <w:rFonts w:hint="eastAsia" w:ascii="Times New Roman"/>
          <w:b w:val="0"/>
          <w:bCs w:val="0"/>
          <w:color w:val="000000" w:themeColor="text1"/>
          <w:u w:val="single"/>
          <w:lang w:val="en-US" w:eastAsia="zh-CN"/>
          <w14:textFill>
            <w14:solidFill>
              <w14:schemeClr w14:val="tx1"/>
            </w14:solidFill>
          </w14:textFill>
        </w:rPr>
        <w:t xml:space="preserve">         </w:t>
      </w:r>
      <w:r>
        <w:rPr>
          <w:rFonts w:hint="eastAsia" w:ascii="黑体" w:hAnsi="黑体" w:eastAsia="黑体" w:cs="黑体"/>
          <w:b w:val="0"/>
          <w:bCs w:val="0"/>
          <w:color w:val="000000" w:themeColor="text1"/>
          <w:u w:val="single"/>
          <w:lang w:val="en-US" w:eastAsia="zh-CN"/>
          <w14:textFill>
            <w14:solidFill>
              <w14:schemeClr w14:val="tx1"/>
            </w14:solidFill>
          </w14:textFill>
        </w:rPr>
        <w:t xml:space="preserve">      财政局工作经费</w:t>
      </w:r>
      <w:r>
        <w:rPr>
          <w:rFonts w:ascii="Times New Roman" w:eastAsia="Times New Roman"/>
          <w:b w:val="0"/>
          <w:bCs w:val="0"/>
          <w:color w:val="000000" w:themeColor="text1"/>
          <w:u w:val="single"/>
          <w14:textFill>
            <w14:solidFill>
              <w14:schemeClr w14:val="tx1"/>
            </w14:solidFill>
          </w14:textFill>
        </w:rPr>
        <w:tab/>
      </w:r>
    </w:p>
    <w:p>
      <w:pPr>
        <w:pStyle w:val="2"/>
        <w:rPr>
          <w:rFonts w:ascii="Times New Roman"/>
          <w:color w:val="000000" w:themeColor="text1"/>
          <w:sz w:val="20"/>
          <w14:textFill>
            <w14:solidFill>
              <w14:schemeClr w14:val="tx1"/>
            </w14:solidFill>
          </w14:textFill>
        </w:rPr>
      </w:pPr>
    </w:p>
    <w:p>
      <w:pPr>
        <w:pStyle w:val="2"/>
        <w:rPr>
          <w:rFonts w:ascii="Times New Roman"/>
          <w:color w:val="000000" w:themeColor="text1"/>
          <w:sz w:val="20"/>
          <w14:textFill>
            <w14:solidFill>
              <w14:schemeClr w14:val="tx1"/>
            </w14:solidFill>
          </w14:textFill>
        </w:rPr>
      </w:pPr>
    </w:p>
    <w:p>
      <w:pPr>
        <w:pStyle w:val="2"/>
        <w:rPr>
          <w:rFonts w:ascii="Times New Roman"/>
          <w:color w:val="000000" w:themeColor="text1"/>
          <w:sz w:val="23"/>
          <w14:textFill>
            <w14:solidFill>
              <w14:schemeClr w14:val="tx1"/>
            </w14:solidFill>
          </w14:textFill>
        </w:rPr>
      </w:pPr>
    </w:p>
    <w:p>
      <w:pPr>
        <w:pStyle w:val="2"/>
        <w:tabs>
          <w:tab w:val="left" w:pos="8157"/>
        </w:tabs>
        <w:spacing w:before="65"/>
        <w:ind w:right="117"/>
        <w:jc w:val="center"/>
        <w:rPr>
          <w:rFonts w:ascii="Times New Roman" w:eastAsia="Times New Roman"/>
          <w:color w:val="000000" w:themeColor="text1"/>
          <w14:textFill>
            <w14:solidFill>
              <w14:schemeClr w14:val="tx1"/>
            </w14:solidFill>
          </w14:textFill>
        </w:rPr>
      </w:pPr>
      <w:r>
        <w:rPr>
          <w:rFonts w:hint="eastAsia" w:ascii="黑体" w:eastAsia="黑体"/>
          <w:color w:val="000000" w:themeColor="text1"/>
          <w:spacing w:val="-1"/>
          <w14:textFill>
            <w14:solidFill>
              <w14:schemeClr w14:val="tx1"/>
            </w14:solidFill>
          </w14:textFill>
        </w:rPr>
        <w:t>项目单位</w:t>
      </w:r>
      <w:r>
        <w:rPr>
          <w:rFonts w:hint="eastAsia" w:ascii="黑体" w:eastAsia="黑体"/>
          <w:color w:val="000000" w:themeColor="text1"/>
          <w14:textFill>
            <w14:solidFill>
              <w14:schemeClr w14:val="tx1"/>
            </w14:solidFill>
          </w14:textFill>
        </w:rPr>
        <w:t>：</w:t>
      </w:r>
      <w:r>
        <w:rPr>
          <w:rFonts w:ascii="Times New Roman" w:eastAsia="Times New Roman"/>
          <w:color w:val="000000" w:themeColor="text1"/>
          <w:u w:val="single"/>
          <w14:textFill>
            <w14:solidFill>
              <w14:schemeClr w14:val="tx1"/>
            </w14:solidFill>
          </w14:textFill>
        </w:rPr>
        <w:t xml:space="preserve"> </w:t>
      </w:r>
      <w:r>
        <w:rPr>
          <w:rFonts w:hint="eastAsia" w:ascii="Times New Roman"/>
          <w:color w:val="000000" w:themeColor="text1"/>
          <w:u w:val="single"/>
          <w:lang w:val="en-US" w:eastAsia="zh-CN"/>
          <w14:textFill>
            <w14:solidFill>
              <w14:schemeClr w14:val="tx1"/>
            </w14:solidFill>
          </w14:textFill>
        </w:rPr>
        <w:t xml:space="preserve">                     </w:t>
      </w:r>
      <w:r>
        <w:rPr>
          <w:rFonts w:hint="eastAsia" w:ascii="黑体" w:hAnsi="黑体" w:eastAsia="黑体" w:cs="黑体"/>
          <w:color w:val="000000" w:themeColor="text1"/>
          <w:u w:val="single"/>
          <w:lang w:val="en-US" w:eastAsia="zh-CN"/>
          <w14:textFill>
            <w14:solidFill>
              <w14:schemeClr w14:val="tx1"/>
            </w14:solidFill>
          </w14:textFill>
        </w:rPr>
        <w:t>青云谱区财政局</w:t>
      </w:r>
      <w:r>
        <w:rPr>
          <w:rFonts w:ascii="Times New Roman" w:eastAsia="Times New Roman"/>
          <w:color w:val="000000" w:themeColor="text1"/>
          <w:u w:val="single"/>
          <w14:textFill>
            <w14:solidFill>
              <w14:schemeClr w14:val="tx1"/>
            </w14:solidFill>
          </w14:textFill>
        </w:rPr>
        <w:tab/>
      </w:r>
    </w:p>
    <w:p>
      <w:pPr>
        <w:pStyle w:val="2"/>
        <w:rPr>
          <w:rFonts w:ascii="Times New Roman"/>
          <w:color w:val="000000" w:themeColor="text1"/>
          <w:sz w:val="20"/>
          <w14:textFill>
            <w14:solidFill>
              <w14:schemeClr w14:val="tx1"/>
            </w14:solidFill>
          </w14:textFill>
        </w:rPr>
      </w:pPr>
    </w:p>
    <w:p>
      <w:pPr>
        <w:pStyle w:val="2"/>
        <w:rPr>
          <w:rFonts w:ascii="Times New Roman"/>
          <w:color w:val="000000" w:themeColor="text1"/>
          <w:sz w:val="20"/>
          <w14:textFill>
            <w14:solidFill>
              <w14:schemeClr w14:val="tx1"/>
            </w14:solidFill>
          </w14:textFill>
        </w:rPr>
      </w:pPr>
    </w:p>
    <w:p>
      <w:pPr>
        <w:pStyle w:val="2"/>
        <w:rPr>
          <w:rFonts w:ascii="Times New Roman"/>
          <w:color w:val="000000" w:themeColor="text1"/>
          <w:sz w:val="23"/>
          <w14:textFill>
            <w14:solidFill>
              <w14:schemeClr w14:val="tx1"/>
            </w14:solidFill>
          </w14:textFill>
        </w:rPr>
      </w:pPr>
    </w:p>
    <w:p>
      <w:pPr>
        <w:pStyle w:val="2"/>
        <w:tabs>
          <w:tab w:val="left" w:pos="6876"/>
        </w:tabs>
        <w:spacing w:before="66"/>
        <w:ind w:right="118"/>
        <w:jc w:val="center"/>
        <w:rPr>
          <w:rFonts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主管部门：</w:t>
      </w:r>
      <w:r>
        <w:rPr>
          <w:rFonts w:hint="eastAsia" w:ascii="黑体" w:eastAsia="黑体"/>
          <w:color w:val="000000" w:themeColor="text1"/>
          <w:u w:val="single"/>
          <w14:textFill>
            <w14:solidFill>
              <w14:schemeClr w14:val="tx1"/>
            </w14:solidFill>
          </w14:textFill>
        </w:rPr>
        <w:t xml:space="preserve"> </w:t>
      </w:r>
      <w:r>
        <w:rPr>
          <w:rFonts w:hint="eastAsia" w:ascii="黑体" w:eastAsia="黑体"/>
          <w:color w:val="000000" w:themeColor="text1"/>
          <w:u w:val="single"/>
          <w:lang w:val="en-US" w:eastAsia="zh-CN"/>
          <w14:textFill>
            <w14:solidFill>
              <w14:schemeClr w14:val="tx1"/>
            </w14:solidFill>
          </w14:textFill>
        </w:rPr>
        <w:t xml:space="preserve">          青云谱区财政局</w:t>
      </w:r>
      <w:r>
        <w:rPr>
          <w:rFonts w:hint="eastAsia" w:ascii="黑体" w:eastAsia="黑体"/>
          <w:color w:val="000000" w:themeColor="text1"/>
          <w:u w:val="single"/>
          <w14:textFill>
            <w14:solidFill>
              <w14:schemeClr w14:val="tx1"/>
            </w14:solidFill>
          </w14:textFill>
        </w:rPr>
        <w:tab/>
      </w:r>
      <w:r>
        <w:rPr>
          <w:rFonts w:hint="eastAsia" w:ascii="黑体" w:eastAsia="黑体"/>
          <w:color w:val="000000" w:themeColor="text1"/>
          <w:u w:val="single"/>
          <w14:textFill>
            <w14:solidFill>
              <w14:schemeClr w14:val="tx1"/>
            </w14:solidFill>
          </w14:textFill>
        </w:rPr>
        <w:t>（盖章）</w:t>
      </w:r>
    </w:p>
    <w:p>
      <w:pPr>
        <w:pStyle w:val="2"/>
        <w:rPr>
          <w:rFonts w:ascii="黑体"/>
          <w:color w:val="000000" w:themeColor="text1"/>
          <w:sz w:val="20"/>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spacing w:before="4"/>
        <w:rPr>
          <w:rFonts w:ascii="黑体"/>
          <w:color w:val="000000" w:themeColor="text1"/>
          <w:sz w:val="17"/>
          <w14:textFill>
            <w14:solidFill>
              <w14:schemeClr w14:val="tx1"/>
            </w14:solidFill>
          </w14:textFill>
        </w:rPr>
      </w:pPr>
    </w:p>
    <w:p>
      <w:pPr>
        <w:pStyle w:val="2"/>
        <w:tabs>
          <w:tab w:val="left" w:pos="3914"/>
          <w:tab w:val="left" w:pos="4714"/>
          <w:tab w:val="left" w:pos="5514"/>
          <w:tab w:val="left" w:pos="6793"/>
          <w:tab w:val="left" w:pos="7593"/>
          <w:tab w:val="left" w:pos="8393"/>
        </w:tabs>
        <w:spacing w:before="56"/>
        <w:ind w:left="1354"/>
        <w:rPr>
          <w:rFonts w:ascii="黑体" w:eastAsia="黑体"/>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4384" behindDoc="1" locked="0" layoutInCell="1" allowOverlap="1">
                <wp:simplePos x="0" y="0"/>
                <wp:positionH relativeFrom="page">
                  <wp:posOffset>2244725</wp:posOffset>
                </wp:positionH>
                <wp:positionV relativeFrom="paragraph">
                  <wp:posOffset>270510</wp:posOffset>
                </wp:positionV>
                <wp:extent cx="4164330" cy="0"/>
                <wp:effectExtent l="0" t="0" r="0" b="0"/>
                <wp:wrapNone/>
                <wp:docPr id="2" name="直线 4"/>
                <wp:cNvGraphicFramePr/>
                <a:graphic xmlns:a="http://schemas.openxmlformats.org/drawingml/2006/main">
                  <a:graphicData uri="http://schemas.microsoft.com/office/word/2010/wordprocessingShape">
                    <wps:wsp>
                      <wps:cNvCnPr/>
                      <wps:spPr>
                        <a:xfrm>
                          <a:off x="0" y="0"/>
                          <a:ext cx="4164330" cy="0"/>
                        </a:xfrm>
                        <a:prstGeom prst="line">
                          <a:avLst/>
                        </a:prstGeom>
                        <a:ln w="9906" cap="flat" cmpd="sng">
                          <a:solidFill>
                            <a:srgbClr val="00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margin-left:176.75pt;margin-top:21.3pt;height:0pt;width:327.9pt;mso-position-horizontal-relative:page;z-index:-251652096;mso-width-relative:page;mso-height-relative:page;" filled="f" stroked="t" coordsize="21600,21600" o:gfxdata="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qUWwqNcAAAAKAQAADwAAAAAAAAABACAAAAAi&#10;AAAAZHJzL2Rvd25yZXYueG1sUEsBAhQAFAAAAAgAh07iQB0oV5PSAQAAmwMAAA4AAAAAAAAAAQAg&#10;AAAAJgEAAGRycy9lMm9Eb2MueG1sUEsFBgAAAAAGAAYAWQEAAGoFAAAAAA==&#10;">
                <v:fill on="f" focussize="0,0"/>
                <v:stroke weight="0.78pt" color="#000000" joinstyle="round"/>
                <v:imagedata o:title=""/>
                <o:lock v:ext="edit" aspectratio="f"/>
              </v:line>
            </w:pict>
          </mc:Fallback>
        </mc:AlternateContent>
      </w:r>
      <w:r>
        <w:rPr>
          <w:rFonts w:hint="eastAsia" w:ascii="黑体" w:eastAsia="黑体"/>
          <w:color w:val="000000" w:themeColor="text1"/>
          <w14:textFill>
            <w14:solidFill>
              <w14:schemeClr w14:val="tx1"/>
            </w14:solidFill>
          </w14:textFill>
        </w:rPr>
        <w:t>评价时间：</w:t>
      </w:r>
      <w:r>
        <w:rPr>
          <w:rFonts w:hint="eastAsia" w:ascii="黑体" w:eastAsia="黑体"/>
          <w:color w:val="000000" w:themeColor="text1"/>
          <w14:textFill>
            <w14:solidFill>
              <w14:schemeClr w14:val="tx1"/>
            </w14:solidFill>
          </w14:textFill>
        </w:rPr>
        <w:tab/>
      </w:r>
      <w:r>
        <w:rPr>
          <w:rFonts w:hint="eastAsia" w:ascii="黑体" w:eastAsia="黑体"/>
          <w:color w:val="000000" w:themeColor="text1"/>
          <w:lang w:val="en-US" w:eastAsia="zh-CN"/>
          <w14:textFill>
            <w14:solidFill>
              <w14:schemeClr w14:val="tx1"/>
            </w14:solidFill>
          </w14:textFill>
        </w:rPr>
        <w:t>2023</w:t>
      </w:r>
      <w:r>
        <w:rPr>
          <w:rFonts w:hint="eastAsia" w:ascii="黑体" w:eastAsia="黑体"/>
          <w:color w:val="000000" w:themeColor="text1"/>
          <w14:textFill>
            <w14:solidFill>
              <w14:schemeClr w14:val="tx1"/>
            </w14:solidFill>
          </w14:textFill>
        </w:rPr>
        <w:t>年</w:t>
      </w:r>
      <w:r>
        <w:rPr>
          <w:rFonts w:hint="eastAsia" w:ascii="黑体" w:eastAsia="黑体"/>
          <w:color w:val="000000" w:themeColor="text1"/>
          <w:lang w:val="en-US" w:eastAsia="zh-CN"/>
          <w14:textFill>
            <w14:solidFill>
              <w14:schemeClr w14:val="tx1"/>
            </w14:solidFill>
          </w14:textFill>
        </w:rPr>
        <w:t>3</w:t>
      </w:r>
      <w:r>
        <w:rPr>
          <w:rFonts w:hint="eastAsia" w:ascii="黑体" w:eastAsia="黑体"/>
          <w:color w:val="000000" w:themeColor="text1"/>
          <w14:textFill>
            <w14:solidFill>
              <w14:schemeClr w14:val="tx1"/>
            </w14:solidFill>
          </w14:textFill>
        </w:rPr>
        <w:t>月</w:t>
      </w:r>
      <w:r>
        <w:rPr>
          <w:rFonts w:hint="eastAsia" w:ascii="黑体" w:eastAsia="黑体"/>
          <w:color w:val="000000" w:themeColor="text1"/>
          <w:lang w:val="en-US" w:eastAsia="zh-CN"/>
          <w14:textFill>
            <w14:solidFill>
              <w14:schemeClr w14:val="tx1"/>
            </w14:solidFill>
          </w14:textFill>
        </w:rPr>
        <w:t>6</w:t>
      </w:r>
      <w:r>
        <w:rPr>
          <w:rFonts w:hint="eastAsia" w:ascii="黑体" w:eastAsia="黑体"/>
          <w:color w:val="000000" w:themeColor="text1"/>
          <w14:textFill>
            <w14:solidFill>
              <w14:schemeClr w14:val="tx1"/>
            </w14:solidFill>
          </w14:textFill>
        </w:rPr>
        <w:t>日至</w:t>
      </w:r>
      <w:r>
        <w:rPr>
          <w:rFonts w:hint="eastAsia" w:ascii="黑体" w:eastAsia="黑体"/>
          <w:color w:val="000000" w:themeColor="text1"/>
          <w:lang w:val="en-US" w:eastAsia="zh-CN"/>
          <w14:textFill>
            <w14:solidFill>
              <w14:schemeClr w14:val="tx1"/>
            </w14:solidFill>
          </w14:textFill>
        </w:rPr>
        <w:t>2023</w:t>
      </w:r>
      <w:r>
        <w:rPr>
          <w:rFonts w:hint="eastAsia" w:ascii="黑体" w:eastAsia="黑体"/>
          <w:color w:val="000000" w:themeColor="text1"/>
          <w14:textFill>
            <w14:solidFill>
              <w14:schemeClr w14:val="tx1"/>
            </w14:solidFill>
          </w14:textFill>
        </w:rPr>
        <w:t>年</w:t>
      </w:r>
      <w:r>
        <w:rPr>
          <w:rFonts w:hint="eastAsia" w:ascii="黑体" w:eastAsia="黑体"/>
          <w:color w:val="000000" w:themeColor="text1"/>
          <w:lang w:val="en-US" w:eastAsia="zh-CN"/>
          <w14:textFill>
            <w14:solidFill>
              <w14:schemeClr w14:val="tx1"/>
            </w14:solidFill>
          </w14:textFill>
        </w:rPr>
        <w:t>3</w:t>
      </w:r>
      <w:r>
        <w:rPr>
          <w:rFonts w:hint="eastAsia" w:ascii="黑体" w:eastAsia="黑体"/>
          <w:color w:val="000000" w:themeColor="text1"/>
          <w14:textFill>
            <w14:solidFill>
              <w14:schemeClr w14:val="tx1"/>
            </w14:solidFill>
          </w14:textFill>
        </w:rPr>
        <w:t>月</w:t>
      </w:r>
      <w:r>
        <w:rPr>
          <w:rFonts w:hint="eastAsia" w:ascii="黑体" w:eastAsia="黑体"/>
          <w:color w:val="000000" w:themeColor="text1"/>
          <w:lang w:val="en-US" w:eastAsia="zh-CN"/>
          <w14:textFill>
            <w14:solidFill>
              <w14:schemeClr w14:val="tx1"/>
            </w14:solidFill>
          </w14:textFill>
        </w:rPr>
        <w:t>12</w:t>
      </w:r>
      <w:r>
        <w:rPr>
          <w:rFonts w:hint="eastAsia" w:ascii="黑体" w:eastAsia="黑体"/>
          <w:color w:val="000000" w:themeColor="text1"/>
          <w14:textFill>
            <w14:solidFill>
              <w14:schemeClr w14:val="tx1"/>
            </w14:solidFill>
          </w14:textFill>
        </w:rPr>
        <w:t>日</w:t>
      </w:r>
    </w:p>
    <w:p>
      <w:pPr>
        <w:pStyle w:val="2"/>
        <w:rPr>
          <w:rFonts w:ascii="黑体"/>
          <w:color w:val="000000" w:themeColor="text1"/>
          <w:sz w:val="20"/>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spacing w:before="4"/>
        <w:rPr>
          <w:rFonts w:ascii="黑体"/>
          <w:color w:val="000000" w:themeColor="text1"/>
          <w:sz w:val="17"/>
          <w14:textFill>
            <w14:solidFill>
              <w14:schemeClr w14:val="tx1"/>
            </w14:solidFill>
          </w14:textFill>
        </w:rPr>
      </w:pPr>
    </w:p>
    <w:p>
      <w:pPr>
        <w:pStyle w:val="2"/>
        <w:tabs>
          <w:tab w:val="left" w:pos="4125"/>
          <w:tab w:val="left" w:pos="6009"/>
        </w:tabs>
        <w:spacing w:before="55"/>
        <w:ind w:right="380"/>
        <w:jc w:val="center"/>
        <w:rPr>
          <w:rFonts w:ascii="黑体" w:hAnsi="黑体" w:eastAsia="黑体"/>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5408" behindDoc="1" locked="0" layoutInCell="1" allowOverlap="1">
                <wp:simplePos x="0" y="0"/>
                <wp:positionH relativeFrom="page">
                  <wp:posOffset>2244725</wp:posOffset>
                </wp:positionH>
                <wp:positionV relativeFrom="paragraph">
                  <wp:posOffset>269240</wp:posOffset>
                </wp:positionV>
                <wp:extent cx="4199255" cy="0"/>
                <wp:effectExtent l="0" t="0" r="0" b="0"/>
                <wp:wrapNone/>
                <wp:docPr id="3" name="直线 5"/>
                <wp:cNvGraphicFramePr/>
                <a:graphic xmlns:a="http://schemas.openxmlformats.org/drawingml/2006/main">
                  <a:graphicData uri="http://schemas.microsoft.com/office/word/2010/wordprocessingShape">
                    <wps:wsp>
                      <wps:cNvCnPr/>
                      <wps:spPr>
                        <a:xfrm>
                          <a:off x="0" y="0"/>
                          <a:ext cx="4199255" cy="0"/>
                        </a:xfrm>
                        <a:prstGeom prst="line">
                          <a:avLst/>
                        </a:prstGeom>
                        <a:ln w="9906"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176.75pt;margin-top:21.2pt;height:0pt;width:330.65pt;mso-position-horizontal-relative:page;z-index:-251651072;mso-width-relative:page;mso-height-relative:page;" filled="f" stroked="t" coordsize="21600,21600" o:gfxdata="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y6hJHtYAAAAKAQAADwAAAAAAAAABACAAAAAi&#10;AAAAZHJzL2Rvd25yZXYueG1sUEsBAhQAFAAAAAgAh07iQNqwcLfTAQAAmwMAAA4AAAAAAAAAAQAg&#10;AAAAJQEAAGRycy9lMm9Eb2MueG1sUEsFBgAAAAAGAAYAWQEAAGoFAAAAAA==&#10;">
                <v:fill on="f" focussize="0,0"/>
                <v:stroke weight="0.78pt" color="#000000" joinstyle="round"/>
                <v:imagedata o:title=""/>
                <o:lock v:ext="edit" aspectratio="f"/>
              </v:line>
            </w:pict>
          </mc:Fallback>
        </mc:AlternateContent>
      </w:r>
      <w:r>
        <w:rPr>
          <w:rFonts w:hint="eastAsia" w:ascii="黑体" w:hAnsi="黑体" w:eastAsia="黑体"/>
          <w:color w:val="000000" w:themeColor="text1"/>
          <w14:textFill>
            <w14:solidFill>
              <w14:schemeClr w14:val="tx1"/>
            </w14:solidFill>
          </w14:textFill>
        </w:rPr>
        <w:t>评价机构：</w:t>
      </w:r>
      <w:r>
        <w:rPr>
          <w:rFonts w:ascii="Wingdings 2" w:hAnsi="Wingdings 2" w:eastAsia="Wingdings 2"/>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第三方机构</w:t>
      </w:r>
      <w:r>
        <w:rPr>
          <w:rFonts w:hint="eastAsia" w:ascii="黑体" w:hAnsi="黑体" w:eastAsia="黑体"/>
          <w:color w:val="000000" w:themeColor="text1"/>
          <w14:textFill>
            <w14:solidFill>
              <w14:schemeClr w14:val="tx1"/>
            </w14:solidFill>
          </w14:textFill>
        </w:rPr>
        <w:tab/>
      </w:r>
      <w:r>
        <w:rPr>
          <w:rFonts w:ascii="Wingdings 2" w:hAnsi="Wingdings 2" w:eastAsia="Wingdings 2"/>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专家组</w:t>
      </w:r>
      <w:r>
        <w:rPr>
          <w:rFonts w:hint="eastAsia" w:ascii="黑体" w:hAnsi="黑体" w:eastAsia="黑体"/>
          <w:color w:val="000000" w:themeColor="text1"/>
          <w14:textFill>
            <w14:solidFill>
              <w14:schemeClr w14:val="tx1"/>
            </w14:solidFill>
          </w14:textFill>
        </w:rPr>
        <w:tab/>
      </w:r>
      <w:r>
        <w:rPr>
          <w:rFonts w:hint="eastAsia" w:ascii="Wingdings 2" w:hAnsi="Wingdings 2" w:eastAsia="Wingdings 2"/>
          <w:color w:val="000000" w:themeColor="text1"/>
          <w14:textFill>
            <w14:solidFill>
              <w14:schemeClr w14:val="tx1"/>
            </w14:solidFill>
          </w14:textFill>
        </w:rPr>
        <w:sym w:font="Wingdings 2" w:char="0052"/>
      </w:r>
      <w:r>
        <w:rPr>
          <w:rFonts w:hint="eastAsia" w:ascii="黑体" w:hAnsi="黑体" w:eastAsia="黑体"/>
          <w:color w:val="000000" w:themeColor="text1"/>
          <w14:textFill>
            <w14:solidFill>
              <w14:schemeClr w14:val="tx1"/>
            </w14:solidFill>
          </w14:textFill>
        </w:rPr>
        <w:t>部门评价组</w:t>
      </w:r>
    </w:p>
    <w:p>
      <w:pPr>
        <w:pStyle w:val="2"/>
        <w:rPr>
          <w:rFonts w:ascii="黑体"/>
          <w:color w:val="000000" w:themeColor="text1"/>
          <w:sz w:val="20"/>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spacing w:before="10"/>
        <w:rPr>
          <w:rFonts w:ascii="黑体"/>
          <w:color w:val="000000" w:themeColor="text1"/>
          <w:sz w:val="29"/>
          <w14:textFill>
            <w14:solidFill>
              <w14:schemeClr w14:val="tx1"/>
            </w14:solidFill>
          </w14:textFill>
        </w:rPr>
      </w:pPr>
    </w:p>
    <w:p>
      <w:pPr>
        <w:pStyle w:val="2"/>
        <w:tabs>
          <w:tab w:val="left" w:pos="959"/>
          <w:tab w:val="left" w:pos="1920"/>
        </w:tabs>
        <w:spacing w:before="56"/>
        <w:ind w:right="238"/>
        <w:jc w:val="center"/>
        <w:rPr>
          <w:rFonts w:ascii="黑体" w:eastAsia="黑体"/>
          <w:color w:val="000000" w:themeColor="text1"/>
          <w14:textFill>
            <w14:solidFill>
              <w14:schemeClr w14:val="tx1"/>
            </w14:solidFill>
          </w14:textFill>
        </w:rPr>
      </w:pPr>
      <w:r>
        <w:rPr>
          <w:rFonts w:hint="eastAsia" w:ascii="黑体" w:eastAsia="黑体"/>
          <w:color w:val="000000" w:themeColor="text1"/>
          <w:lang w:val="en-US" w:eastAsia="zh-CN"/>
          <w14:textFill>
            <w14:solidFill>
              <w14:schemeClr w14:val="tx1"/>
            </w14:solidFill>
          </w14:textFill>
        </w:rPr>
        <w:t>2023</w:t>
      </w:r>
      <w:r>
        <w:rPr>
          <w:rFonts w:hint="eastAsia" w:ascii="黑体" w:eastAsia="黑体"/>
          <w:color w:val="000000" w:themeColor="text1"/>
          <w14:textFill>
            <w14:solidFill>
              <w14:schemeClr w14:val="tx1"/>
            </w14:solidFill>
          </w14:textFill>
        </w:rPr>
        <w:t>年</w:t>
      </w:r>
      <w:r>
        <w:rPr>
          <w:rFonts w:hint="eastAsia" w:ascii="黑体" w:eastAsia="黑体"/>
          <w:color w:val="000000" w:themeColor="text1"/>
          <w:lang w:val="en-US" w:eastAsia="zh-CN"/>
          <w14:textFill>
            <w14:solidFill>
              <w14:schemeClr w14:val="tx1"/>
            </w14:solidFill>
          </w14:textFill>
        </w:rPr>
        <w:t>3</w:t>
      </w:r>
      <w:r>
        <w:rPr>
          <w:rFonts w:hint="eastAsia" w:ascii="黑体" w:eastAsia="黑体"/>
          <w:color w:val="000000" w:themeColor="text1"/>
          <w14:textFill>
            <w14:solidFill>
              <w14:schemeClr w14:val="tx1"/>
            </w14:solidFill>
          </w14:textFill>
        </w:rPr>
        <w:t>月</w:t>
      </w:r>
      <w:r>
        <w:rPr>
          <w:rFonts w:hint="eastAsia" w:ascii="黑体" w:eastAsia="黑体"/>
          <w:color w:val="000000" w:themeColor="text1"/>
          <w:lang w:val="en-US" w:eastAsia="zh-CN"/>
          <w14:textFill>
            <w14:solidFill>
              <w14:schemeClr w14:val="tx1"/>
            </w14:solidFill>
          </w14:textFill>
        </w:rPr>
        <w:t>13</w:t>
      </w:r>
      <w:r>
        <w:rPr>
          <w:rFonts w:hint="eastAsia" w:ascii="黑体" w:eastAsia="黑体"/>
          <w:color w:val="000000" w:themeColor="text1"/>
          <w14:textFill>
            <w14:solidFill>
              <w14:schemeClr w14:val="tx1"/>
            </w14:solidFill>
          </w14:textFill>
        </w:rPr>
        <w:t>日</w:t>
      </w:r>
    </w:p>
    <w:p>
      <w:pPr>
        <w:pStyle w:val="2"/>
        <w:rPr>
          <w:rFonts w:ascii="黑体"/>
          <w:color w:val="000000" w:themeColor="text1"/>
          <w:sz w:val="20"/>
          <w14:textFill>
            <w14:solidFill>
              <w14:schemeClr w14:val="tx1"/>
            </w14:solidFill>
          </w14:textFill>
        </w:rPr>
      </w:pPr>
    </w:p>
    <w:p>
      <w:pPr>
        <w:pStyle w:val="2"/>
        <w:rPr>
          <w:rFonts w:ascii="黑体"/>
          <w:color w:val="000000" w:themeColor="text1"/>
          <w:sz w:val="20"/>
          <w14:textFill>
            <w14:solidFill>
              <w14:schemeClr w14:val="tx1"/>
            </w14:solidFill>
          </w14:textFill>
        </w:rPr>
      </w:pPr>
    </w:p>
    <w:p>
      <w:pPr>
        <w:pStyle w:val="2"/>
        <w:spacing w:before="12"/>
        <w:rPr>
          <w:rFonts w:ascii="黑体"/>
          <w:color w:val="000000" w:themeColor="text1"/>
          <w:sz w:val="14"/>
          <w14:textFill>
            <w14:solidFill>
              <w14:schemeClr w14:val="tx1"/>
            </w14:solidFill>
          </w14:textFill>
        </w:rPr>
      </w:pPr>
    </w:p>
    <w:p>
      <w:pPr>
        <w:rPr>
          <w:rFonts w:ascii="Times New Roman" w:hAnsi="Times New Roman"/>
          <w:color w:val="000000" w:themeColor="text1"/>
          <w:sz w:val="24"/>
          <w14:textFill>
            <w14:solidFill>
              <w14:schemeClr w14:val="tx1"/>
            </w14:solidFill>
          </w14:textFill>
        </w:rPr>
        <w:sectPr>
          <w:footerReference r:id="rId3" w:type="even"/>
          <w:pgSz w:w="11910" w:h="16840"/>
          <w:pgMar w:top="1200" w:right="338" w:bottom="280" w:left="580" w:header="0" w:footer="0" w:gutter="0"/>
          <w:cols w:space="720" w:num="1"/>
        </w:sectPr>
      </w:pPr>
    </w:p>
    <w:p>
      <w:pPr>
        <w:keepNext w:val="0"/>
        <w:keepLines w:val="0"/>
        <w:pageBreakBefore w:val="0"/>
        <w:kinsoku/>
        <w:wordWrap/>
        <w:overflowPunct/>
        <w:topLinePunct w:val="0"/>
        <w:bidi w:val="0"/>
        <w:spacing w:after="0" w:line="600" w:lineRule="exact"/>
        <w:jc w:val="center"/>
        <w:textAlignment w:val="auto"/>
        <w:rPr>
          <w:rFonts w:hint="eastAsia" w:ascii="方正小标宋简体" w:hAnsi="宋体" w:eastAsia="方正小标宋简体" w:cs="方正小标宋简体"/>
          <w:bCs/>
          <w:color w:val="000000" w:themeColor="text1"/>
          <w:sz w:val="44"/>
          <w:szCs w:val="44"/>
          <w14:textFill>
            <w14:solidFill>
              <w14:schemeClr w14:val="tx1"/>
            </w14:solidFill>
          </w14:textFill>
        </w:rPr>
      </w:pPr>
    </w:p>
    <w:p>
      <w:pPr>
        <w:keepNext w:val="0"/>
        <w:keepLines w:val="0"/>
        <w:pageBreakBefore w:val="0"/>
        <w:kinsoku/>
        <w:wordWrap/>
        <w:overflowPunct/>
        <w:topLinePunct w:val="0"/>
        <w:bidi w:val="0"/>
        <w:spacing w:after="0" w:line="560" w:lineRule="exact"/>
        <w:jc w:val="center"/>
        <w:textAlignment w:val="auto"/>
        <w:rPr>
          <w:rFonts w:hint="eastAsia" w:ascii="方正小标宋简体" w:hAnsi="宋体" w:eastAsia="方正小标宋简体" w:cs="方正小标宋简体"/>
          <w:bCs/>
          <w:color w:val="000000" w:themeColor="text1"/>
          <w:sz w:val="44"/>
          <w:szCs w:val="44"/>
          <w14:textFill>
            <w14:solidFill>
              <w14:schemeClr w14:val="tx1"/>
            </w14:solidFill>
          </w14:textFill>
        </w:rPr>
      </w:pPr>
      <w:r>
        <w:rPr>
          <w:rFonts w:hint="eastAsia" w:ascii="方正小标宋简体" w:hAnsi="宋体" w:eastAsia="方正小标宋简体" w:cs="方正小标宋简体"/>
          <w:bCs/>
          <w:color w:val="000000" w:themeColor="text1"/>
          <w:sz w:val="44"/>
          <w:szCs w:val="44"/>
          <w14:textFill>
            <w14:solidFill>
              <w14:schemeClr w14:val="tx1"/>
            </w14:solidFill>
          </w14:textFill>
        </w:rPr>
        <w:t>青云谱区财政局工作经费</w:t>
      </w:r>
    </w:p>
    <w:p>
      <w:pPr>
        <w:keepNext w:val="0"/>
        <w:keepLines w:val="0"/>
        <w:pageBreakBefore w:val="0"/>
        <w:kinsoku/>
        <w:wordWrap/>
        <w:overflowPunct/>
        <w:topLinePunct w:val="0"/>
        <w:bidi w:val="0"/>
        <w:spacing w:after="0" w:line="560" w:lineRule="exact"/>
        <w:jc w:val="center"/>
        <w:textAlignment w:val="auto"/>
        <w:rPr>
          <w:rFonts w:hint="eastAsia" w:ascii="方正小标宋简体" w:hAnsi="宋体" w:eastAsia="方正小标宋简体" w:cs="方正小标宋简体"/>
          <w:bCs/>
          <w:color w:val="000000" w:themeColor="text1"/>
          <w:sz w:val="44"/>
          <w:szCs w:val="44"/>
          <w14:textFill>
            <w14:solidFill>
              <w14:schemeClr w14:val="tx1"/>
            </w14:solidFill>
          </w14:textFill>
        </w:rPr>
      </w:pPr>
      <w:r>
        <w:rPr>
          <w:rFonts w:hint="eastAsia" w:ascii="方正小标宋简体" w:hAnsi="宋体" w:eastAsia="方正小标宋简体" w:cs="方正小标宋简体"/>
          <w:bCs/>
          <w:color w:val="000000" w:themeColor="text1"/>
          <w:sz w:val="44"/>
          <w:szCs w:val="44"/>
          <w:lang w:val="en-US" w:eastAsia="zh-CN"/>
          <w14:textFill>
            <w14:solidFill>
              <w14:schemeClr w14:val="tx1"/>
            </w14:solidFill>
          </w14:textFill>
        </w:rPr>
        <w:t>项目</w:t>
      </w:r>
      <w:r>
        <w:rPr>
          <w:rFonts w:hint="eastAsia" w:ascii="方正小标宋简体" w:hAnsi="宋体" w:eastAsia="方正小标宋简体" w:cs="方正小标宋简体"/>
          <w:bCs/>
          <w:color w:val="000000" w:themeColor="text1"/>
          <w:sz w:val="44"/>
          <w:szCs w:val="44"/>
          <w14:textFill>
            <w14:solidFill>
              <w14:schemeClr w14:val="tx1"/>
            </w14:solidFill>
          </w14:textFill>
        </w:rPr>
        <w:t>绩效评价报告</w:t>
      </w:r>
    </w:p>
    <w:p>
      <w:pPr>
        <w:pStyle w:val="2"/>
        <w:keepNext w:val="0"/>
        <w:keepLines w:val="0"/>
        <w:pageBreakBefore w:val="0"/>
        <w:kinsoku/>
        <w:wordWrap/>
        <w:overflowPunct/>
        <w:topLinePunct w:val="0"/>
        <w:bidi w:val="0"/>
        <w:spacing w:after="0" w:line="560" w:lineRule="exact"/>
        <w:ind w:left="1476"/>
        <w:textAlignment w:val="auto"/>
        <w:rPr>
          <w:rFonts w:hint="eastAsia" w:asciiTheme="minorEastAsia" w:hAnsiTheme="minorEastAsia" w:eastAsiaTheme="minorEastAsia"/>
          <w:color w:val="000000" w:themeColor="text1"/>
          <w:w w:val="95"/>
          <w14:textFill>
            <w14:solidFill>
              <w14:schemeClr w14:val="tx1"/>
            </w14:solidFill>
          </w14:textFill>
        </w:rPr>
      </w:pPr>
    </w:p>
    <w:p>
      <w:pPr>
        <w:pStyle w:val="2"/>
        <w:keepNext w:val="0"/>
        <w:keepLines w:val="0"/>
        <w:pageBreakBefore w:val="0"/>
        <w:kinsoku/>
        <w:wordWrap/>
        <w:overflowPunct/>
        <w:topLinePunct w:val="0"/>
        <w:bidi w:val="0"/>
        <w:spacing w:after="0" w:line="560" w:lineRule="exact"/>
        <w:ind w:left="880" w:leftChars="400" w:right="660" w:rightChars="300" w:firstLine="608" w:firstLineChars="200"/>
        <w:jc w:val="left"/>
        <w:textAlignment w:val="auto"/>
        <w:rPr>
          <w:rFonts w:hint="eastAsia" w:asciiTheme="minorEastAsia" w:hAnsiTheme="minorEastAsia" w:eastAsiaTheme="minorEastAsia" w:cstheme="minorEastAsia"/>
          <w:color w:val="000000" w:themeColor="text1"/>
          <w:w w:val="95"/>
          <w:sz w:val="32"/>
          <w:szCs w:val="32"/>
          <w14:textFill>
            <w14:solidFill>
              <w14:schemeClr w14:val="tx1"/>
            </w14:solidFill>
          </w14:textFill>
        </w:rPr>
      </w:pPr>
      <w:r>
        <w:rPr>
          <w:rFonts w:hint="eastAsia" w:asciiTheme="minorEastAsia" w:hAnsiTheme="minorEastAsia" w:eastAsiaTheme="minorEastAsia" w:cstheme="minorEastAsia"/>
          <w:color w:val="000000" w:themeColor="text1"/>
          <w:w w:val="95"/>
          <w:sz w:val="32"/>
          <w:szCs w:val="32"/>
          <w14:textFill>
            <w14:solidFill>
              <w14:schemeClr w14:val="tx1"/>
            </w14:solidFill>
          </w14:textFill>
        </w:rPr>
        <w:t>为进一步规范财政资金管理，强化部门责任意识，切实提高财政资金使用效益。我</w:t>
      </w:r>
      <w:r>
        <w:rPr>
          <w:rFonts w:hint="eastAsia" w:asciiTheme="minorEastAsia" w:hAnsiTheme="minorEastAsia" w:eastAsiaTheme="minorEastAsia" w:cstheme="minorEastAsia"/>
          <w:color w:val="000000" w:themeColor="text1"/>
          <w:w w:val="95"/>
          <w:sz w:val="32"/>
          <w:szCs w:val="32"/>
          <w:lang w:val="en-US" w:eastAsia="zh-CN"/>
          <w14:textFill>
            <w14:solidFill>
              <w14:schemeClr w14:val="tx1"/>
            </w14:solidFill>
          </w14:textFill>
        </w:rPr>
        <w:t>部门</w:t>
      </w:r>
      <w:r>
        <w:rPr>
          <w:rFonts w:hint="eastAsia" w:asciiTheme="minorEastAsia" w:hAnsiTheme="minorEastAsia" w:eastAsiaTheme="minorEastAsia" w:cstheme="minorEastAsia"/>
          <w:color w:val="000000" w:themeColor="text1"/>
          <w:w w:val="95"/>
          <w:sz w:val="32"/>
          <w:szCs w:val="32"/>
          <w14:textFill>
            <w14:solidFill>
              <w14:schemeClr w14:val="tx1"/>
            </w14:solidFill>
          </w14:textFill>
        </w:rPr>
        <w:t>对青云谱区财政局工作经费专项资金开展了绩效评价工作。区财政局工作经费专项资金方面做到了不滞留、不克扣、不挪用，切实做到了专款专用。同时区财政局工作经费纳入财政预算管理并做到了严格按规定使用现将绩效评价情况及评价结果报告如下：</w:t>
      </w:r>
    </w:p>
    <w:p>
      <w:pPr>
        <w:pStyle w:val="2"/>
        <w:keepNext w:val="0"/>
        <w:keepLines w:val="0"/>
        <w:pageBreakBefore w:val="0"/>
        <w:kinsoku/>
        <w:wordWrap/>
        <w:overflowPunct/>
        <w:topLinePunct w:val="0"/>
        <w:bidi w:val="0"/>
        <w:spacing w:after="0" w:line="560" w:lineRule="exact"/>
        <w:ind w:left="880" w:leftChars="400" w:right="660" w:rightChars="300" w:firstLine="0" w:firstLineChars="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w w:val="95"/>
          <w:sz w:val="32"/>
          <w:szCs w:val="32"/>
          <w14:textFill>
            <w14:solidFill>
              <w14:schemeClr w14:val="tx1"/>
            </w14:solidFill>
          </w14:textFill>
        </w:rPr>
        <w:t>一、基本情况</w:t>
      </w:r>
    </w:p>
    <w:p>
      <w:pPr>
        <w:pStyle w:val="14"/>
        <w:keepNext w:val="0"/>
        <w:keepLines w:val="0"/>
        <w:pageBreakBefore w:val="0"/>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color w:val="000000" w:themeColor="text1"/>
          <w:sz w:val="32"/>
          <w:szCs w:val="32"/>
          <w14:textFill>
            <w14:solidFill>
              <w14:schemeClr w14:val="tx1"/>
            </w14:solidFill>
          </w14:textFill>
        </w:rPr>
      </w:pPr>
      <w:bookmarkStart w:id="0" w:name="（一）项目概况。包括项目背景、主要内容及实施情况、资金投入和使用情况等。"/>
      <w:bookmarkEnd w:id="0"/>
      <w:r>
        <w:rPr>
          <w:rFonts w:hint="eastAsia" w:asciiTheme="minorEastAsia" w:hAnsiTheme="minorEastAsia" w:eastAsiaTheme="minorEastAsia" w:cstheme="minorEastAsia"/>
          <w:b w:val="0"/>
          <w:color w:val="000000" w:themeColor="text1"/>
          <w:sz w:val="32"/>
          <w:szCs w:val="32"/>
          <w14:textFill>
            <w14:solidFill>
              <w14:schemeClr w14:val="tx1"/>
            </w14:solidFill>
          </w14:textFill>
        </w:rPr>
        <w:t>（一）项目概况</w:t>
      </w:r>
    </w:p>
    <w:p>
      <w:pPr>
        <w:pStyle w:val="14"/>
        <w:keepNext w:val="0"/>
        <w:keepLines w:val="0"/>
        <w:pageBreakBefore w:val="0"/>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1.项目背景</w:t>
      </w:r>
    </w:p>
    <w:p>
      <w:pPr>
        <w:pStyle w:val="14"/>
        <w:keepNext w:val="0"/>
        <w:keepLines w:val="0"/>
        <w:pageBreakBefore w:val="0"/>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围绕全区财税部门在区委、区政府的正确领导下，在区人大的监督指导下，按照“生态人文都市区、产业创新未来城”的战略定位，扎实做好“六稳”“六保”工作，攻坚克难，开拓奋进，为推动全区经济社会平稳运行作出了积极贡献，而组织实施此项目。</w:t>
      </w:r>
    </w:p>
    <w:p>
      <w:pPr>
        <w:pStyle w:val="14"/>
        <w:keepNext w:val="0"/>
        <w:keepLines w:val="0"/>
        <w:pageBreakBefore w:val="0"/>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2.主要内容及实施情况</w:t>
      </w:r>
    </w:p>
    <w:p>
      <w:pPr>
        <w:pStyle w:val="14"/>
        <w:keepNext w:val="0"/>
        <w:keepLines w:val="0"/>
        <w:pageBreakBefore w:val="0"/>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（1）主要内容：1.加大组织收入力度，确保财政收入平稳增长</w:t>
      </w:r>
      <w:r>
        <w:rPr>
          <w:rFonts w:hint="eastAsia" w:asciiTheme="minorEastAsia" w:hAnsiTheme="minorEastAsia" w:eastAsiaTheme="minorEastAsia" w:cstheme="minorEastAsia"/>
          <w:b w:val="0"/>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2.加大民生支出力度，推动社会事业稳步发展</w:t>
      </w:r>
      <w:r>
        <w:rPr>
          <w:rFonts w:hint="eastAsia" w:asciiTheme="minorEastAsia" w:hAnsiTheme="minorEastAsia" w:eastAsiaTheme="minorEastAsia" w:cstheme="minorEastAsia"/>
          <w:b w:val="0"/>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3.加大政策兑现力度，发挥财政政策效应作用</w:t>
      </w:r>
      <w:r>
        <w:rPr>
          <w:rFonts w:hint="eastAsia" w:asciiTheme="minorEastAsia" w:hAnsiTheme="minorEastAsia" w:eastAsiaTheme="minorEastAsia" w:cstheme="minorEastAsia"/>
          <w:b w:val="0"/>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4.加大财政改革力度，持续提升财政内生动力</w:t>
      </w:r>
      <w:r>
        <w:rPr>
          <w:rFonts w:hint="eastAsia" w:asciiTheme="minorEastAsia" w:hAnsiTheme="minorEastAsia" w:eastAsiaTheme="minorEastAsia" w:cstheme="minorEastAsia"/>
          <w:b w:val="0"/>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5、</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财税收入压力剧增的同时，保障</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各方面运作。</w:t>
      </w:r>
    </w:p>
    <w:p>
      <w:pPr>
        <w:pStyle w:val="14"/>
        <w:keepNext w:val="0"/>
        <w:keepLines w:val="0"/>
        <w:pageBreakBefore w:val="0"/>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（2）项目的实施进度</w:t>
      </w:r>
    </w:p>
    <w:p>
      <w:pPr>
        <w:pStyle w:val="14"/>
        <w:keepNext w:val="0"/>
        <w:keepLines w:val="0"/>
        <w:pageBreakBefore w:val="0"/>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所拨付到位的</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资金，100%完成项目的工作进度。具体实施情况如下：</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在经济下行与新冠肺炎疫情的双重影响下，我们全面贯彻落实新发展理念，健全组织收入工作机制，强化收入统筹，确保完成收入预期目标；在强化收入统筹基础上，优化支出结构，集中财力加大民生支出投入力度；充分运用财政政策工具，打好财政政策“组合拳”，支持实体经济和中小微企业成长发展；坚持守正创新，改革破题；通过深化体制改革，完善财政制度来提高政策效能和资金效益；加强城市建管、改善基本民生等重点领域相关支出呈刚性增长态势。</w:t>
      </w:r>
    </w:p>
    <w:p>
      <w:pPr>
        <w:pStyle w:val="14"/>
        <w:keepNext w:val="0"/>
        <w:keepLines w:val="0"/>
        <w:pageBreakBefore w:val="0"/>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3.资金投入和使用情况</w:t>
      </w:r>
    </w:p>
    <w:p>
      <w:pPr>
        <w:pStyle w:val="14"/>
        <w:keepNext w:val="0"/>
        <w:keepLines w:val="0"/>
        <w:pageBreakBefore w:val="0"/>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202</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2</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年预算安排</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224.23</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万元，实际到位资金</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201.71</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万元。本年度实际支出</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201.71</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万元，预算资金执行率</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89.96</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因资金统筹安排，按照实际情况拨付，预算拨付率没达到100%，但工作项目达到预定目标，完成了预期任务。</w:t>
      </w:r>
    </w:p>
    <w:p>
      <w:pPr>
        <w:keepNext w:val="0"/>
        <w:keepLines w:val="0"/>
        <w:pageBreakBefore w:val="0"/>
        <w:numPr>
          <w:ilvl w:val="0"/>
          <w:numId w:val="0"/>
        </w:numPr>
        <w:kinsoku/>
        <w:wordWrap/>
        <w:overflowPunct/>
        <w:topLinePunct w:val="0"/>
        <w:bidi w:val="0"/>
        <w:spacing w:after="0" w:line="560" w:lineRule="exact"/>
        <w:ind w:leftChars="400" w:right="660" w:rightChars="300" w:firstLine="640" w:firstLineChars="20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bookmarkStart w:id="1" w:name="（二）项目绩效目标。包括总体目标和阶段性目标。"/>
      <w:bookmarkEnd w:id="1"/>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14:textFill>
            <w14:solidFill>
              <w14:schemeClr w14:val="tx1"/>
            </w14:solidFill>
          </w14:textFill>
        </w:rPr>
        <w:t>项目绩效目标</w:t>
      </w:r>
    </w:p>
    <w:p>
      <w:pPr>
        <w:keepNext w:val="0"/>
        <w:keepLines w:val="0"/>
        <w:pageBreakBefore w:val="0"/>
        <w:numPr>
          <w:ilvl w:val="0"/>
          <w:numId w:val="0"/>
        </w:numPr>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1.总体目标：强化财源建设，增强财政保障能力</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14:textFill>
            <w14:solidFill>
              <w14:schemeClr w14:val="tx1"/>
            </w14:solidFill>
          </w14:textFill>
        </w:rPr>
        <w:t>优化支出结构，兜牢民生保障底线</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14:textFill>
            <w14:solidFill>
              <w14:schemeClr w14:val="tx1"/>
            </w14:solidFill>
          </w14:textFill>
        </w:rPr>
        <w:t>提升绩效管理，激发财政运行活力</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14:textFill>
            <w14:solidFill>
              <w14:schemeClr w14:val="tx1"/>
            </w14:solidFill>
          </w14:textFill>
        </w:rPr>
        <w:t>深化财政改革，提高财政监管水平</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p>
    <w:p>
      <w:pPr>
        <w:keepNext w:val="0"/>
        <w:keepLines w:val="0"/>
        <w:pageBreakBefore w:val="0"/>
        <w:numPr>
          <w:ilvl w:val="0"/>
          <w:numId w:val="0"/>
        </w:numPr>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i w:val="0"/>
          <w:caps w:val="0"/>
          <w:color w:val="000000" w:themeColor="text1"/>
          <w:spacing w:val="0"/>
          <w:sz w:val="32"/>
          <w:szCs w:val="32"/>
          <w:shd w:val="clear" w:fill="FFFFFF"/>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2.阶段性目标</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充分挖掘收入潜力，加快培育一批稳定优质财源，强化税源管控，实现堵漏增收，进一步提高财政增收的质量。坚决落实政府过“紧日子”的要求，大力调整优化支出结构，开源节流，压减一般性支出。以不断强化财政管理为抓手，切实提高资金使用效益，提升财政管理水平。坚持以改革创新推动工作落实，进一步提高科学化、精细化管财水平。</w:t>
      </w:r>
    </w:p>
    <w:p>
      <w:pPr>
        <w:keepNext w:val="0"/>
        <w:keepLines w:val="0"/>
        <w:pageBreakBefore w:val="0"/>
        <w:numPr>
          <w:ilvl w:val="0"/>
          <w:numId w:val="0"/>
        </w:numPr>
        <w:kinsoku/>
        <w:wordWrap/>
        <w:overflowPunct/>
        <w:topLinePunct w:val="0"/>
        <w:bidi w:val="0"/>
        <w:spacing w:after="0" w:line="560" w:lineRule="exact"/>
        <w:ind w:left="880" w:leftChars="400" w:right="660" w:rightChars="300" w:firstLine="0" w:firstLineChars="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二、绩效评价工作开展情况</w:t>
      </w:r>
    </w:p>
    <w:p>
      <w:pPr>
        <w:pStyle w:val="14"/>
        <w:keepNext w:val="0"/>
        <w:keepLines w:val="0"/>
        <w:pageBreakBefore w:val="0"/>
        <w:numPr>
          <w:ilvl w:val="0"/>
          <w:numId w:val="0"/>
        </w:numPr>
        <w:kinsoku/>
        <w:wordWrap/>
        <w:overflowPunct/>
        <w:topLinePunct w:val="0"/>
        <w:bidi w:val="0"/>
        <w:spacing w:after="0" w:line="560" w:lineRule="exact"/>
        <w:ind w:leftChars="400" w:right="660" w:rightChars="300" w:firstLine="640" w:firstLineChars="200"/>
        <w:jc w:val="left"/>
        <w:textAlignment w:val="auto"/>
        <w:rPr>
          <w:rFonts w:hint="eastAsia" w:asciiTheme="minorEastAsia" w:hAnsiTheme="minorEastAsia" w:eastAsiaTheme="minorEastAsia" w:cstheme="minorEastAsia"/>
          <w:b w:val="0"/>
          <w:color w:val="000000" w:themeColor="text1"/>
          <w:sz w:val="32"/>
          <w:szCs w:val="32"/>
          <w14:textFill>
            <w14:solidFill>
              <w14:schemeClr w14:val="tx1"/>
            </w14:solidFill>
          </w14:textFill>
        </w:rPr>
      </w:pPr>
      <w:bookmarkStart w:id="2" w:name="（一）绩效评价目的、对象和范围。"/>
      <w:bookmarkEnd w:id="2"/>
      <w:r>
        <w:rPr>
          <w:rFonts w:hint="eastAsia" w:asciiTheme="minorEastAsia" w:hAnsiTheme="minorEastAsia" w:eastAsiaTheme="minorEastAsia" w:cstheme="minorEastAsia"/>
          <w:b w:val="0"/>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一</w:t>
      </w:r>
      <w:r>
        <w:rPr>
          <w:rFonts w:hint="eastAsia" w:asciiTheme="minorEastAsia" w:hAnsiTheme="minorEastAsia" w:eastAsiaTheme="minorEastAsia" w:cstheme="minorEastAsia"/>
          <w:b w:val="0"/>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绩效评价目的、对象和范围</w:t>
      </w:r>
    </w:p>
    <w:p>
      <w:pPr>
        <w:keepNext w:val="0"/>
        <w:keepLines w:val="0"/>
        <w:pageBreakBefore w:val="0"/>
        <w:numPr>
          <w:ilvl w:val="0"/>
          <w:numId w:val="0"/>
        </w:numPr>
        <w:kinsoku/>
        <w:wordWrap/>
        <w:overflowPunct/>
        <w:topLinePunct w:val="0"/>
        <w:bidi w:val="0"/>
        <w:spacing w:after="0" w:line="560" w:lineRule="exact"/>
        <w:ind w:leftChars="400" w:right="660" w:rightChars="300" w:firstLine="640" w:firstLineChars="200"/>
        <w:jc w:val="left"/>
        <w:textAlignment w:val="auto"/>
        <w:rPr>
          <w:rFonts w:hint="eastAsia" w:asciiTheme="minorEastAsia" w:hAnsiTheme="minorEastAsia" w:eastAsiaTheme="minorEastAsia" w:cstheme="minorEastAsia"/>
          <w:b w:val="0"/>
          <w:color w:val="000000" w:themeColor="text1"/>
          <w:sz w:val="32"/>
          <w:szCs w:val="32"/>
          <w14:textFill>
            <w14:solidFill>
              <w14:schemeClr w14:val="tx1"/>
            </w14:solidFill>
          </w14:textFill>
        </w:rPr>
      </w:pPr>
      <w:bookmarkStart w:id="3" w:name="（二）绩效评价原则、评价指标体系（附表说明）、评价方法、评价标准等。"/>
      <w:bookmarkEnd w:id="3"/>
      <w:r>
        <w:rPr>
          <w:rFonts w:hint="eastAsia" w:asciiTheme="minorEastAsia" w:hAnsiTheme="minorEastAsia" w:eastAsiaTheme="minorEastAsia" w:cstheme="minorEastAsia"/>
          <w:b w:val="0"/>
          <w:color w:val="000000" w:themeColor="text1"/>
          <w:sz w:val="32"/>
          <w:szCs w:val="32"/>
          <w14:textFill>
            <w14:solidFill>
              <w14:schemeClr w14:val="tx1"/>
            </w14:solidFill>
          </w14:textFill>
        </w:rPr>
        <w:t>在区委、区政府的正确领导下，在区人大的监督指导下，在区政协的关心支持下，紧紧围绕“生态人文都市区、产业创新未来城”的战略定位，努力涵养财源，深化财税改革，加强资金统筹，为全区经济社会发展提供坚强的财力保障。</w:t>
      </w:r>
    </w:p>
    <w:p>
      <w:pPr>
        <w:keepNext w:val="0"/>
        <w:keepLines w:val="0"/>
        <w:pageBreakBefore w:val="0"/>
        <w:numPr>
          <w:ilvl w:val="0"/>
          <w:numId w:val="0"/>
        </w:numPr>
        <w:kinsoku/>
        <w:wordWrap/>
        <w:overflowPunct/>
        <w:topLinePunct w:val="0"/>
        <w:bidi w:val="0"/>
        <w:spacing w:after="0" w:line="560" w:lineRule="exact"/>
        <w:ind w:leftChars="400" w:right="660" w:rightChars="300" w:firstLine="640" w:firstLineChars="20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14:textFill>
            <w14:solidFill>
              <w14:schemeClr w14:val="tx1"/>
            </w14:solidFill>
          </w14:textFill>
        </w:rPr>
        <w:t>绩效评价原则、评价指标体系（附表说明）、评价方法、评价标准等</w:t>
      </w:r>
    </w:p>
    <w:p>
      <w:pPr>
        <w:keepNext w:val="0"/>
        <w:keepLines w:val="0"/>
        <w:pageBreakBefore w:val="0"/>
        <w:numPr>
          <w:ilvl w:val="0"/>
          <w:numId w:val="0"/>
        </w:numPr>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绩效评价原则:科学规范原则，公正公开原则，分级分类原则，绩效相关原则。</w:t>
      </w:r>
    </w:p>
    <w:p>
      <w:pPr>
        <w:keepNext w:val="0"/>
        <w:keepLines w:val="0"/>
        <w:pageBreakBefore w:val="0"/>
        <w:numPr>
          <w:ilvl w:val="0"/>
          <w:numId w:val="0"/>
        </w:numPr>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绩效评价指标体系：根据财政部《预算绩效评价共性指标体系框架》等文件精神及本项目的具体特点，设置了合理可行的评价体系，包括投入指标（项目立项、资金落实）、过程指标（业务管理、财务管理）、产出数量与质量指标、社会效益与可持续影响指标等。</w:t>
      </w:r>
    </w:p>
    <w:p>
      <w:pPr>
        <w:keepNext w:val="0"/>
        <w:keepLines w:val="0"/>
        <w:pageBreakBefore w:val="0"/>
        <w:numPr>
          <w:ilvl w:val="0"/>
          <w:numId w:val="0"/>
        </w:numPr>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评价方法：本项目绩效评价主要采用数据对比，同时辅以抽样调查、座谈研讨、专家评估等方式。</w:t>
      </w:r>
    </w:p>
    <w:p>
      <w:pPr>
        <w:keepNext w:val="0"/>
        <w:keepLines w:val="0"/>
        <w:pageBreakBefore w:val="0"/>
        <w:numPr>
          <w:ilvl w:val="0"/>
          <w:numId w:val="0"/>
        </w:numPr>
        <w:kinsoku/>
        <w:wordWrap/>
        <w:overflowPunct/>
        <w:topLinePunct w:val="0"/>
        <w:bidi w:val="0"/>
        <w:spacing w:after="0" w:line="560" w:lineRule="exact"/>
        <w:ind w:left="880" w:leftChars="400" w:right="660" w:rightChars="300" w:firstLine="0" w:firstLineChars="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评价标准：绩效评价标准通常包括计划标准、行业标准、历史标准等，用于对绩效指标完成情况进行比较。</w:t>
      </w:r>
    </w:p>
    <w:p>
      <w:pPr>
        <w:keepNext w:val="0"/>
        <w:keepLines w:val="0"/>
        <w:pageBreakBefore w:val="0"/>
        <w:numPr>
          <w:ilvl w:val="0"/>
          <w:numId w:val="0"/>
        </w:numPr>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1.计划标准。指以预先制定的目标、计划、预算、定额等作为评价标准。</w:t>
      </w:r>
    </w:p>
    <w:p>
      <w:pPr>
        <w:keepNext w:val="0"/>
        <w:keepLines w:val="0"/>
        <w:pageBreakBefore w:val="0"/>
        <w:numPr>
          <w:ilvl w:val="0"/>
          <w:numId w:val="0"/>
        </w:numPr>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2.行业标准。指参照国家公布的行业指标数据制定的评价标准。</w:t>
      </w:r>
    </w:p>
    <w:p>
      <w:pPr>
        <w:keepNext w:val="0"/>
        <w:keepLines w:val="0"/>
        <w:pageBreakBefore w:val="0"/>
        <w:numPr>
          <w:ilvl w:val="0"/>
          <w:numId w:val="0"/>
        </w:numPr>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3.历史标准。指参照历史数据制定的评价标准，为体现绩效改进的原则，在可实现的条件下应当确定相对较高的评价标准。</w:t>
      </w:r>
    </w:p>
    <w:p>
      <w:pPr>
        <w:keepNext w:val="0"/>
        <w:keepLines w:val="0"/>
        <w:pageBreakBefore w:val="0"/>
        <w:numPr>
          <w:ilvl w:val="0"/>
          <w:numId w:val="0"/>
        </w:numPr>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4.财政部门和预算部门确认或认可的其他标准。</w:t>
      </w:r>
    </w:p>
    <w:p>
      <w:pPr>
        <w:keepNext w:val="0"/>
        <w:keepLines w:val="0"/>
        <w:pageBreakBefore w:val="0"/>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（三）绩效评价工作过程</w:t>
      </w:r>
    </w:p>
    <w:p>
      <w:pPr>
        <w:keepNext w:val="0"/>
        <w:keepLines w:val="0"/>
        <w:pageBreakBefore w:val="0"/>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通过组织会议，制定详细地评价方案，现场督导检测，培训专业人员，收集痕迹资料，认真组织评价工作等方法，利用统计分析软件、统计处理方法开展评价工作，确保工作的真实有效。</w:t>
      </w:r>
    </w:p>
    <w:p>
      <w:pPr>
        <w:keepNext w:val="0"/>
        <w:keepLines w:val="0"/>
        <w:pageBreakBefore w:val="0"/>
        <w:numPr>
          <w:ilvl w:val="0"/>
          <w:numId w:val="1"/>
        </w:numPr>
        <w:kinsoku/>
        <w:wordWrap/>
        <w:overflowPunct/>
        <w:topLinePunct w:val="0"/>
        <w:bidi w:val="0"/>
        <w:spacing w:after="0" w:line="560" w:lineRule="exact"/>
        <w:ind w:left="880" w:leftChars="400" w:right="660" w:rightChars="300" w:firstLine="0" w:firstLineChars="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pacing w:val="7"/>
          <w:sz w:val="32"/>
          <w:szCs w:val="32"/>
          <w14:textFill>
            <w14:solidFill>
              <w14:schemeClr w14:val="tx1"/>
            </w14:solidFill>
          </w14:textFill>
        </w:rPr>
        <w:t>综合评价情况及评价结论</w:t>
      </w:r>
      <w:r>
        <w:rPr>
          <w:rFonts w:hint="eastAsia" w:asciiTheme="minorEastAsia" w:hAnsiTheme="minorEastAsia" w:eastAsiaTheme="minorEastAsia" w:cstheme="minorEastAsia"/>
          <w:color w:val="000000" w:themeColor="text1"/>
          <w:sz w:val="32"/>
          <w:szCs w:val="32"/>
          <w14:textFill>
            <w14:solidFill>
              <w14:schemeClr w14:val="tx1"/>
            </w14:solidFill>
          </w14:textFill>
        </w:rPr>
        <w:t>（附相关评分表</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见附表</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p>
    <w:p>
      <w:pPr>
        <w:keepNext w:val="0"/>
        <w:keepLines w:val="0"/>
        <w:pageBreakBefore w:val="0"/>
        <w:numPr>
          <w:ilvl w:val="0"/>
          <w:numId w:val="0"/>
        </w:numPr>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绩效评价情况：经过严格细致的自评工作，该项目的自评分为91.50分。绩效评级为“优”。</w:t>
      </w:r>
    </w:p>
    <w:p>
      <w:pPr>
        <w:keepNext w:val="0"/>
        <w:keepLines w:val="0"/>
        <w:pageBreakBefore w:val="0"/>
        <w:numPr>
          <w:ilvl w:val="0"/>
          <w:numId w:val="0"/>
        </w:numPr>
        <w:kinsoku/>
        <w:wordWrap/>
        <w:overflowPunct/>
        <w:topLinePunct w:val="0"/>
        <w:bidi w:val="0"/>
        <w:spacing w:after="0" w:line="560" w:lineRule="exact"/>
        <w:ind w:left="880" w:leftChars="400" w:right="660" w:rightChars="300" w:firstLine="608" w:firstLineChars="200"/>
        <w:jc w:val="left"/>
        <w:textAlignment w:val="auto"/>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w w:val="95"/>
          <w:sz w:val="32"/>
          <w:szCs w:val="32"/>
          <w14:textFill>
            <w14:solidFill>
              <w14:schemeClr w14:val="tx1"/>
            </w14:solidFill>
          </w14:textFill>
        </w:rPr>
        <w:t>区财政局工作经费</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项目加强了领导，经过了精心安排、精心组织实施，圆满完成了项目设定的年度目标任务。</w:t>
      </w:r>
    </w:p>
    <w:p>
      <w:pPr>
        <w:keepNext w:val="0"/>
        <w:keepLines w:val="0"/>
        <w:pageBreakBefore w:val="0"/>
        <w:numPr>
          <w:ilvl w:val="0"/>
          <w:numId w:val="0"/>
        </w:numPr>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评价结论：通过本次绩效评价工作，补充和完善本单位绩效评价机制，做好评价结果公开工作，进一步规范项目的管理和监督、资金的分配和使用，以便对今后其他项目以绩效评价的方式衡量项目的产出结果和效益目标，促进项目管理科学化。</w:t>
      </w:r>
    </w:p>
    <w:p>
      <w:pPr>
        <w:keepNext w:val="0"/>
        <w:keepLines w:val="0"/>
        <w:pageBreakBefore w:val="0"/>
        <w:kinsoku/>
        <w:wordWrap/>
        <w:overflowPunct/>
        <w:topLinePunct w:val="0"/>
        <w:bidi w:val="0"/>
        <w:spacing w:after="0" w:line="560" w:lineRule="exact"/>
        <w:ind w:left="880" w:leftChars="400" w:right="660" w:rightChars="300" w:firstLine="0" w:firstLineChars="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四、绩效评价指标分析</w:t>
      </w:r>
    </w:p>
    <w:p>
      <w:pPr>
        <w:pStyle w:val="14"/>
        <w:keepNext w:val="0"/>
        <w:keepLines w:val="0"/>
        <w:pageBreakBefore w:val="0"/>
        <w:numPr>
          <w:ilvl w:val="0"/>
          <w:numId w:val="0"/>
        </w:numPr>
        <w:kinsoku/>
        <w:wordWrap/>
        <w:overflowPunct/>
        <w:topLinePunct w:val="0"/>
        <w:bidi w:val="0"/>
        <w:spacing w:after="0" w:line="560" w:lineRule="exact"/>
        <w:ind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bookmarkStart w:id="4" w:name="（一）项目决策情况。"/>
      <w:bookmarkEnd w:id="4"/>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一</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项目决策情况</w:t>
      </w:r>
    </w:p>
    <w:p>
      <w:pPr>
        <w:keepNext w:val="0"/>
        <w:keepLines w:val="0"/>
        <w:pageBreakBefore w:val="0"/>
        <w:kinsoku/>
        <w:wordWrap/>
        <w:overflowPunct/>
        <w:topLinePunct w:val="0"/>
        <w:bidi w:val="0"/>
        <w:spacing w:after="0" w:line="560" w:lineRule="exact"/>
        <w:ind w:left="880" w:leftChars="400" w:right="660" w:rightChars="300" w:firstLine="0" w:firstLineChars="0"/>
        <w:jc w:val="left"/>
        <w:textAlignment w:val="auto"/>
        <w:rPr>
          <w:rFonts w:hint="eastAsia" w:asciiTheme="minorEastAsia" w:hAnsiTheme="minorEastAsia" w:eastAsiaTheme="minorEastAsia" w:cstheme="minorEastAsia"/>
          <w:b w:val="0"/>
          <w:bCs/>
          <w:color w:val="000000" w:themeColor="text1"/>
          <w:sz w:val="32"/>
          <w:szCs w:val="32"/>
          <w:shd w:val="clear" w:color="auto" w:fill="FFFFFF"/>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b w:val="0"/>
          <w:bCs/>
          <w:color w:val="000000" w:themeColor="text1"/>
          <w:sz w:val="32"/>
          <w:szCs w:val="32"/>
          <w:shd w:val="clear" w:color="auto" w:fill="FFFFFF"/>
          <w14:textFill>
            <w14:solidFill>
              <w14:schemeClr w14:val="tx1"/>
            </w14:solidFill>
          </w14:textFill>
        </w:rPr>
        <w:t>1．立项规范</w:t>
      </w:r>
    </w:p>
    <w:p>
      <w:pPr>
        <w:keepNext w:val="0"/>
        <w:keepLines w:val="0"/>
        <w:pageBreakBefore w:val="0"/>
        <w:kinsoku/>
        <w:wordWrap/>
        <w:overflowPunct/>
        <w:topLinePunct w:val="0"/>
        <w:bidi w:val="0"/>
        <w:spacing w:after="0" w:line="560" w:lineRule="exact"/>
        <w:ind w:left="878" w:leftChars="399"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项目依据《预算绩效目标申报表》、《预算绩效评价共性指标体系框架》等文件精神及本项目的具体特点，运用定量定性原则，设置了合理可行的评价体系</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立项依据较充分。</w:t>
      </w:r>
    </w:p>
    <w:p>
      <w:pPr>
        <w:keepNext w:val="0"/>
        <w:keepLines w:val="0"/>
        <w:pageBreakBefore w:val="0"/>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shd w:val="clear" w:color="auto" w:fill="FFFFFF"/>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shd w:val="clear" w:color="auto" w:fill="FFFFFF"/>
          <w14:textFill>
            <w14:solidFill>
              <w14:schemeClr w14:val="tx1"/>
            </w14:solidFill>
          </w14:textFill>
        </w:rPr>
        <w:t>2.绩效目标</w:t>
      </w:r>
    </w:p>
    <w:p>
      <w:pPr>
        <w:keepNext w:val="0"/>
        <w:keepLines w:val="0"/>
        <w:pageBreakBefore w:val="0"/>
        <w:kinsoku/>
        <w:wordWrap/>
        <w:overflowPunct/>
        <w:topLinePunct w:val="0"/>
        <w:bidi w:val="0"/>
        <w:adjustRightInd w:val="0"/>
        <w:snapToGrid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kern w:val="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项目决策的绩效目标：</w:t>
      </w:r>
      <w:r>
        <w:rPr>
          <w:rFonts w:hint="eastAsia" w:asciiTheme="minorEastAsia" w:hAnsiTheme="minorEastAsia" w:eastAsiaTheme="minorEastAsia" w:cstheme="minorEastAsia"/>
          <w:b w:val="0"/>
          <w:bCs/>
          <w:color w:val="000000" w:themeColor="text1"/>
          <w:sz w:val="32"/>
          <w:szCs w:val="32"/>
          <w:u w:val="none" w:color="000000"/>
          <w14:textFill>
            <w14:solidFill>
              <w14:schemeClr w14:val="tx1"/>
            </w14:solidFill>
          </w14:textFill>
        </w:rPr>
        <w:t>在区委、区政府的正确领导和省、市</w:t>
      </w:r>
      <w:r>
        <w:rPr>
          <w:rFonts w:hint="eastAsia" w:asciiTheme="minorEastAsia" w:hAnsiTheme="minorEastAsia" w:eastAsiaTheme="minorEastAsia" w:cstheme="minorEastAsia"/>
          <w:b w:val="0"/>
          <w:bCs/>
          <w:color w:val="000000" w:themeColor="text1"/>
          <w:sz w:val="32"/>
          <w:szCs w:val="32"/>
          <w:u w:val="none" w:color="000000"/>
          <w:lang w:val="en-US" w:eastAsia="zh-CN"/>
          <w14:textFill>
            <w14:solidFill>
              <w14:schemeClr w14:val="tx1"/>
            </w14:solidFill>
          </w14:textFill>
        </w:rPr>
        <w:t>相关部门</w:t>
      </w:r>
      <w:r>
        <w:rPr>
          <w:rFonts w:hint="eastAsia" w:asciiTheme="minorEastAsia" w:hAnsiTheme="minorEastAsia" w:eastAsiaTheme="minorEastAsia" w:cstheme="minorEastAsia"/>
          <w:b w:val="0"/>
          <w:bCs/>
          <w:color w:val="000000" w:themeColor="text1"/>
          <w:sz w:val="32"/>
          <w:szCs w:val="32"/>
          <w:u w:val="none" w:color="000000"/>
          <w14:textFill>
            <w14:solidFill>
              <w14:schemeClr w14:val="tx1"/>
            </w14:solidFill>
          </w14:textFill>
        </w:rPr>
        <w:t>的精心指导下，充分</w:t>
      </w:r>
      <w:r>
        <w:rPr>
          <w:rFonts w:hint="eastAsia" w:asciiTheme="minorEastAsia" w:hAnsiTheme="minorEastAsia" w:eastAsiaTheme="minorEastAsia" w:cstheme="minorEastAsia"/>
          <w:b w:val="0"/>
          <w:bCs/>
          <w:color w:val="000000" w:themeColor="text1"/>
          <w:kern w:val="1"/>
          <w:sz w:val="32"/>
          <w:szCs w:val="32"/>
          <w14:textFill>
            <w14:solidFill>
              <w14:schemeClr w14:val="tx1"/>
            </w14:solidFill>
          </w14:textFill>
        </w:rPr>
        <w:t>履行好</w:t>
      </w:r>
      <w:r>
        <w:rPr>
          <w:rFonts w:hint="eastAsia" w:asciiTheme="minorEastAsia" w:hAnsiTheme="minorEastAsia" w:eastAsiaTheme="minorEastAsia" w:cstheme="minorEastAsia"/>
          <w:b w:val="0"/>
          <w:bCs/>
          <w:color w:val="000000" w:themeColor="text1"/>
          <w:kern w:val="1"/>
          <w:sz w:val="32"/>
          <w:szCs w:val="32"/>
          <w:lang w:val="en-US" w:eastAsia="zh-CN"/>
          <w14:textFill>
            <w14:solidFill>
              <w14:schemeClr w14:val="tx1"/>
            </w14:solidFill>
          </w14:textFill>
        </w:rPr>
        <w:t>本身</w:t>
      </w:r>
      <w:r>
        <w:rPr>
          <w:rFonts w:hint="eastAsia" w:asciiTheme="minorEastAsia" w:hAnsiTheme="minorEastAsia" w:eastAsiaTheme="minorEastAsia" w:cstheme="minorEastAsia"/>
          <w:b w:val="0"/>
          <w:bCs/>
          <w:color w:val="000000" w:themeColor="text1"/>
          <w:kern w:val="1"/>
          <w:sz w:val="32"/>
          <w:szCs w:val="32"/>
          <w14:textFill>
            <w14:solidFill>
              <w14:schemeClr w14:val="tx1"/>
            </w14:solidFill>
          </w14:textFill>
        </w:rPr>
        <w:t>职能,</w:t>
      </w:r>
      <w:r>
        <w:rPr>
          <w:rFonts w:hint="eastAsia" w:asciiTheme="minorEastAsia" w:hAnsiTheme="minorEastAsia" w:eastAsiaTheme="minorEastAsia" w:cstheme="minorEastAsia"/>
          <w:b w:val="0"/>
          <w:bCs/>
          <w:color w:val="000000" w:themeColor="text1"/>
          <w:sz w:val="32"/>
          <w:szCs w:val="32"/>
          <w:u w:val="none" w:color="000000"/>
          <w14:textFill>
            <w14:solidFill>
              <w14:schemeClr w14:val="tx1"/>
            </w14:solidFill>
          </w14:textFill>
        </w:rPr>
        <w:t>努力在彰显省会担当中挑好重担、展现作为，用解放思想这个有力武器，推动各项业务工作</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，不断增强我区</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服务人群</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的获得感、幸福感和安全感</w:t>
      </w:r>
      <w:r>
        <w:rPr>
          <w:rFonts w:hint="eastAsia" w:asciiTheme="minorEastAsia" w:hAnsiTheme="minorEastAsia" w:eastAsiaTheme="minorEastAsia" w:cstheme="minorEastAsia"/>
          <w:b w:val="0"/>
          <w:bCs/>
          <w:color w:val="000000" w:themeColor="text1"/>
          <w:kern w:val="1"/>
          <w:sz w:val="32"/>
          <w:szCs w:val="32"/>
          <w14:textFill>
            <w14:solidFill>
              <w14:schemeClr w14:val="tx1"/>
            </w14:solidFill>
          </w14:textFill>
        </w:rPr>
        <w:t>。</w:t>
      </w:r>
    </w:p>
    <w:p>
      <w:pPr>
        <w:keepNext w:val="0"/>
        <w:keepLines w:val="0"/>
        <w:pageBreakBefore w:val="0"/>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shd w:val="clear" w:color="auto" w:fill="FFFFFF"/>
          <w14:textFill>
            <w14:solidFill>
              <w14:schemeClr w14:val="tx1"/>
            </w14:solidFill>
          </w14:textFill>
        </w:rPr>
      </w:pPr>
      <w:bookmarkStart w:id="5" w:name="_Toc15468_WPSOffice_Level3"/>
      <w:r>
        <w:rPr>
          <w:rFonts w:hint="eastAsia" w:asciiTheme="minorEastAsia" w:hAnsiTheme="minorEastAsia" w:eastAsiaTheme="minorEastAsia" w:cstheme="minorEastAsia"/>
          <w:b w:val="0"/>
          <w:bCs/>
          <w:color w:val="000000" w:themeColor="text1"/>
          <w:sz w:val="32"/>
          <w:szCs w:val="32"/>
          <w:shd w:val="clear" w:color="auto" w:fill="FFFFFF"/>
          <w14:textFill>
            <w14:solidFill>
              <w14:schemeClr w14:val="tx1"/>
            </w14:solidFill>
          </w14:textFill>
        </w:rPr>
        <w:t>3.资金</w:t>
      </w:r>
      <w:bookmarkEnd w:id="5"/>
      <w:r>
        <w:rPr>
          <w:rFonts w:hint="eastAsia" w:asciiTheme="minorEastAsia" w:hAnsiTheme="minorEastAsia" w:eastAsiaTheme="minorEastAsia" w:cstheme="minorEastAsia"/>
          <w:b w:val="0"/>
          <w:bCs/>
          <w:color w:val="000000" w:themeColor="text1"/>
          <w:sz w:val="32"/>
          <w:szCs w:val="32"/>
          <w:shd w:val="clear" w:color="auto" w:fill="FFFFFF"/>
          <w:lang w:val="en-US" w:eastAsia="zh-CN"/>
          <w14:textFill>
            <w14:solidFill>
              <w14:schemeClr w14:val="tx1"/>
            </w14:solidFill>
          </w14:textFill>
        </w:rPr>
        <w:t>投入</w:t>
      </w:r>
    </w:p>
    <w:p>
      <w:pPr>
        <w:keepNext w:val="0"/>
        <w:keepLines w:val="0"/>
        <w:pageBreakBefore w:val="0"/>
        <w:kinsoku/>
        <w:wordWrap/>
        <w:overflowPunct/>
        <w:topLinePunct w:val="0"/>
        <w:bidi w:val="0"/>
        <w:adjustRightInd w:val="0"/>
        <w:snapToGrid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u w:val="none" w:color="000000"/>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u w:val="none" w:color="000000"/>
          <w14:textFill>
            <w14:solidFill>
              <w14:schemeClr w14:val="tx1"/>
            </w14:solidFill>
          </w14:textFill>
        </w:rPr>
        <w:t>区财政局工作经费项目</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预算安排</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224.23</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万元，实际到位资金</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201.71</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万元</w:t>
      </w:r>
      <w:r>
        <w:rPr>
          <w:rFonts w:hint="eastAsia" w:asciiTheme="minorEastAsia" w:hAnsiTheme="minorEastAsia" w:eastAsiaTheme="minorEastAsia" w:cstheme="minorEastAsia"/>
          <w:b w:val="0"/>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本年度实际支出</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201.71</w:t>
      </w: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万元</w:t>
      </w:r>
      <w:r>
        <w:rPr>
          <w:rFonts w:hint="eastAsia" w:asciiTheme="minorEastAsia" w:hAnsiTheme="minorEastAsia" w:eastAsiaTheme="minorEastAsia" w:cstheme="minorEastAsia"/>
          <w:b w:val="0"/>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color w:val="000000" w:themeColor="text1"/>
          <w:sz w:val="32"/>
          <w:szCs w:val="32"/>
          <w:lang w:val="en-US" w:eastAsia="zh-CN"/>
          <w14:textFill>
            <w14:solidFill>
              <w14:schemeClr w14:val="tx1"/>
            </w14:solidFill>
          </w14:textFill>
        </w:rPr>
        <w:t>预算拨付率没达到100%，但工作项目达到预定目标，完成了预期任务。</w:t>
      </w:r>
    </w:p>
    <w:p>
      <w:pPr>
        <w:keepNext w:val="0"/>
        <w:keepLines w:val="0"/>
        <w:pageBreakBefore w:val="0"/>
        <w:numPr>
          <w:ilvl w:val="0"/>
          <w:numId w:val="0"/>
        </w:numPr>
        <w:kinsoku/>
        <w:wordWrap/>
        <w:overflowPunct/>
        <w:topLinePunct w:val="0"/>
        <w:bidi w:val="0"/>
        <w:spacing w:after="0" w:line="560" w:lineRule="exact"/>
        <w:ind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bookmarkStart w:id="6" w:name="（二）项目过程情况。"/>
      <w:bookmarkEnd w:id="6"/>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二</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项目过程情况</w:t>
      </w:r>
    </w:p>
    <w:p>
      <w:pPr>
        <w:keepNext w:val="0"/>
        <w:keepLines w:val="0"/>
        <w:pageBreakBefore w:val="0"/>
        <w:numPr>
          <w:ilvl w:val="0"/>
          <w:numId w:val="0"/>
        </w:numPr>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1.业务管理指标</w:t>
      </w:r>
    </w:p>
    <w:p>
      <w:pPr>
        <w:keepNext w:val="0"/>
        <w:keepLines w:val="0"/>
        <w:pageBreakBefore w:val="0"/>
        <w:numPr>
          <w:ilvl w:val="0"/>
          <w:numId w:val="0"/>
        </w:numPr>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①管理制度健全性：考查是否建立了保证项目顺利实施的工作方案和办法等相关制度。召开了党组会议对下拨的项目资金管理分配、监管进行了专题研究。</w:t>
      </w:r>
    </w:p>
    <w:p>
      <w:pPr>
        <w:keepNext w:val="0"/>
        <w:keepLines w:val="0"/>
        <w:pageBreakBefore w:val="0"/>
        <w:numPr>
          <w:ilvl w:val="0"/>
          <w:numId w:val="0"/>
        </w:numPr>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②项目质量可控性: 考查项目是否实施监督检查，建立督导方案，并组织实施。开展了2022年度部门财政项目支出绩效运行监控工作，并向财政部门集中报送绩效监控结果。</w:t>
      </w:r>
    </w:p>
    <w:p>
      <w:pPr>
        <w:keepNext w:val="0"/>
        <w:keepLines w:val="0"/>
        <w:pageBreakBefore w:val="0"/>
        <w:numPr>
          <w:ilvl w:val="0"/>
          <w:numId w:val="0"/>
        </w:numPr>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2.财务管理指标</w:t>
      </w:r>
    </w:p>
    <w:p>
      <w:pPr>
        <w:keepNext w:val="0"/>
        <w:keepLines w:val="0"/>
        <w:pageBreakBefore w:val="0"/>
        <w:numPr>
          <w:ilvl w:val="0"/>
          <w:numId w:val="0"/>
        </w:numPr>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①财务管理制度健全性:考查是否按规定财务、资产管理制度、内控制度及其执行情况，对专项资金的管理规范化。按照内部控制要求制定了收支、预算、政府采购、合同、资产等各项管理制度。</w:t>
      </w:r>
    </w:p>
    <w:p>
      <w:pPr>
        <w:keepNext w:val="0"/>
        <w:keepLines w:val="0"/>
        <w:pageBreakBefore w:val="0"/>
        <w:numPr>
          <w:ilvl w:val="0"/>
          <w:numId w:val="0"/>
        </w:numPr>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 xml:space="preserve">②财务监控有效性:考查是否采取了相应的财务检査和年度绩效检查等必要的监控措施或手段。按照要求将有关财务资料进行上报，并针对反馈涉及到的问题进行了整改。 </w:t>
      </w:r>
    </w:p>
    <w:p>
      <w:pPr>
        <w:keepNext w:val="0"/>
        <w:keepLines w:val="0"/>
        <w:pageBreakBefore w:val="0"/>
        <w:numPr>
          <w:ilvl w:val="0"/>
          <w:numId w:val="0"/>
        </w:numPr>
        <w:kinsoku/>
        <w:wordWrap/>
        <w:overflowPunct/>
        <w:topLinePunct w:val="0"/>
        <w:bidi w:val="0"/>
        <w:spacing w:after="0" w:line="560" w:lineRule="exact"/>
        <w:ind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bookmarkStart w:id="7" w:name="（三）项目产出情况。"/>
      <w:bookmarkEnd w:id="7"/>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三</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项目产出情况</w:t>
      </w:r>
    </w:p>
    <w:p>
      <w:pPr>
        <w:keepNext w:val="0"/>
        <w:keepLines w:val="0"/>
        <w:pageBreakBefore w:val="0"/>
        <w:numPr>
          <w:ilvl w:val="0"/>
          <w:numId w:val="0"/>
        </w:numPr>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1.产出数量指标</w:t>
      </w:r>
    </w:p>
    <w:p>
      <w:pPr>
        <w:keepNext w:val="0"/>
        <w:keepLines w:val="0"/>
        <w:pageBreakBefore w:val="0"/>
        <w:numPr>
          <w:ilvl w:val="0"/>
          <w:numId w:val="0"/>
        </w:numPr>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按照年初安排，各项工作完成</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均达到预期目标。</w:t>
      </w:r>
    </w:p>
    <w:p>
      <w:pPr>
        <w:keepNext w:val="0"/>
        <w:keepLines w:val="0"/>
        <w:pageBreakBefore w:val="0"/>
        <w:numPr>
          <w:ilvl w:val="0"/>
          <w:numId w:val="0"/>
        </w:numPr>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2.产出质量指标</w:t>
      </w:r>
    </w:p>
    <w:p>
      <w:pPr>
        <w:keepNext w:val="0"/>
        <w:keepLines w:val="0"/>
        <w:pageBreakBefore w:val="0"/>
        <w:numPr>
          <w:ilvl w:val="0"/>
          <w:numId w:val="0"/>
        </w:numPr>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经费使用严格按照财务审批程序和手续，未出现挪用、滥用等违纪违规现象，经费使用准确率100%,达到年初绩效目标任务值，目标完成100%。</w:t>
      </w:r>
    </w:p>
    <w:p>
      <w:pPr>
        <w:keepNext w:val="0"/>
        <w:keepLines w:val="0"/>
        <w:pageBreakBefore w:val="0"/>
        <w:numPr>
          <w:ilvl w:val="0"/>
          <w:numId w:val="0"/>
        </w:numPr>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3.产出时效指标</w:t>
      </w:r>
    </w:p>
    <w:p>
      <w:pPr>
        <w:keepNext w:val="0"/>
        <w:keepLines w:val="0"/>
        <w:pageBreakBefore w:val="0"/>
        <w:numPr>
          <w:ilvl w:val="0"/>
          <w:numId w:val="0"/>
        </w:numPr>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使用专项资金完成及时率达标。</w:t>
      </w:r>
    </w:p>
    <w:p>
      <w:pPr>
        <w:keepNext w:val="0"/>
        <w:keepLines w:val="0"/>
        <w:pageBreakBefore w:val="0"/>
        <w:numPr>
          <w:ilvl w:val="0"/>
          <w:numId w:val="0"/>
        </w:numPr>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4.产出成本指标</w:t>
      </w:r>
    </w:p>
    <w:p>
      <w:pPr>
        <w:keepNext w:val="0"/>
        <w:keepLines w:val="0"/>
        <w:pageBreakBefore w:val="0"/>
        <w:numPr>
          <w:ilvl w:val="0"/>
          <w:numId w:val="0"/>
        </w:numPr>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所有项目在预算范围内使用资金，履行节约原则，严格控制成本</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p>
    <w:p>
      <w:pPr>
        <w:keepNext w:val="0"/>
        <w:keepLines w:val="0"/>
        <w:pageBreakBefore w:val="0"/>
        <w:numPr>
          <w:ilvl w:val="0"/>
          <w:numId w:val="0"/>
        </w:numPr>
        <w:kinsoku/>
        <w:wordWrap/>
        <w:overflowPunct/>
        <w:topLinePunct w:val="0"/>
        <w:bidi w:val="0"/>
        <w:spacing w:after="0" w:line="560" w:lineRule="exact"/>
        <w:ind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bookmarkStart w:id="8" w:name="（四）项目效益情况。"/>
      <w:bookmarkEnd w:id="8"/>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四</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项目效益情况</w:t>
      </w:r>
    </w:p>
    <w:p>
      <w:pPr>
        <w:keepNext w:val="0"/>
        <w:keepLines w:val="0"/>
        <w:pageBreakBefore w:val="0"/>
        <w:numPr>
          <w:ilvl w:val="0"/>
          <w:numId w:val="0"/>
        </w:numPr>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1.经济效益指标</w:t>
      </w:r>
    </w:p>
    <w:p>
      <w:pPr>
        <w:keepNext w:val="0"/>
        <w:keepLines w:val="0"/>
        <w:pageBreakBefore w:val="0"/>
        <w:numPr>
          <w:ilvl w:val="0"/>
          <w:numId w:val="0"/>
        </w:numPr>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对辖区经济效益增长起到了作用。</w:t>
      </w:r>
    </w:p>
    <w:p>
      <w:pPr>
        <w:keepNext w:val="0"/>
        <w:keepLines w:val="0"/>
        <w:pageBreakBefore w:val="0"/>
        <w:numPr>
          <w:ilvl w:val="0"/>
          <w:numId w:val="0"/>
        </w:numPr>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2</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.社会效益指标</w:t>
      </w:r>
    </w:p>
    <w:p>
      <w:pPr>
        <w:keepNext w:val="0"/>
        <w:keepLines w:val="0"/>
        <w:pageBreakBefore w:val="0"/>
        <w:numPr>
          <w:ilvl w:val="0"/>
          <w:numId w:val="0"/>
        </w:numPr>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为服务</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人</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群提供服务</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效果良好</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p>
    <w:p>
      <w:pPr>
        <w:keepNext w:val="0"/>
        <w:keepLines w:val="0"/>
        <w:pageBreakBefore w:val="0"/>
        <w:numPr>
          <w:ilvl w:val="0"/>
          <w:numId w:val="2"/>
        </w:numPr>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生态效益指标</w:t>
      </w:r>
    </w:p>
    <w:p>
      <w:pPr>
        <w:keepNext w:val="0"/>
        <w:keepLines w:val="0"/>
        <w:pageBreakBefore w:val="0"/>
        <w:numPr>
          <w:ilvl w:val="0"/>
          <w:numId w:val="0"/>
        </w:numPr>
        <w:kinsoku/>
        <w:wordWrap/>
        <w:overflowPunct/>
        <w:topLinePunct w:val="0"/>
        <w:bidi w:val="0"/>
        <w:spacing w:after="0" w:line="560" w:lineRule="exact"/>
        <w:ind w:leftChars="600" w:right="660" w:rightChars="3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 xml:space="preserve"> 开展活动中没有影响生态效益。</w:t>
      </w:r>
    </w:p>
    <w:p>
      <w:pPr>
        <w:keepNext w:val="0"/>
        <w:keepLines w:val="0"/>
        <w:pageBreakBefore w:val="0"/>
        <w:numPr>
          <w:ilvl w:val="0"/>
          <w:numId w:val="0"/>
        </w:numPr>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4</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.可持续影响指标</w:t>
      </w:r>
    </w:p>
    <w:p>
      <w:pPr>
        <w:keepNext w:val="0"/>
        <w:keepLines w:val="0"/>
        <w:pageBreakBefore w:val="0"/>
        <w:numPr>
          <w:ilvl w:val="0"/>
          <w:numId w:val="0"/>
        </w:numPr>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开展活动丰富</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影响力大，对日后活动维持了</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持续参与度。</w:t>
      </w:r>
    </w:p>
    <w:p>
      <w:pPr>
        <w:keepNext w:val="0"/>
        <w:keepLines w:val="0"/>
        <w:pageBreakBefore w:val="0"/>
        <w:numPr>
          <w:ilvl w:val="0"/>
          <w:numId w:val="0"/>
        </w:numPr>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5</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.社会满意度认可情况</w:t>
      </w:r>
    </w:p>
    <w:p>
      <w:pPr>
        <w:pStyle w:val="2"/>
        <w:keepNext w:val="0"/>
        <w:keepLines w:val="0"/>
        <w:pageBreakBefore w:val="0"/>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群众</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满意度</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达到90%。</w:t>
      </w:r>
    </w:p>
    <w:p>
      <w:pPr>
        <w:pStyle w:val="2"/>
        <w:keepNext w:val="0"/>
        <w:keepLines w:val="0"/>
        <w:pageBreakBefore w:val="0"/>
        <w:numPr>
          <w:ilvl w:val="0"/>
          <w:numId w:val="0"/>
        </w:numPr>
        <w:kinsoku/>
        <w:wordWrap/>
        <w:overflowPunct/>
        <w:topLinePunct w:val="0"/>
        <w:bidi w:val="0"/>
        <w:spacing w:after="0" w:line="560" w:lineRule="exact"/>
        <w:ind w:left="880" w:leftChars="400" w:right="660" w:rightChars="300" w:firstLine="0" w:firstLineChars="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五、</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主要经验及做法、存在的问题及原因分析</w:t>
      </w:r>
    </w:p>
    <w:p>
      <w:pPr>
        <w:pStyle w:val="2"/>
        <w:keepNext w:val="0"/>
        <w:keepLines w:val="0"/>
        <w:pageBreakBefore w:val="0"/>
        <w:numPr>
          <w:ilvl w:val="0"/>
          <w:numId w:val="0"/>
        </w:numPr>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一</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主要经验及做法</w:t>
      </w:r>
    </w:p>
    <w:p>
      <w:pPr>
        <w:pStyle w:val="2"/>
        <w:keepNext w:val="0"/>
        <w:keepLines w:val="0"/>
        <w:pageBreakBefore w:val="0"/>
        <w:numPr>
          <w:ilvl w:val="0"/>
          <w:numId w:val="0"/>
        </w:numPr>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加强自身建设，提升服务能力和水平，做好组织建设工作，坚持政治方向，提升思想政治水平，召开座谈会，开展主动教育活动。认真把握</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工作</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内容的科学性和准确性，利用广播电视、张贴宣传画、散发宣传单、刷永久性宣传标语，制作宣传栏等“多位一体”的宣传方式，通过宣传，提高了广大居民的知晓率，提高了</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居民主动参与</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的依从性。对存在的问题限期整改，保证了项目质量，进一步规范了各项工作流程。加强活动引导，彰显社会责任，开展</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定时绩效</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活动。</w:t>
      </w:r>
    </w:p>
    <w:p>
      <w:pPr>
        <w:pStyle w:val="2"/>
        <w:keepNext w:val="0"/>
        <w:keepLines w:val="0"/>
        <w:pageBreakBefore w:val="0"/>
        <w:numPr>
          <w:ilvl w:val="0"/>
          <w:numId w:val="0"/>
        </w:numPr>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二</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存在的问题及原因分析</w:t>
      </w:r>
    </w:p>
    <w:p>
      <w:pPr>
        <w:pStyle w:val="2"/>
        <w:keepNext w:val="0"/>
        <w:keepLines w:val="0"/>
        <w:pageBreakBefore w:val="0"/>
        <w:numPr>
          <w:ilvl w:val="0"/>
          <w:numId w:val="0"/>
        </w:numPr>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项目的实施，</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为</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加快</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青云谱区的发展发</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挥了</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一定</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的作用</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但也存在</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部分意识不强，部分工作处在</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初级阶段，</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部分</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不能完全满足</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服务人群</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需求。针对以上问题，今后的工作将更加认真负责，切实履行工作职责，</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努力提升各方面的水平</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w:t>
      </w:r>
    </w:p>
    <w:p>
      <w:pPr>
        <w:pStyle w:val="2"/>
        <w:keepNext w:val="0"/>
        <w:keepLines w:val="0"/>
        <w:pageBreakBefore w:val="0"/>
        <w:numPr>
          <w:ilvl w:val="0"/>
          <w:numId w:val="0"/>
        </w:numPr>
        <w:kinsoku/>
        <w:wordWrap/>
        <w:overflowPunct/>
        <w:topLinePunct w:val="0"/>
        <w:bidi w:val="0"/>
        <w:spacing w:after="0" w:line="560" w:lineRule="exact"/>
        <w:ind w:left="0" w:leftChars="0" w:right="660" w:rightChars="300" w:firstLine="880" w:firstLineChars="275"/>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六、</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有关建议</w:t>
      </w:r>
    </w:p>
    <w:p>
      <w:pPr>
        <w:pStyle w:val="2"/>
        <w:keepNext w:val="0"/>
        <w:keepLines w:val="0"/>
        <w:pageBreakBefore w:val="0"/>
        <w:numPr>
          <w:ilvl w:val="0"/>
          <w:numId w:val="0"/>
        </w:numPr>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加强项目预算管理，提高预算资金执行率，首先按项目实际需求认真编专项资金预算，并在资金支出过程中做到按预算执行，提高预算执行严肃性；其次，发现预算执行偏离要及时作出预算调整。</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绩效工作是</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属于经常性、长期性，加强</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日常规范</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是重要手段，是履行职能的</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重要内容</w:t>
      </w:r>
      <w:r>
        <w:rPr>
          <w:rFonts w:hint="eastAsia" w:asciiTheme="minorEastAsia" w:hAnsiTheme="minorEastAsia" w:eastAsiaTheme="minorEastAsia" w:cstheme="minorEastAsia"/>
          <w:b w:val="0"/>
          <w:bCs/>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继续提高项目</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经费</w:t>
      </w: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的</w:t>
      </w: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使用效率。</w:t>
      </w:r>
    </w:p>
    <w:p>
      <w:pPr>
        <w:pStyle w:val="2"/>
        <w:keepNext w:val="0"/>
        <w:keepLines w:val="0"/>
        <w:pageBreakBefore w:val="0"/>
        <w:kinsoku/>
        <w:wordWrap/>
        <w:overflowPunct/>
        <w:topLinePunct w:val="0"/>
        <w:bidi w:val="0"/>
        <w:spacing w:after="0" w:line="560" w:lineRule="exact"/>
        <w:ind w:left="880" w:leftChars="400" w:right="660" w:rightChars="300" w:firstLine="0" w:firstLineChars="0"/>
        <w:jc w:val="left"/>
        <w:textAlignment w:val="auto"/>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bCs/>
          <w:color w:val="000000" w:themeColor="text1"/>
          <w:sz w:val="32"/>
          <w:szCs w:val="32"/>
          <w14:textFill>
            <w14:solidFill>
              <w14:schemeClr w14:val="tx1"/>
            </w14:solidFill>
          </w14:textFill>
        </w:rPr>
        <w:t>七、其他需要说明的问题</w:t>
      </w:r>
    </w:p>
    <w:p>
      <w:pPr>
        <w:keepNext w:val="0"/>
        <w:keepLines w:val="0"/>
        <w:pageBreakBefore w:val="0"/>
        <w:kinsoku/>
        <w:wordWrap/>
        <w:overflowPunct/>
        <w:topLinePunct w:val="0"/>
        <w:bidi w:val="0"/>
        <w:spacing w:after="0" w:line="560" w:lineRule="exact"/>
        <w:ind w:left="880" w:leftChars="400" w:right="660" w:rightChars="300" w:firstLine="640" w:firstLineChars="200"/>
        <w:jc w:val="left"/>
        <w:textAlignment w:val="auto"/>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sectPr>
          <w:footerReference r:id="rId4" w:type="default"/>
          <w:pgSz w:w="11910" w:h="16840"/>
          <w:pgMar w:top="1480" w:right="770" w:bottom="1220" w:left="580" w:header="0" w:footer="1034" w:gutter="0"/>
          <w:pgNumType w:start="19"/>
          <w:cols w:space="720" w:num="1"/>
        </w:sectPr>
      </w:pPr>
      <w:r>
        <w:rPr>
          <w:rFonts w:hint="eastAsia" w:asciiTheme="minorEastAsia" w:hAnsiTheme="minorEastAsia" w:eastAsiaTheme="minorEastAsia" w:cstheme="minorEastAsia"/>
          <w:b w:val="0"/>
          <w:bCs/>
          <w:color w:val="000000" w:themeColor="text1"/>
          <w:sz w:val="32"/>
          <w:szCs w:val="32"/>
          <w:lang w:val="en-US" w:eastAsia="zh-CN"/>
          <w14:textFill>
            <w14:solidFill>
              <w14:schemeClr w14:val="tx1"/>
            </w14:solidFill>
          </w14:textFill>
        </w:rPr>
        <w:t>无。</w:t>
      </w:r>
    </w:p>
    <w:p>
      <w:pPr>
        <w:pStyle w:val="13"/>
        <w:spacing w:before="39"/>
        <w:ind w:left="1244"/>
        <w:rPr>
          <w:color w:val="000000" w:themeColor="text1"/>
          <w14:textFill>
            <w14:solidFill>
              <w14:schemeClr w14:val="tx1"/>
            </w14:solidFill>
          </w14:textFill>
        </w:rPr>
      </w:pPr>
      <w:r>
        <w:rPr>
          <w:b w:val="0"/>
          <w:bCs/>
          <w:color w:val="000000" w:themeColor="text1"/>
          <w14:textFill>
            <w14:solidFill>
              <w14:schemeClr w14:val="tx1"/>
            </w14:solidFill>
          </w14:textFill>
        </w:rPr>
        <w:t>项目支出</w:t>
      </w:r>
      <w:r>
        <w:rPr>
          <w:color w:val="000000" w:themeColor="text1"/>
          <w14:textFill>
            <w14:solidFill>
              <w14:schemeClr w14:val="tx1"/>
            </w14:solidFill>
          </w14:textFill>
        </w:rPr>
        <w:t>绩效评分表</w:t>
      </w:r>
    </w:p>
    <w:p>
      <w:pPr>
        <w:pStyle w:val="2"/>
        <w:spacing w:before="8"/>
        <w:rPr>
          <w:color w:val="000000" w:themeColor="text1"/>
          <w:sz w:val="16"/>
          <w14:textFill>
            <w14:solidFill>
              <w14:schemeClr w14:val="tx1"/>
            </w14:solidFill>
          </w14:textFill>
        </w:rPr>
      </w:pPr>
    </w:p>
    <w:tbl>
      <w:tblPr>
        <w:tblStyle w:val="11"/>
        <w:tblW w:w="10422" w:type="dxa"/>
        <w:tblInd w:w="1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1"/>
        <w:gridCol w:w="388"/>
        <w:gridCol w:w="973"/>
        <w:gridCol w:w="596"/>
        <w:gridCol w:w="1963"/>
        <w:gridCol w:w="706"/>
        <w:gridCol w:w="3980"/>
        <w:gridCol w:w="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1141" w:type="dxa"/>
          </w:tcPr>
          <w:p>
            <w:pPr>
              <w:pStyle w:val="16"/>
              <w:spacing w:before="20"/>
              <w:ind w:left="359"/>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pacing w:val="-1"/>
                <w:w w:val="95"/>
                <w:sz w:val="21"/>
                <w:lang w:eastAsia="en-US"/>
                <w14:textFill>
                  <w14:solidFill>
                    <w14:schemeClr w14:val="tx1"/>
                  </w14:solidFill>
                </w14:textFill>
              </w:rPr>
              <w:t>一级</w:t>
            </w:r>
          </w:p>
          <w:p>
            <w:pPr>
              <w:pStyle w:val="16"/>
              <w:spacing w:before="43"/>
              <w:ind w:left="359"/>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pacing w:val="-1"/>
                <w:w w:val="95"/>
                <w:sz w:val="21"/>
                <w:lang w:eastAsia="en-US"/>
                <w14:textFill>
                  <w14:solidFill>
                    <w14:schemeClr w14:val="tx1"/>
                  </w14:solidFill>
                </w14:textFill>
              </w:rPr>
              <w:t>指标</w:t>
            </w:r>
          </w:p>
        </w:tc>
        <w:tc>
          <w:tcPr>
            <w:tcW w:w="1361" w:type="dxa"/>
            <w:gridSpan w:val="2"/>
          </w:tcPr>
          <w:p>
            <w:pPr>
              <w:pStyle w:val="16"/>
              <w:spacing w:before="176"/>
              <w:ind w:left="259"/>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二级指标</w:t>
            </w:r>
          </w:p>
        </w:tc>
        <w:tc>
          <w:tcPr>
            <w:tcW w:w="596" w:type="dxa"/>
          </w:tcPr>
          <w:p>
            <w:pPr>
              <w:pStyle w:val="16"/>
              <w:spacing w:before="20"/>
              <w:ind w:left="192"/>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w w:val="99"/>
                <w:sz w:val="21"/>
                <w:lang w:eastAsia="en-US"/>
                <w14:textFill>
                  <w14:solidFill>
                    <w14:schemeClr w14:val="tx1"/>
                  </w14:solidFill>
                </w14:textFill>
              </w:rPr>
              <w:t>分</w:t>
            </w:r>
          </w:p>
          <w:p>
            <w:pPr>
              <w:pStyle w:val="16"/>
              <w:spacing w:before="43"/>
              <w:ind w:left="192"/>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w w:val="99"/>
                <w:sz w:val="21"/>
                <w:lang w:eastAsia="en-US"/>
                <w14:textFill>
                  <w14:solidFill>
                    <w14:schemeClr w14:val="tx1"/>
                  </w14:solidFill>
                </w14:textFill>
              </w:rPr>
              <w:t>值</w:t>
            </w:r>
          </w:p>
        </w:tc>
        <w:tc>
          <w:tcPr>
            <w:tcW w:w="1963" w:type="dxa"/>
          </w:tcPr>
          <w:p>
            <w:pPr>
              <w:pStyle w:val="16"/>
              <w:spacing w:before="176"/>
              <w:ind w:left="224" w:right="217"/>
              <w:jc w:val="center"/>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三级指标</w:t>
            </w:r>
          </w:p>
        </w:tc>
        <w:tc>
          <w:tcPr>
            <w:tcW w:w="706" w:type="dxa"/>
          </w:tcPr>
          <w:p>
            <w:pPr>
              <w:pStyle w:val="16"/>
              <w:spacing w:before="176"/>
              <w:ind w:left="141"/>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分值</w:t>
            </w:r>
          </w:p>
        </w:tc>
        <w:tc>
          <w:tcPr>
            <w:tcW w:w="3980" w:type="dxa"/>
          </w:tcPr>
          <w:p>
            <w:pPr>
              <w:pStyle w:val="16"/>
              <w:spacing w:before="176"/>
              <w:ind w:left="1548" w:right="1542"/>
              <w:jc w:val="center"/>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评分标准</w:t>
            </w:r>
          </w:p>
        </w:tc>
        <w:tc>
          <w:tcPr>
            <w:tcW w:w="675" w:type="dxa"/>
          </w:tcPr>
          <w:p>
            <w:pPr>
              <w:pStyle w:val="16"/>
              <w:spacing w:before="20"/>
              <w:ind w:left="125"/>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pacing w:val="-1"/>
                <w:w w:val="95"/>
                <w:sz w:val="21"/>
                <w:lang w:eastAsia="en-US"/>
                <w14:textFill>
                  <w14:solidFill>
                    <w14:schemeClr w14:val="tx1"/>
                  </w14:solidFill>
                </w14:textFill>
              </w:rPr>
              <w:t>评价</w:t>
            </w:r>
          </w:p>
          <w:p>
            <w:pPr>
              <w:pStyle w:val="16"/>
              <w:spacing w:before="43"/>
              <w:ind w:left="125"/>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pacing w:val="-1"/>
                <w:w w:val="95"/>
                <w:sz w:val="21"/>
                <w:lang w:eastAsia="en-US"/>
                <w14:textFill>
                  <w14:solidFill>
                    <w14:schemeClr w14:val="tx1"/>
                  </w14:solidFill>
                </w14:textFill>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atLeast"/>
        </w:trPr>
        <w:tc>
          <w:tcPr>
            <w:tcW w:w="1141" w:type="dxa"/>
            <w:vMerge w:val="restart"/>
          </w:tcPr>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72"/>
              <w:ind w:left="74" w:right="6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72"/>
              <w:ind w:left="74" w:right="6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72"/>
              <w:ind w:left="74" w:right="6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72"/>
              <w:ind w:left="74" w:right="6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72"/>
              <w:ind w:left="74" w:right="6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72"/>
              <w:ind w:left="74" w:right="6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72"/>
              <w:ind w:left="74" w:right="6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决策</w:t>
            </w:r>
          </w:p>
          <w:p>
            <w:pPr>
              <w:pStyle w:val="16"/>
              <w:spacing w:before="6"/>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77" w:right="6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（15 分）</w:t>
            </w:r>
          </w:p>
        </w:tc>
        <w:tc>
          <w:tcPr>
            <w:tcW w:w="1361" w:type="dxa"/>
            <w:gridSpan w:val="2"/>
            <w:vMerge w:val="restart"/>
          </w:tcPr>
          <w:p>
            <w:pPr>
              <w:pStyle w:val="16"/>
              <w:spacing w:before="11"/>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项目立项</w:t>
            </w:r>
          </w:p>
        </w:tc>
        <w:tc>
          <w:tcPr>
            <w:tcW w:w="596" w:type="dxa"/>
            <w:vMerge w:val="restart"/>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1963" w:type="dxa"/>
          </w:tcPr>
          <w:p>
            <w:pPr>
              <w:pStyle w:val="16"/>
              <w:spacing w:before="87"/>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87"/>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立项依据充分性</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2</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①项目活动专项经费申报有依据，有政府抄告单（或财政答复意见）；②申请经费报告有领导批示；③项目活动开展有领导班子集体研究。</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3"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963" w:type="dxa"/>
          </w:tcPr>
          <w:p>
            <w:pPr>
              <w:pStyle w:val="16"/>
              <w:spacing w:before="64"/>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64"/>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立项程序规范性</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3</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①项目是否按照规定的程序申请立项；②所提交的文件、材料是否符合相关要求；③事前是否已经过必要的可行性研究、专家论证、风险评估、集体决策等。一项不符合扣一分，严重的此项完全不得分。</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4"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vMerge w:val="restart"/>
          </w:tcPr>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绩效目标</w:t>
            </w:r>
          </w:p>
        </w:tc>
        <w:tc>
          <w:tcPr>
            <w:tcW w:w="596" w:type="dxa"/>
            <w:vMerge w:val="restart"/>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1963" w:type="dxa"/>
          </w:tcPr>
          <w:p>
            <w:pPr>
              <w:pStyle w:val="16"/>
              <w:spacing w:before="63"/>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63"/>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绩效目标合理性</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2</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①是否与项目年度任务数或计划数相对应；②是否与预算确定的项目投资额或资金量相匹配。一项不符合扣一分，严重的此项完全不得分。</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963" w:type="dxa"/>
          </w:tcPr>
          <w:p>
            <w:pPr>
              <w:pStyle w:val="16"/>
              <w:spacing w:before="103"/>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03"/>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绩效指标明确性</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3</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①是否将项目绩效目标细化分解为具体的绩效指标；②是否通过清晰、可衡量的指标值予以体现一项不符合扣一分，严重的此项完全不得分。</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vMerge w:val="restart"/>
          </w:tcPr>
          <w:p>
            <w:pPr>
              <w:pStyle w:val="16"/>
              <w:spacing w:before="10"/>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资金投入</w:t>
            </w:r>
          </w:p>
        </w:tc>
        <w:tc>
          <w:tcPr>
            <w:tcW w:w="596" w:type="dxa"/>
            <w:vMerge w:val="restart"/>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1963" w:type="dxa"/>
          </w:tcPr>
          <w:p>
            <w:pPr>
              <w:pStyle w:val="16"/>
              <w:spacing w:before="86"/>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86"/>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预算编制科学性</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2</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①预算编制符合“量力为出，收支平衡”原则，②科学测算各项收入、支出明确列示相关测算方法和依据。</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4"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963" w:type="dxa"/>
          </w:tcPr>
          <w:p>
            <w:pPr>
              <w:pStyle w:val="16"/>
              <w:spacing w:before="63"/>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63"/>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63"/>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资金分配合理性</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3</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①是否符合国家财经法规和财务管理制度以及有关专项资金管理办法的规定；②资金的拨付是否有完整的审批程序和手续；③项目的重大开支是否经过评估认证。一项不符合扣一分，严重的此项完全不得分。</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15" w:hRule="atLeast"/>
        </w:trPr>
        <w:tc>
          <w:tcPr>
            <w:tcW w:w="1141" w:type="dxa"/>
            <w:vMerge w:val="restart"/>
          </w:tcPr>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30" w:line="255" w:lineRule="exact"/>
              <w:ind w:left="74" w:right="6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过程</w:t>
            </w:r>
          </w:p>
          <w:p>
            <w:pPr>
              <w:pStyle w:val="16"/>
              <w:spacing w:line="255" w:lineRule="exact"/>
              <w:ind w:left="77" w:right="6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（15 分）</w:t>
            </w:r>
          </w:p>
        </w:tc>
        <w:tc>
          <w:tcPr>
            <w:tcW w:w="1361" w:type="dxa"/>
            <w:gridSpan w:val="2"/>
            <w:vMerge w:val="restart"/>
          </w:tcPr>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75"/>
              <w:ind w:left="25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75"/>
              <w:ind w:left="25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75"/>
              <w:ind w:left="25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75"/>
              <w:ind w:left="25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资金管理</w:t>
            </w:r>
          </w:p>
        </w:tc>
        <w:tc>
          <w:tcPr>
            <w:tcW w:w="596" w:type="dxa"/>
            <w:vMerge w:val="restart"/>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10</w:t>
            </w:r>
          </w:p>
        </w:tc>
        <w:tc>
          <w:tcPr>
            <w:tcW w:w="1963" w:type="dxa"/>
          </w:tcPr>
          <w:p>
            <w:pPr>
              <w:pStyle w:val="16"/>
              <w:spacing w:before="38"/>
              <w:ind w:left="224" w:right="217"/>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38"/>
              <w:ind w:left="224" w:right="217"/>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38"/>
              <w:ind w:left="224" w:right="217"/>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38"/>
              <w:ind w:left="224" w:right="217"/>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资金到位率</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3980" w:type="dxa"/>
          </w:tcPr>
          <w:p>
            <w:pPr>
              <w:widowControl/>
              <w:autoSpaceDE w:val="0"/>
              <w:autoSpaceDN w:val="0"/>
              <w:spacing w:line="240" w:lineRule="exact"/>
              <w:rPr>
                <w:rFonts w:hint="eastAsia" w:ascii="黑体" w:hAnsi="黑体" w:eastAsia="黑体" w:cs="黑体"/>
                <w:color w:val="000000" w:themeColor="text1"/>
                <w:sz w:val="21"/>
                <w:szCs w:val="21"/>
                <w:lang w:eastAsia="zh-CN"/>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①资金到位率=（实际到位资金/计划投入资金）×100%。资金到位率大于90%的得满分，每少5个百分点扣1分，扣完为止。实际到位资金：一定时期（本年度或项目期）内实际落实到项目实施单位的资金总额。计划投入资金：一定时期（本年度或项目期）内计划投入到项目实施单位的资金总额。②</w:t>
            </w:r>
            <w:r>
              <w:rPr>
                <w:rFonts w:hint="eastAsia" w:ascii="黑体" w:hAnsi="黑体" w:eastAsia="黑体" w:cs="黑体"/>
                <w:color w:val="000000" w:themeColor="text1"/>
                <w:kern w:val="0"/>
                <w:sz w:val="21"/>
                <w:szCs w:val="21"/>
                <w:lang w:val="en-US" w:eastAsia="zh-CN"/>
                <w14:textFill>
                  <w14:solidFill>
                    <w14:schemeClr w14:val="tx1"/>
                  </w14:solidFill>
                </w14:textFill>
              </w:rPr>
              <w:t>拨付及时。</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9"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963" w:type="dxa"/>
          </w:tcPr>
          <w:p>
            <w:pPr>
              <w:pStyle w:val="16"/>
              <w:spacing w:before="37"/>
              <w:ind w:left="224" w:right="217"/>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37"/>
              <w:ind w:left="224" w:right="217"/>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预算执行率</w:t>
            </w:r>
          </w:p>
          <w:p>
            <w:pPr>
              <w:pStyle w:val="16"/>
              <w:spacing w:before="37"/>
              <w:ind w:left="224" w:right="217"/>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3</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（实际下拨资金/应下拨资金）X100%。每降低10%扣1分，低于60%不得分。</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963" w:type="dxa"/>
          </w:tcPr>
          <w:p>
            <w:pPr>
              <w:pStyle w:val="16"/>
              <w:spacing w:before="71"/>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71"/>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资金使用合规性</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2</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①是否符合项目预算批复或合同规定的用途；②是否存在截留、挤占、挪用等情况。一项不符合扣一分，严重的此项完全不得分。</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3"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vMerge w:val="restart"/>
          </w:tcPr>
          <w:p>
            <w:pPr>
              <w:pStyle w:val="16"/>
              <w:spacing w:before="12"/>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ind w:left="25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组织实施</w:t>
            </w:r>
          </w:p>
        </w:tc>
        <w:tc>
          <w:tcPr>
            <w:tcW w:w="596" w:type="dxa"/>
            <w:vMerge w:val="restart"/>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1963" w:type="dxa"/>
          </w:tcPr>
          <w:p>
            <w:pPr>
              <w:pStyle w:val="16"/>
              <w:spacing w:before="93"/>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管理制度健全性</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2</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制定专项资金管理办法的规定。</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596"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963" w:type="dxa"/>
          </w:tcPr>
          <w:p>
            <w:pPr>
              <w:pStyle w:val="16"/>
              <w:spacing w:before="70"/>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70"/>
              <w:ind w:left="224" w:right="21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制度执行有效性</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3</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①是否遵守相关法律法规和业务管理规定；②项目合同书、验收报告、技术鉴定等资料是否齐全并及时归档；③项目实施的人员条件、场地设备、信息支撑等是否落实到位。一项不符合扣一分，严重的此项完全不得分。</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trPr>
        <w:tc>
          <w:tcPr>
            <w:tcW w:w="1141" w:type="dxa"/>
            <w:vMerge w:val="restart"/>
          </w:tcPr>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before="1" w:line="255" w:lineRule="exact"/>
              <w:ind w:left="74" w:right="6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产出</w:t>
            </w:r>
          </w:p>
          <w:p>
            <w:pPr>
              <w:pStyle w:val="16"/>
              <w:spacing w:line="255" w:lineRule="exact"/>
              <w:ind w:left="77" w:right="6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（35 分）</w:t>
            </w:r>
          </w:p>
        </w:tc>
        <w:tc>
          <w:tcPr>
            <w:tcW w:w="1361" w:type="dxa"/>
            <w:gridSpan w:val="2"/>
          </w:tcPr>
          <w:p>
            <w:pPr>
              <w:pStyle w:val="16"/>
              <w:spacing w:before="121"/>
              <w:ind w:left="25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产出数量</w:t>
            </w:r>
          </w:p>
        </w:tc>
        <w:tc>
          <w:tcPr>
            <w:tcW w:w="59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10</w:t>
            </w:r>
          </w:p>
        </w:tc>
        <w:tc>
          <w:tcPr>
            <w:tcW w:w="1963" w:type="dxa"/>
            <w:tcBorders>
              <w:bottom w:val="single" w:color="auto" w:sz="4" w:space="0"/>
            </w:tcBorders>
            <w:vAlign w:val="center"/>
          </w:tcPr>
          <w:p>
            <w:pPr>
              <w:widowControl/>
              <w:autoSpaceDE w:val="0"/>
              <w:autoSpaceDN w:val="0"/>
              <w:spacing w:line="240" w:lineRule="exact"/>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产出数量是否达到绩效目标</w:t>
            </w:r>
          </w:p>
        </w:tc>
        <w:tc>
          <w:tcPr>
            <w:tcW w:w="706" w:type="dxa"/>
            <w:vAlign w:val="center"/>
          </w:tcPr>
          <w:p>
            <w:pPr>
              <w:widowControl/>
              <w:autoSpaceDE w:val="0"/>
              <w:autoSpaceDN w:val="0"/>
              <w:spacing w:line="240" w:lineRule="exact"/>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10</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根据实际</w:t>
            </w:r>
            <w:r>
              <w:rPr>
                <w:rFonts w:hint="eastAsia" w:ascii="黑体" w:hAnsi="黑体" w:eastAsia="黑体" w:cs="黑体"/>
                <w:color w:val="000000" w:themeColor="text1"/>
                <w:kern w:val="0"/>
                <w:sz w:val="21"/>
                <w:szCs w:val="21"/>
                <w:lang w:val="en-US" w:eastAsia="zh-CN"/>
                <w14:textFill>
                  <w14:solidFill>
                    <w14:schemeClr w14:val="tx1"/>
                  </w14:solidFill>
                </w14:textFill>
              </w:rPr>
              <w:t>工作</w:t>
            </w:r>
            <w:r>
              <w:rPr>
                <w:rFonts w:hint="eastAsia" w:ascii="黑体" w:hAnsi="黑体" w:eastAsia="黑体" w:cs="黑体"/>
                <w:color w:val="000000" w:themeColor="text1"/>
                <w:kern w:val="0"/>
                <w:sz w:val="21"/>
                <w:szCs w:val="21"/>
                <w14:textFill>
                  <w14:solidFill>
                    <w14:schemeClr w14:val="tx1"/>
                  </w14:solidFill>
                </w14:textFill>
              </w:rPr>
              <w:t>产出数量</w:t>
            </w:r>
            <w:r>
              <w:rPr>
                <w:rFonts w:hint="eastAsia" w:ascii="黑体" w:hAnsi="黑体" w:eastAsia="黑体" w:cs="黑体"/>
                <w:color w:val="000000" w:themeColor="text1"/>
                <w:kern w:val="0"/>
                <w:sz w:val="21"/>
                <w:szCs w:val="21"/>
                <w:lang w:eastAsia="zh-CN"/>
                <w14:textFill>
                  <w14:solidFill>
                    <w14:schemeClr w14:val="tx1"/>
                  </w14:solidFill>
                </w14:textFill>
              </w:rPr>
              <w:t>计算得分。</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tcPr>
          <w:p>
            <w:pPr>
              <w:pStyle w:val="16"/>
              <w:spacing w:before="121"/>
              <w:ind w:left="25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产出质量</w:t>
            </w:r>
          </w:p>
        </w:tc>
        <w:tc>
          <w:tcPr>
            <w:tcW w:w="59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10</w:t>
            </w:r>
          </w:p>
        </w:tc>
        <w:tc>
          <w:tcPr>
            <w:tcW w:w="1963" w:type="dxa"/>
            <w:tcBorders>
              <w:top w:val="single" w:color="auto" w:sz="4" w:space="0"/>
              <w:bottom w:val="single" w:color="auto" w:sz="4" w:space="0"/>
            </w:tcBorders>
            <w:vAlign w:val="center"/>
          </w:tcPr>
          <w:p>
            <w:pPr>
              <w:widowControl/>
              <w:autoSpaceDE w:val="0"/>
              <w:autoSpaceDN w:val="0"/>
              <w:spacing w:line="240" w:lineRule="exact"/>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产出质量是否达到绩效目标</w:t>
            </w:r>
          </w:p>
        </w:tc>
        <w:tc>
          <w:tcPr>
            <w:tcW w:w="706" w:type="dxa"/>
            <w:vAlign w:val="center"/>
          </w:tcPr>
          <w:p>
            <w:pPr>
              <w:widowControl/>
              <w:autoSpaceDE w:val="0"/>
              <w:autoSpaceDN w:val="0"/>
              <w:spacing w:line="240" w:lineRule="exact"/>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10</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根据实际</w:t>
            </w:r>
            <w:r>
              <w:rPr>
                <w:rFonts w:hint="eastAsia" w:ascii="黑体" w:hAnsi="黑体" w:eastAsia="黑体" w:cs="黑体"/>
                <w:color w:val="000000" w:themeColor="text1"/>
                <w:kern w:val="0"/>
                <w:sz w:val="21"/>
                <w:szCs w:val="21"/>
                <w:lang w:val="en-US" w:eastAsia="zh-CN"/>
                <w14:textFill>
                  <w14:solidFill>
                    <w14:schemeClr w14:val="tx1"/>
                  </w14:solidFill>
                </w14:textFill>
              </w:rPr>
              <w:t>工作</w:t>
            </w:r>
            <w:r>
              <w:rPr>
                <w:rFonts w:hint="eastAsia" w:ascii="黑体" w:hAnsi="黑体" w:eastAsia="黑体" w:cs="黑体"/>
                <w:color w:val="000000" w:themeColor="text1"/>
                <w:kern w:val="0"/>
                <w:sz w:val="21"/>
                <w:szCs w:val="21"/>
                <w14:textFill>
                  <w14:solidFill>
                    <w14:schemeClr w14:val="tx1"/>
                  </w14:solidFill>
                </w14:textFill>
              </w:rPr>
              <w:t>产出</w:t>
            </w:r>
            <w:r>
              <w:rPr>
                <w:rFonts w:hint="eastAsia" w:ascii="黑体" w:hAnsi="黑体" w:eastAsia="黑体" w:cs="黑体"/>
                <w:color w:val="000000" w:themeColor="text1"/>
                <w:kern w:val="0"/>
                <w:sz w:val="21"/>
                <w:szCs w:val="21"/>
                <w:lang w:eastAsia="zh-CN"/>
                <w14:textFill>
                  <w14:solidFill>
                    <w14:schemeClr w14:val="tx1"/>
                  </w14:solidFill>
                </w14:textFill>
              </w:rPr>
              <w:t>质量计算得分。</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tcPr>
          <w:p>
            <w:pPr>
              <w:pStyle w:val="16"/>
              <w:spacing w:before="122"/>
              <w:ind w:left="25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产出时效</w:t>
            </w:r>
          </w:p>
        </w:tc>
        <w:tc>
          <w:tcPr>
            <w:tcW w:w="596" w:type="dxa"/>
            <w:tcBorders>
              <w:bottom w:val="single" w:color="auto" w:sz="4" w:space="0"/>
            </w:tcBorders>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1963" w:type="dxa"/>
            <w:tcBorders>
              <w:top w:val="single" w:color="auto" w:sz="4" w:space="0"/>
              <w:bottom w:val="single" w:color="auto" w:sz="4" w:space="0"/>
            </w:tcBorders>
            <w:vAlign w:val="center"/>
          </w:tcPr>
          <w:p>
            <w:pPr>
              <w:widowControl/>
              <w:autoSpaceDE w:val="0"/>
              <w:autoSpaceDN w:val="0"/>
              <w:spacing w:line="240" w:lineRule="exact"/>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产出时效是否达到绩效目标</w:t>
            </w:r>
          </w:p>
        </w:tc>
        <w:tc>
          <w:tcPr>
            <w:tcW w:w="706" w:type="dxa"/>
            <w:vAlign w:val="center"/>
          </w:tcPr>
          <w:p>
            <w:pPr>
              <w:widowControl/>
              <w:autoSpaceDE w:val="0"/>
              <w:autoSpaceDN w:val="0"/>
              <w:spacing w:line="240" w:lineRule="exact"/>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根据实际完成各项工作时间计分</w:t>
            </w:r>
            <w:r>
              <w:rPr>
                <w:rFonts w:hint="eastAsia" w:ascii="黑体" w:hAnsi="黑体" w:eastAsia="黑体" w:cs="黑体"/>
                <w:color w:val="000000" w:themeColor="text1"/>
                <w:kern w:val="0"/>
                <w:sz w:val="21"/>
                <w:szCs w:val="21"/>
                <w:lang w:eastAsia="zh-CN"/>
                <w14:textFill>
                  <w14:solidFill>
                    <w14:schemeClr w14:val="tx1"/>
                  </w14:solidFill>
                </w14:textFill>
              </w:rPr>
              <w:t>。</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tcPr>
          <w:p>
            <w:pPr>
              <w:pStyle w:val="16"/>
              <w:spacing w:before="121"/>
              <w:ind w:left="25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产出成本</w:t>
            </w:r>
          </w:p>
        </w:tc>
        <w:tc>
          <w:tcPr>
            <w:tcW w:w="596" w:type="dxa"/>
            <w:tcBorders>
              <w:top w:val="single" w:color="auto" w:sz="4" w:space="0"/>
            </w:tcBorders>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10</w:t>
            </w:r>
          </w:p>
        </w:tc>
        <w:tc>
          <w:tcPr>
            <w:tcW w:w="1963" w:type="dxa"/>
            <w:tcBorders>
              <w:top w:val="single" w:color="auto" w:sz="4" w:space="0"/>
              <w:bottom w:val="single" w:color="auto" w:sz="4" w:space="0"/>
            </w:tcBorders>
            <w:vAlign w:val="center"/>
          </w:tcPr>
          <w:p>
            <w:pPr>
              <w:widowControl/>
              <w:autoSpaceDE w:val="0"/>
              <w:autoSpaceDN w:val="0"/>
              <w:spacing w:line="240" w:lineRule="exact"/>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产出成本是否按绩效目标控制</w:t>
            </w:r>
          </w:p>
        </w:tc>
        <w:tc>
          <w:tcPr>
            <w:tcW w:w="706" w:type="dxa"/>
            <w:vAlign w:val="center"/>
          </w:tcPr>
          <w:p>
            <w:pPr>
              <w:widowControl/>
              <w:autoSpaceDE w:val="0"/>
              <w:autoSpaceDN w:val="0"/>
              <w:spacing w:line="240" w:lineRule="exact"/>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10</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lang w:eastAsia="zh-CN"/>
                <w14:textFill>
                  <w14:solidFill>
                    <w14:schemeClr w14:val="tx1"/>
                  </w14:solidFill>
                </w14:textFill>
              </w:rPr>
              <w:t>根据实际</w:t>
            </w:r>
            <w:r>
              <w:rPr>
                <w:rFonts w:hint="eastAsia" w:ascii="黑体" w:hAnsi="黑体" w:eastAsia="黑体" w:cs="黑体"/>
                <w:color w:val="000000" w:themeColor="text1"/>
                <w:kern w:val="0"/>
                <w:sz w:val="21"/>
                <w:szCs w:val="21"/>
                <w14:textFill>
                  <w14:solidFill>
                    <w14:schemeClr w14:val="tx1"/>
                  </w14:solidFill>
                </w14:textFill>
              </w:rPr>
              <w:t>产出成本</w:t>
            </w:r>
            <w:r>
              <w:rPr>
                <w:rFonts w:hint="eastAsia" w:ascii="黑体" w:hAnsi="黑体" w:eastAsia="黑体" w:cs="黑体"/>
                <w:color w:val="000000" w:themeColor="text1"/>
                <w:kern w:val="0"/>
                <w:sz w:val="21"/>
                <w:szCs w:val="21"/>
                <w:lang w:eastAsia="zh-CN"/>
                <w14:textFill>
                  <w14:solidFill>
                    <w14:schemeClr w14:val="tx1"/>
                  </w14:solidFill>
                </w14:textFill>
              </w:rPr>
              <w:t>是否控制在预算内计算得分。</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trPr>
        <w:tc>
          <w:tcPr>
            <w:tcW w:w="1141" w:type="dxa"/>
            <w:vMerge w:val="restart"/>
          </w:tcPr>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line="255" w:lineRule="exact"/>
              <w:ind w:left="74" w:right="6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效益</w:t>
            </w:r>
          </w:p>
          <w:p>
            <w:pPr>
              <w:pStyle w:val="16"/>
              <w:spacing w:line="255" w:lineRule="exact"/>
              <w:ind w:left="77" w:right="6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（25 分）</w:t>
            </w:r>
          </w:p>
        </w:tc>
        <w:tc>
          <w:tcPr>
            <w:tcW w:w="1361" w:type="dxa"/>
            <w:gridSpan w:val="2"/>
          </w:tcPr>
          <w:p>
            <w:pPr>
              <w:pStyle w:val="16"/>
              <w:spacing w:before="120"/>
              <w:ind w:left="25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经济效益</w:t>
            </w:r>
          </w:p>
        </w:tc>
        <w:tc>
          <w:tcPr>
            <w:tcW w:w="596" w:type="dxa"/>
            <w:tcBorders>
              <w:bottom w:val="single" w:color="auto" w:sz="4" w:space="0"/>
            </w:tcBorders>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p>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1963" w:type="dxa"/>
            <w:tcBorders>
              <w:top w:val="single" w:color="auto" w:sz="4" w:space="0"/>
              <w:bottom w:val="single" w:color="auto" w:sz="4" w:space="0"/>
            </w:tcBorders>
            <w:vAlign w:val="center"/>
          </w:tcPr>
          <w:p>
            <w:pPr>
              <w:widowControl/>
              <w:autoSpaceDE w:val="0"/>
              <w:autoSpaceDN w:val="0"/>
              <w:spacing w:line="240" w:lineRule="exact"/>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项目实施是否产生</w:t>
            </w:r>
            <w:r>
              <w:rPr>
                <w:rFonts w:hint="eastAsia" w:ascii="黑体" w:hAnsi="黑体" w:eastAsia="黑体" w:cs="黑体"/>
                <w:color w:val="000000" w:themeColor="text1"/>
                <w:kern w:val="0"/>
                <w:sz w:val="21"/>
                <w:szCs w:val="21"/>
                <w:lang w:val="en-US" w:eastAsia="zh-CN"/>
                <w14:textFill>
                  <w14:solidFill>
                    <w14:schemeClr w14:val="tx1"/>
                  </w14:solidFill>
                </w14:textFill>
              </w:rPr>
              <w:t>经济</w:t>
            </w:r>
            <w:r>
              <w:rPr>
                <w:rFonts w:hint="eastAsia" w:ascii="黑体" w:hAnsi="黑体" w:eastAsia="黑体" w:cs="黑体"/>
                <w:color w:val="000000" w:themeColor="text1"/>
                <w:kern w:val="0"/>
                <w:sz w:val="21"/>
                <w:szCs w:val="21"/>
                <w14:textFill>
                  <w14:solidFill>
                    <w14:schemeClr w14:val="tx1"/>
                  </w14:solidFill>
                </w14:textFill>
              </w:rPr>
              <w:t>效益</w:t>
            </w:r>
          </w:p>
        </w:tc>
        <w:tc>
          <w:tcPr>
            <w:tcW w:w="706" w:type="dxa"/>
            <w:vAlign w:val="center"/>
          </w:tcPr>
          <w:p>
            <w:pPr>
              <w:widowControl/>
              <w:autoSpaceDE w:val="0"/>
              <w:autoSpaceDN w:val="0"/>
              <w:spacing w:line="240" w:lineRule="exact"/>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3980" w:type="dxa"/>
          </w:tcPr>
          <w:p>
            <w:pPr>
              <w:pStyle w:val="16"/>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①</w:t>
            </w:r>
            <w:r>
              <w:rPr>
                <w:rFonts w:hint="eastAsia" w:ascii="黑体" w:hAnsi="黑体" w:eastAsia="黑体" w:cs="黑体"/>
                <w:color w:val="000000" w:themeColor="text1"/>
                <w:sz w:val="21"/>
                <w:szCs w:val="21"/>
                <w:lang w:val="en-US" w:eastAsia="zh-CN"/>
                <w14:textFill>
                  <w14:solidFill>
                    <w14:schemeClr w14:val="tx1"/>
                  </w14:solidFill>
                </w14:textFill>
              </w:rPr>
              <w:t>是否产生了不正常的经济效益，或本不产生经济收入而违规收取费用。如有，就为0分。</w:t>
            </w:r>
            <w:r>
              <w:rPr>
                <w:rFonts w:hint="eastAsia" w:ascii="黑体" w:hAnsi="黑体" w:eastAsia="黑体" w:cs="黑体"/>
                <w:color w:val="000000" w:themeColor="text1"/>
                <w:kern w:val="0"/>
                <w:sz w:val="21"/>
                <w:szCs w:val="21"/>
                <w14:textFill>
                  <w14:solidFill>
                    <w14:schemeClr w14:val="tx1"/>
                  </w14:solidFill>
                </w14:textFill>
              </w:rPr>
              <w:t>②</w:t>
            </w:r>
            <w:r>
              <w:rPr>
                <w:rFonts w:hint="eastAsia" w:ascii="黑体" w:hAnsi="黑体" w:eastAsia="黑体" w:cs="黑体"/>
                <w:color w:val="000000" w:themeColor="text1"/>
                <w:sz w:val="21"/>
                <w:szCs w:val="21"/>
                <w:lang w:val="en-US" w:eastAsia="zh-CN"/>
                <w14:textFill>
                  <w14:solidFill>
                    <w14:schemeClr w14:val="tx1"/>
                  </w14:solidFill>
                </w14:textFill>
              </w:rPr>
              <w:t>对当地的经济发展起到一定作用。</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tcPr>
          <w:p>
            <w:pPr>
              <w:pStyle w:val="16"/>
              <w:spacing w:before="121"/>
              <w:ind w:left="25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社会效益</w:t>
            </w:r>
          </w:p>
        </w:tc>
        <w:tc>
          <w:tcPr>
            <w:tcW w:w="596" w:type="dxa"/>
            <w:tcBorders>
              <w:top w:val="single" w:color="auto" w:sz="4" w:space="0"/>
            </w:tcBorders>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1963" w:type="dxa"/>
            <w:tcBorders>
              <w:top w:val="single" w:color="auto" w:sz="4" w:space="0"/>
              <w:bottom w:val="single" w:color="auto" w:sz="4" w:space="0"/>
            </w:tcBorders>
            <w:vAlign w:val="top"/>
          </w:tcPr>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项目实施是否产生</w:t>
            </w:r>
            <w:r>
              <w:rPr>
                <w:rFonts w:hint="eastAsia" w:ascii="黑体" w:hAnsi="黑体" w:eastAsia="黑体" w:cs="黑体"/>
                <w:color w:val="000000" w:themeColor="text1"/>
                <w:kern w:val="0"/>
                <w:sz w:val="21"/>
                <w:szCs w:val="21"/>
                <w:lang w:val="en-US" w:eastAsia="zh-CN"/>
                <w14:textFill>
                  <w14:solidFill>
                    <w14:schemeClr w14:val="tx1"/>
                  </w14:solidFill>
                </w14:textFill>
              </w:rPr>
              <w:t>社会效益</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3980" w:type="dxa"/>
          </w:tcPr>
          <w:p>
            <w:pPr>
              <w:pStyle w:val="16"/>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对当地发展的稳定起到一定作用。</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tcPr>
          <w:p>
            <w:pPr>
              <w:pStyle w:val="16"/>
              <w:spacing w:before="120"/>
              <w:ind w:left="25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生态效益</w:t>
            </w:r>
          </w:p>
        </w:tc>
        <w:tc>
          <w:tcPr>
            <w:tcW w:w="596" w:type="dxa"/>
            <w:tcBorders>
              <w:bottom w:val="single" w:color="auto" w:sz="4" w:space="0"/>
            </w:tcBorders>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1963" w:type="dxa"/>
            <w:tcBorders>
              <w:top w:val="single" w:color="auto" w:sz="4" w:space="0"/>
              <w:bottom w:val="single" w:color="auto" w:sz="4" w:space="0"/>
            </w:tcBorders>
            <w:vAlign w:val="top"/>
          </w:tcPr>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项目实施是否</w:t>
            </w:r>
            <w:r>
              <w:rPr>
                <w:rFonts w:hint="eastAsia" w:ascii="黑体" w:hAnsi="黑体" w:eastAsia="黑体" w:cs="黑体"/>
                <w:color w:val="000000" w:themeColor="text1"/>
                <w:kern w:val="0"/>
                <w:sz w:val="21"/>
                <w:szCs w:val="21"/>
                <w:lang w:val="en-US" w:eastAsia="zh-CN"/>
                <w14:textFill>
                  <w14:solidFill>
                    <w14:schemeClr w14:val="tx1"/>
                  </w14:solidFill>
                </w14:textFill>
              </w:rPr>
              <w:t>产生生态效益</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5</w:t>
            </w:r>
          </w:p>
        </w:tc>
        <w:tc>
          <w:tcPr>
            <w:tcW w:w="3980" w:type="dxa"/>
          </w:tcPr>
          <w:p>
            <w:pPr>
              <w:pStyle w:val="16"/>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在组织活动中，是否对生态起到了破坏作用。如有，就为0分。</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trPr>
        <w:tc>
          <w:tcPr>
            <w:tcW w:w="1141" w:type="dxa"/>
            <w:vMerge w:val="continue"/>
            <w:tcBorders>
              <w:top w:val="nil"/>
            </w:tcBorders>
          </w:tcPr>
          <w:p>
            <w:pPr>
              <w:widowControl w:val="0"/>
              <w:autoSpaceDE w:val="0"/>
              <w:autoSpaceDN w:val="0"/>
              <w:spacing w:after="0"/>
              <w:jc w:val="center"/>
              <w:rPr>
                <w:rFonts w:hint="eastAsia" w:ascii="黑体" w:hAnsi="黑体" w:eastAsia="黑体" w:cs="黑体"/>
                <w:color w:val="000000" w:themeColor="text1"/>
                <w:sz w:val="21"/>
                <w:szCs w:val="21"/>
                <w:lang w:eastAsia="en-US"/>
                <w14:textFill>
                  <w14:solidFill>
                    <w14:schemeClr w14:val="tx1"/>
                  </w14:solidFill>
                </w14:textFill>
              </w:rPr>
            </w:pPr>
          </w:p>
        </w:tc>
        <w:tc>
          <w:tcPr>
            <w:tcW w:w="1361" w:type="dxa"/>
            <w:gridSpan w:val="2"/>
          </w:tcPr>
          <w:p>
            <w:pPr>
              <w:pStyle w:val="16"/>
              <w:spacing w:before="122"/>
              <w:ind w:left="154"/>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可持续效益</w:t>
            </w:r>
          </w:p>
        </w:tc>
        <w:tc>
          <w:tcPr>
            <w:tcW w:w="596" w:type="dxa"/>
            <w:tcBorders>
              <w:top w:val="single" w:color="auto" w:sz="4" w:space="0"/>
            </w:tcBorders>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10</w:t>
            </w:r>
          </w:p>
        </w:tc>
        <w:tc>
          <w:tcPr>
            <w:tcW w:w="1963" w:type="dxa"/>
            <w:tcBorders>
              <w:top w:val="single" w:color="auto" w:sz="4" w:space="0"/>
            </w:tcBorders>
            <w:vAlign w:val="top"/>
          </w:tcPr>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项目实施是否带来可持续影响</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10</w:t>
            </w:r>
          </w:p>
        </w:tc>
        <w:tc>
          <w:tcPr>
            <w:tcW w:w="3980" w:type="dxa"/>
          </w:tcPr>
          <w:p>
            <w:pPr>
              <w:pStyle w:val="16"/>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对本项目或其他活动的开展，起到可持续效益作用。</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9" w:hRule="atLeast"/>
        </w:trPr>
        <w:tc>
          <w:tcPr>
            <w:tcW w:w="1141" w:type="dxa"/>
          </w:tcPr>
          <w:p>
            <w:pPr>
              <w:pStyle w:val="16"/>
              <w:spacing w:before="3"/>
              <w:jc w:val="center"/>
              <w:rPr>
                <w:rFonts w:hint="eastAsia" w:ascii="黑体" w:hAnsi="黑体" w:eastAsia="黑体" w:cs="黑体"/>
                <w:color w:val="000000" w:themeColor="text1"/>
                <w:sz w:val="21"/>
                <w:szCs w:val="21"/>
                <w:lang w:eastAsia="en-US"/>
                <w14:textFill>
                  <w14:solidFill>
                    <w14:schemeClr w14:val="tx1"/>
                  </w14:solidFill>
                </w14:textFill>
              </w:rPr>
            </w:pPr>
          </w:p>
          <w:p>
            <w:pPr>
              <w:pStyle w:val="16"/>
              <w:spacing w:line="255" w:lineRule="exact"/>
              <w:ind w:left="74" w:right="6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满意度</w:t>
            </w:r>
          </w:p>
          <w:p>
            <w:pPr>
              <w:pStyle w:val="16"/>
              <w:spacing w:line="255" w:lineRule="exact"/>
              <w:ind w:left="77" w:right="69"/>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（10 分）</w:t>
            </w:r>
          </w:p>
        </w:tc>
        <w:tc>
          <w:tcPr>
            <w:tcW w:w="1361" w:type="dxa"/>
            <w:gridSpan w:val="2"/>
          </w:tcPr>
          <w:p>
            <w:pPr>
              <w:pStyle w:val="16"/>
              <w:spacing w:before="98" w:line="213" w:lineRule="auto"/>
              <w:ind w:left="154" w:right="145"/>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sz w:val="21"/>
                <w:szCs w:val="21"/>
                <w:lang w:eastAsia="en-US"/>
                <w14:textFill>
                  <w14:solidFill>
                    <w14:schemeClr w14:val="tx1"/>
                  </w14:solidFill>
                </w14:textFill>
              </w:rPr>
              <w:t>社会公众或服务对象满意度</w:t>
            </w:r>
          </w:p>
        </w:tc>
        <w:tc>
          <w:tcPr>
            <w:tcW w:w="59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10</w:t>
            </w:r>
          </w:p>
        </w:tc>
        <w:tc>
          <w:tcPr>
            <w:tcW w:w="1963" w:type="dxa"/>
            <w:vAlign w:val="top"/>
          </w:tcPr>
          <w:p>
            <w:pPr>
              <w:pStyle w:val="16"/>
              <w:jc w:val="center"/>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项目预期服务对象对项目实施的满意程度</w:t>
            </w:r>
            <w:r>
              <w:rPr>
                <w:rFonts w:hint="eastAsia" w:ascii="黑体" w:hAnsi="黑体" w:eastAsia="黑体" w:cs="黑体"/>
                <w:color w:val="000000" w:themeColor="text1"/>
                <w:kern w:val="0"/>
                <w:sz w:val="21"/>
                <w:szCs w:val="21"/>
                <w:lang w:eastAsia="zh-CN"/>
                <w14:textFill>
                  <w14:solidFill>
                    <w14:schemeClr w14:val="tx1"/>
                  </w14:solidFill>
                </w14:textFill>
              </w:rPr>
              <w:t>。</w:t>
            </w:r>
          </w:p>
        </w:tc>
        <w:tc>
          <w:tcPr>
            <w:tcW w:w="706" w:type="dxa"/>
          </w:tcPr>
          <w:p>
            <w:pPr>
              <w:pStyle w:val="16"/>
              <w:jc w:val="center"/>
              <w:rPr>
                <w:rFonts w:hint="eastAsia" w:ascii="黑体" w:hAnsi="黑体" w:eastAsia="黑体" w:cs="黑体"/>
                <w:color w:val="000000" w:themeColor="text1"/>
                <w:sz w:val="21"/>
                <w:szCs w:val="21"/>
                <w:lang w:val="en-US" w:eastAsia="zh-CN"/>
                <w14:textFill>
                  <w14:solidFill>
                    <w14:schemeClr w14:val="tx1"/>
                  </w14:solidFill>
                </w14:textFill>
              </w:rPr>
            </w:pPr>
            <w:r>
              <w:rPr>
                <w:rFonts w:hint="eastAsia" w:ascii="黑体" w:hAnsi="黑体" w:eastAsia="黑体" w:cs="黑体"/>
                <w:color w:val="000000" w:themeColor="text1"/>
                <w:sz w:val="21"/>
                <w:szCs w:val="21"/>
                <w:lang w:val="en-US" w:eastAsia="zh-CN"/>
                <w14:textFill>
                  <w14:solidFill>
                    <w14:schemeClr w14:val="tx1"/>
                  </w14:solidFill>
                </w14:textFill>
              </w:rPr>
              <w:t>10</w:t>
            </w:r>
          </w:p>
        </w:tc>
        <w:tc>
          <w:tcPr>
            <w:tcW w:w="3980" w:type="dxa"/>
          </w:tcPr>
          <w:p>
            <w:pPr>
              <w:pStyle w:val="16"/>
              <w:rPr>
                <w:rFonts w:hint="eastAsia" w:ascii="黑体" w:hAnsi="黑体" w:eastAsia="黑体" w:cs="黑体"/>
                <w:color w:val="000000" w:themeColor="text1"/>
                <w:sz w:val="21"/>
                <w:szCs w:val="21"/>
                <w:lang w:eastAsia="en-US"/>
                <w14:textFill>
                  <w14:solidFill>
                    <w14:schemeClr w14:val="tx1"/>
                  </w14:solidFill>
                </w14:textFill>
              </w:rPr>
            </w:pPr>
            <w:r>
              <w:rPr>
                <w:rFonts w:hint="eastAsia" w:ascii="黑体" w:hAnsi="黑体" w:eastAsia="黑体" w:cs="黑体"/>
                <w:color w:val="000000" w:themeColor="text1"/>
                <w:kern w:val="0"/>
                <w:sz w:val="21"/>
                <w:szCs w:val="21"/>
                <w14:textFill>
                  <w14:solidFill>
                    <w14:schemeClr w14:val="tx1"/>
                  </w14:solidFill>
                </w14:textFill>
              </w:rPr>
              <w:t>社会公众或服务对象是指因该项目实施而受到影响的部门（单位）、群体或个人。社会公众或服务对象满意度</w:t>
            </w:r>
            <w:r>
              <w:rPr>
                <w:rFonts w:hint="eastAsia" w:ascii="黑体" w:hAnsi="黑体" w:eastAsia="黑体" w:cs="黑体"/>
                <w:color w:val="000000" w:themeColor="text1"/>
                <w:kern w:val="0"/>
                <w:sz w:val="21"/>
                <w:szCs w:val="21"/>
                <w:lang w:val="en-US" w:eastAsia="zh-CN"/>
                <w14:textFill>
                  <w14:solidFill>
                    <w14:schemeClr w14:val="tx1"/>
                  </w14:solidFill>
                </w14:textFill>
              </w:rPr>
              <w:t>按照实际情况给分。</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trPr>
        <w:tc>
          <w:tcPr>
            <w:tcW w:w="9747" w:type="dxa"/>
            <w:gridSpan w:val="7"/>
          </w:tcPr>
          <w:p>
            <w:pPr>
              <w:pStyle w:val="16"/>
              <w:spacing w:before="121"/>
              <w:ind w:left="4641" w:right="4636"/>
              <w:jc w:val="center"/>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总分</w:t>
            </w:r>
          </w:p>
        </w:tc>
        <w:tc>
          <w:tcPr>
            <w:tcW w:w="675" w:type="dxa"/>
          </w:tcPr>
          <w:p>
            <w:pPr>
              <w:pStyle w:val="16"/>
              <w:jc w:val="center"/>
              <w:rPr>
                <w:rFonts w:hint="eastAsia" w:ascii="黑体" w:hAnsi="黑体" w:eastAsia="黑体" w:cs="黑体"/>
                <w:color w:val="000000" w:themeColor="text1"/>
                <w:sz w:val="20"/>
                <w:lang w:val="en-US" w:eastAsia="zh-CN"/>
                <w14:textFill>
                  <w14:solidFill>
                    <w14:schemeClr w14:val="tx1"/>
                  </w14:solidFill>
                </w14:textFill>
              </w:rPr>
            </w:pPr>
          </w:p>
          <w:p>
            <w:pPr>
              <w:pStyle w:val="16"/>
              <w:jc w:val="center"/>
              <w:rPr>
                <w:rFonts w:hint="eastAsia" w:ascii="黑体" w:hAnsi="黑体" w:eastAsia="黑体" w:cs="黑体"/>
                <w:color w:val="000000" w:themeColor="text1"/>
                <w:sz w:val="20"/>
                <w:lang w:val="en-US" w:eastAsia="zh-CN"/>
                <w14:textFill>
                  <w14:solidFill>
                    <w14:schemeClr w14:val="tx1"/>
                  </w14:solidFill>
                </w14:textFill>
              </w:rPr>
            </w:pPr>
            <w:r>
              <w:rPr>
                <w:rFonts w:hint="eastAsia" w:ascii="黑体" w:hAnsi="黑体" w:eastAsia="黑体" w:cs="黑体"/>
                <w:color w:val="000000" w:themeColor="text1"/>
                <w:sz w:val="20"/>
                <w:lang w:val="en-US" w:eastAsia="zh-CN"/>
                <w14:textFill>
                  <w14:solidFill>
                    <w14:schemeClr w14:val="tx1"/>
                  </w14:solidFill>
                </w14:textFill>
              </w:rPr>
              <w:t>91.50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1529" w:type="dxa"/>
            <w:gridSpan w:val="2"/>
            <w:vMerge w:val="restart"/>
          </w:tcPr>
          <w:p>
            <w:pPr>
              <w:pStyle w:val="16"/>
              <w:rPr>
                <w:color w:val="000000" w:themeColor="text1"/>
                <w:sz w:val="23"/>
                <w:lang w:eastAsia="en-US"/>
                <w14:textFill>
                  <w14:solidFill>
                    <w14:schemeClr w14:val="tx1"/>
                  </w14:solidFill>
                </w14:textFill>
              </w:rPr>
            </w:pPr>
          </w:p>
          <w:p>
            <w:pPr>
              <w:pStyle w:val="16"/>
              <w:ind w:left="342"/>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评价等级</w:t>
            </w:r>
          </w:p>
        </w:tc>
        <w:tc>
          <w:tcPr>
            <w:tcW w:w="8893" w:type="dxa"/>
            <w:gridSpan w:val="6"/>
          </w:tcPr>
          <w:p>
            <w:pPr>
              <w:pStyle w:val="16"/>
              <w:numPr>
                <w:ilvl w:val="0"/>
                <w:numId w:val="0"/>
              </w:numPr>
              <w:tabs>
                <w:tab w:val="left" w:pos="2527"/>
                <w:tab w:val="left" w:pos="3577"/>
                <w:tab w:val="left" w:pos="4813"/>
                <w:tab w:val="left" w:pos="6155"/>
              </w:tabs>
              <w:spacing w:before="72"/>
              <w:ind w:left="2338" w:leftChars="0"/>
              <w:rPr>
                <w:rFonts w:ascii="黑体" w:hAnsi="黑体" w:eastAsia="黑体"/>
                <w:color w:val="000000" w:themeColor="text1"/>
                <w:sz w:val="21"/>
                <w:lang w:eastAsia="en-US"/>
                <w14:textFill>
                  <w14:solidFill>
                    <w14:schemeClr w14:val="tx1"/>
                  </w14:solidFill>
                </w14:textFill>
              </w:rPr>
            </w:pPr>
            <w:r>
              <w:rPr>
                <w:rFonts w:hint="eastAsia" w:ascii="黑体" w:hAnsi="黑体" w:eastAsia="黑体"/>
                <w:color w:val="000000" w:themeColor="text1"/>
                <w:sz w:val="21"/>
                <w:lang w:eastAsia="en-US"/>
                <w14:textFill>
                  <w14:solidFill>
                    <w14:schemeClr w14:val="tx1"/>
                  </w14:solidFill>
                </w14:textFill>
              </w:rPr>
              <w:sym w:font="Wingdings 2" w:char="0052"/>
            </w:r>
            <w:r>
              <w:rPr>
                <w:rFonts w:hint="eastAsia" w:ascii="黑体" w:hAnsi="黑体" w:eastAsia="黑体"/>
                <w:color w:val="000000" w:themeColor="text1"/>
                <w:sz w:val="21"/>
                <w:lang w:eastAsia="en-US"/>
                <w14:textFill>
                  <w14:solidFill>
                    <w14:schemeClr w14:val="tx1"/>
                  </w14:solidFill>
                </w14:textFill>
              </w:rPr>
              <w:t>优</w:t>
            </w:r>
            <w:r>
              <w:rPr>
                <w:rFonts w:hint="eastAsia" w:ascii="黑体" w:hAnsi="黑体" w:eastAsia="黑体"/>
                <w:color w:val="000000" w:themeColor="text1"/>
                <w:sz w:val="21"/>
                <w:lang w:eastAsia="en-US"/>
                <w14:textFill>
                  <w14:solidFill>
                    <w14:schemeClr w14:val="tx1"/>
                  </w14:solidFill>
                </w14:textFill>
              </w:rPr>
              <w:tab/>
            </w:r>
            <w:r>
              <w:rPr>
                <w:rFonts w:ascii="Wingdings 2" w:hAnsi="Wingdings 2" w:eastAsia="Wingdings 2"/>
                <w:color w:val="000000" w:themeColor="text1"/>
                <w:sz w:val="21"/>
                <w:lang w:eastAsia="en-US"/>
                <w14:textFill>
                  <w14:solidFill>
                    <w14:schemeClr w14:val="tx1"/>
                  </w14:solidFill>
                </w14:textFill>
              </w:rPr>
              <w:t></w:t>
            </w:r>
            <w:r>
              <w:rPr>
                <w:rFonts w:hint="eastAsia" w:ascii="黑体" w:hAnsi="黑体" w:eastAsia="黑体"/>
                <w:color w:val="000000" w:themeColor="text1"/>
                <w:sz w:val="21"/>
                <w:lang w:eastAsia="en-US"/>
                <w14:textFill>
                  <w14:solidFill>
                    <w14:schemeClr w14:val="tx1"/>
                  </w14:solidFill>
                </w14:textFill>
              </w:rPr>
              <w:t>良</w:t>
            </w:r>
            <w:r>
              <w:rPr>
                <w:rFonts w:hint="eastAsia" w:ascii="黑体" w:hAnsi="黑体" w:eastAsia="黑体"/>
                <w:color w:val="000000" w:themeColor="text1"/>
                <w:sz w:val="21"/>
                <w:lang w:eastAsia="en-US"/>
                <w14:textFill>
                  <w14:solidFill>
                    <w14:schemeClr w14:val="tx1"/>
                  </w14:solidFill>
                </w14:textFill>
              </w:rPr>
              <w:tab/>
            </w:r>
            <w:r>
              <w:rPr>
                <w:rFonts w:ascii="Wingdings 2" w:hAnsi="Wingdings 2" w:eastAsia="Wingdings 2"/>
                <w:color w:val="000000" w:themeColor="text1"/>
                <w:sz w:val="21"/>
                <w:lang w:eastAsia="en-US"/>
                <w14:textFill>
                  <w14:solidFill>
                    <w14:schemeClr w14:val="tx1"/>
                  </w14:solidFill>
                </w14:textFill>
              </w:rPr>
              <w:t></w:t>
            </w:r>
            <w:r>
              <w:rPr>
                <w:rFonts w:hint="eastAsia" w:ascii="黑体" w:hAnsi="黑体" w:eastAsia="黑体"/>
                <w:color w:val="000000" w:themeColor="text1"/>
                <w:sz w:val="21"/>
                <w:lang w:eastAsia="en-US"/>
                <w14:textFill>
                  <w14:solidFill>
                    <w14:schemeClr w14:val="tx1"/>
                  </w14:solidFill>
                </w14:textFill>
              </w:rPr>
              <w:t>中</w:t>
            </w:r>
            <w:r>
              <w:rPr>
                <w:rFonts w:hint="eastAsia" w:ascii="黑体" w:hAnsi="黑体" w:eastAsia="黑体"/>
                <w:color w:val="000000" w:themeColor="text1"/>
                <w:sz w:val="21"/>
                <w:lang w:eastAsia="en-US"/>
                <w14:textFill>
                  <w14:solidFill>
                    <w14:schemeClr w14:val="tx1"/>
                  </w14:solidFill>
                </w14:textFill>
              </w:rPr>
              <w:tab/>
            </w:r>
            <w:r>
              <w:rPr>
                <w:rFonts w:ascii="Wingdings 2" w:hAnsi="Wingdings 2" w:eastAsia="Wingdings 2"/>
                <w:color w:val="000000" w:themeColor="text1"/>
                <w:sz w:val="21"/>
                <w:lang w:eastAsia="en-US"/>
                <w14:textFill>
                  <w14:solidFill>
                    <w14:schemeClr w14:val="tx1"/>
                  </w14:solidFill>
                </w14:textFill>
              </w:rPr>
              <w:t></w:t>
            </w:r>
            <w:r>
              <w:rPr>
                <w:rFonts w:hint="eastAsia" w:ascii="黑体" w:hAnsi="黑体" w:eastAsia="黑体"/>
                <w:color w:val="000000" w:themeColor="text1"/>
                <w:sz w:val="21"/>
                <w:lang w:eastAsia="en-US"/>
                <w14:textFill>
                  <w14:solidFill>
                    <w14:schemeClr w14:val="tx1"/>
                  </w14:solidFill>
                </w14:textFill>
              </w:rPr>
              <w:t>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8" w:hRule="atLeast"/>
        </w:trPr>
        <w:tc>
          <w:tcPr>
            <w:tcW w:w="1529" w:type="dxa"/>
            <w:gridSpan w:val="2"/>
            <w:vMerge w:val="continue"/>
            <w:tcBorders>
              <w:top w:val="nil"/>
            </w:tcBorders>
          </w:tcPr>
          <w:p>
            <w:pPr>
              <w:widowControl w:val="0"/>
              <w:autoSpaceDE w:val="0"/>
              <w:autoSpaceDN w:val="0"/>
              <w:spacing w:after="0"/>
              <w:rPr>
                <w:rFonts w:eastAsiaTheme="minorEastAsia"/>
                <w:color w:val="000000" w:themeColor="text1"/>
                <w:sz w:val="2"/>
                <w:szCs w:val="2"/>
                <w:lang w:eastAsia="en-US"/>
                <w14:textFill>
                  <w14:solidFill>
                    <w14:schemeClr w14:val="tx1"/>
                  </w14:solidFill>
                </w14:textFill>
              </w:rPr>
            </w:pPr>
          </w:p>
        </w:tc>
        <w:tc>
          <w:tcPr>
            <w:tcW w:w="8893" w:type="dxa"/>
            <w:gridSpan w:val="6"/>
          </w:tcPr>
          <w:p>
            <w:pPr>
              <w:pStyle w:val="16"/>
              <w:spacing w:before="80"/>
              <w:ind w:left="107"/>
              <w:rPr>
                <w:rFonts w:ascii="黑体" w:eastAsia="黑体"/>
                <w:color w:val="000000" w:themeColor="text1"/>
                <w:sz w:val="21"/>
                <w:lang w:eastAsia="en-US"/>
                <w14:textFill>
                  <w14:solidFill>
                    <w14:schemeClr w14:val="tx1"/>
                  </w14:solidFill>
                </w14:textFill>
              </w:rPr>
            </w:pPr>
            <w:r>
              <w:rPr>
                <w:rFonts w:hint="eastAsia" w:ascii="黑体" w:eastAsia="黑体"/>
                <w:color w:val="000000" w:themeColor="text1"/>
                <w:sz w:val="21"/>
                <w:lang w:eastAsia="en-US"/>
                <w14:textFill>
                  <w14:solidFill>
                    <w14:schemeClr w14:val="tx1"/>
                  </w14:solidFill>
                </w14:textFill>
              </w:rPr>
              <w:t>90（含）-100 分为优、80（含）-90 分为良、60（含）-80 分为中、60 分以下为差</w:t>
            </w:r>
          </w:p>
        </w:tc>
      </w:tr>
    </w:tbl>
    <w:p>
      <w:pPr>
        <w:spacing w:before="282"/>
        <w:ind w:left="269"/>
        <w:rPr>
          <w:rFonts w:ascii="黑体" w:eastAsia="黑体"/>
          <w:color w:val="000000" w:themeColor="text1"/>
          <w:sz w:val="20"/>
          <w14:textFill>
            <w14:solidFill>
              <w14:schemeClr w14:val="tx1"/>
            </w14:solidFill>
          </w14:textFill>
        </w:rPr>
      </w:pPr>
      <w:r>
        <w:rPr>
          <w:rFonts w:hint="eastAsia" w:ascii="黑体" w:eastAsia="黑体"/>
          <w:color w:val="000000" w:themeColor="text1"/>
          <w:sz w:val="20"/>
          <w14:textFill>
            <w14:solidFill>
              <w14:schemeClr w14:val="tx1"/>
            </w14:solidFill>
          </w14:textFill>
        </w:rPr>
        <w:t>注：请参照《项目支出绩效评价指标体系框架》（财预〔2020〕10 号）设置相关指标。</w:t>
      </w:r>
    </w:p>
    <w:p>
      <w:pPr>
        <w:pStyle w:val="2"/>
        <w:rPr>
          <w:rFonts w:ascii="黑体"/>
          <w:color w:val="000000" w:themeColor="text1"/>
          <w:sz w:val="27"/>
          <w14:textFill>
            <w14:solidFill>
              <w14:schemeClr w14:val="tx1"/>
            </w14:solidFill>
          </w14:textFill>
        </w:rPr>
      </w:pPr>
    </w:p>
    <w:p>
      <w:pPr>
        <w:spacing w:line="220" w:lineRule="atLeast"/>
        <w:rPr>
          <w:color w:val="000000" w:themeColor="text1"/>
          <w14:textFill>
            <w14:solidFill>
              <w14:schemeClr w14:val="tx1"/>
            </w14:solidFill>
          </w14:textFill>
        </w:rPr>
      </w:pPr>
    </w:p>
    <w:p>
      <w:pPr>
        <w:spacing w:line="220" w:lineRule="atLeast"/>
        <w:rPr>
          <w:color w:val="000000" w:themeColor="text1"/>
          <w14:textFill>
            <w14:solidFill>
              <w14:schemeClr w14:val="tx1"/>
            </w14:solidFill>
          </w14:textFill>
        </w:rPr>
      </w:pPr>
    </w:p>
    <w:p>
      <w:pPr>
        <w:spacing w:line="220" w:lineRule="atLeast"/>
        <w:rPr>
          <w:color w:val="000000" w:themeColor="text1"/>
          <w14:textFill>
            <w14:solidFill>
              <w14:schemeClr w14:val="tx1"/>
            </w14:solidFill>
          </w14:textFill>
        </w:rPr>
      </w:pPr>
    </w:p>
    <w:p>
      <w:pPr>
        <w:spacing w:line="220" w:lineRule="atLeast"/>
        <w:rPr>
          <w:color w:val="000000" w:themeColor="text1"/>
          <w14:textFill>
            <w14:solidFill>
              <w14:schemeClr w14:val="tx1"/>
            </w14:solidFill>
          </w14:textFill>
        </w:rPr>
      </w:pPr>
    </w:p>
    <w:p>
      <w:pPr>
        <w:spacing w:line="220" w:lineRule="atLeast"/>
        <w:rPr>
          <w:color w:val="000000" w:themeColor="text1"/>
          <w14:textFill>
            <w14:solidFill>
              <w14:schemeClr w14:val="tx1"/>
            </w14:solidFill>
          </w14:textFill>
        </w:rPr>
      </w:pPr>
    </w:p>
    <w:p>
      <w:pPr>
        <w:spacing w:line="220" w:lineRule="atLeast"/>
      </w:pPr>
    </w:p>
    <w:sectPr>
      <w:headerReference r:id="rId5" w:type="default"/>
      <w:footerReference r:id="rId6" w:type="default"/>
      <w:pgSz w:w="11910" w:h="16840"/>
      <w:pgMar w:top="1200" w:right="340" w:bottom="280" w:left="580" w:header="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7EA1A"/>
    <w:multiLevelType w:val="singleLevel"/>
    <w:tmpl w:val="6407EA1A"/>
    <w:lvl w:ilvl="0" w:tentative="0">
      <w:start w:val="3"/>
      <w:numFmt w:val="chineseCounting"/>
      <w:suff w:val="nothing"/>
      <w:lvlText w:val="%1、"/>
      <w:lvlJc w:val="left"/>
    </w:lvl>
  </w:abstractNum>
  <w:abstractNum w:abstractNumId="1">
    <w:nsid w:val="64093003"/>
    <w:multiLevelType w:val="singleLevel"/>
    <w:tmpl w:val="64093003"/>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1171"/>
    <w:rsid w:val="00251412"/>
    <w:rsid w:val="00323B43"/>
    <w:rsid w:val="003738F1"/>
    <w:rsid w:val="00393DD2"/>
    <w:rsid w:val="003D37D8"/>
    <w:rsid w:val="00425B56"/>
    <w:rsid w:val="00426133"/>
    <w:rsid w:val="004358AB"/>
    <w:rsid w:val="0047783A"/>
    <w:rsid w:val="004A50FF"/>
    <w:rsid w:val="005E3E79"/>
    <w:rsid w:val="008B7726"/>
    <w:rsid w:val="00991CA5"/>
    <w:rsid w:val="00A02761"/>
    <w:rsid w:val="00BD0F41"/>
    <w:rsid w:val="00BE2874"/>
    <w:rsid w:val="00D31D50"/>
    <w:rsid w:val="00DC6825"/>
    <w:rsid w:val="00DE428A"/>
    <w:rsid w:val="00E80D9E"/>
    <w:rsid w:val="02797ECA"/>
    <w:rsid w:val="0625524F"/>
    <w:rsid w:val="067C3B50"/>
    <w:rsid w:val="0D6715E3"/>
    <w:rsid w:val="104411A8"/>
    <w:rsid w:val="108E28B2"/>
    <w:rsid w:val="1EF57B08"/>
    <w:rsid w:val="20CD1486"/>
    <w:rsid w:val="240B47DB"/>
    <w:rsid w:val="258425B2"/>
    <w:rsid w:val="270279D9"/>
    <w:rsid w:val="295647C2"/>
    <w:rsid w:val="29953BDB"/>
    <w:rsid w:val="2C406F4A"/>
    <w:rsid w:val="2C8A4CF5"/>
    <w:rsid w:val="2C8C59DD"/>
    <w:rsid w:val="2F1438FE"/>
    <w:rsid w:val="339037BC"/>
    <w:rsid w:val="37116AE6"/>
    <w:rsid w:val="3A012704"/>
    <w:rsid w:val="3AEA0CF7"/>
    <w:rsid w:val="3CB47F83"/>
    <w:rsid w:val="43652BAB"/>
    <w:rsid w:val="45A16EAF"/>
    <w:rsid w:val="4C29682E"/>
    <w:rsid w:val="50923E57"/>
    <w:rsid w:val="56673CEC"/>
    <w:rsid w:val="57CA2FB1"/>
    <w:rsid w:val="5E466233"/>
    <w:rsid w:val="62401BCF"/>
    <w:rsid w:val="691E3A86"/>
    <w:rsid w:val="69715BF0"/>
    <w:rsid w:val="745F0445"/>
    <w:rsid w:val="75DC3F07"/>
    <w:rsid w:val="79092A58"/>
    <w:rsid w:val="7E967655"/>
    <w:rsid w:val="7F84120A"/>
    <w:rsid w:val="7FF91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2"/>
    <w:qFormat/>
    <w:uiPriority w:val="1"/>
    <w:pPr>
      <w:widowControl w:val="0"/>
      <w:autoSpaceDE w:val="0"/>
      <w:autoSpaceDN w:val="0"/>
      <w:adjustRightInd/>
      <w:snapToGrid/>
      <w:spacing w:after="0"/>
    </w:pPr>
    <w:rPr>
      <w:rFonts w:ascii="宋体" w:hAnsi="宋体" w:eastAsia="宋体" w:cs="宋体"/>
      <w:sz w:val="32"/>
      <w:szCs w:val="32"/>
      <w:lang w:val="zh-CN" w:bidi="zh-CN"/>
    </w:rPr>
  </w:style>
  <w:style w:type="paragraph" w:styleId="3">
    <w:name w:val="Balloon Text"/>
    <w:basedOn w:val="1"/>
    <w:link w:val="17"/>
    <w:unhideWhenUsed/>
    <w:uiPriority w:val="99"/>
    <w:pPr>
      <w:widowControl w:val="0"/>
      <w:autoSpaceDE w:val="0"/>
      <w:autoSpaceDN w:val="0"/>
      <w:adjustRightInd/>
      <w:snapToGrid/>
      <w:spacing w:after="0"/>
    </w:pPr>
    <w:rPr>
      <w:rFonts w:ascii="宋体" w:hAnsi="宋体" w:eastAsia="宋体" w:cs="宋体"/>
      <w:sz w:val="18"/>
      <w:szCs w:val="18"/>
      <w:lang w:val="zh-CN" w:bidi="zh-CN"/>
    </w:rPr>
  </w:style>
  <w:style w:type="paragraph" w:styleId="4">
    <w:name w:val="footer"/>
    <w:basedOn w:val="1"/>
    <w:link w:val="10"/>
    <w:unhideWhenUsed/>
    <w:uiPriority w:val="99"/>
    <w:pPr>
      <w:tabs>
        <w:tab w:val="center" w:pos="4153"/>
        <w:tab w:val="right" w:pos="8306"/>
      </w:tabs>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jc w:val="center"/>
    </w:pPr>
    <w:rPr>
      <w:sz w:val="18"/>
      <w:szCs w:val="18"/>
    </w:rPr>
  </w:style>
  <w:style w:type="paragraph" w:styleId="6">
    <w:name w:val="Normal (Web)"/>
    <w:basedOn w:val="1"/>
    <w:unhideWhenUsed/>
    <w:uiPriority w:val="99"/>
    <w:pPr>
      <w:spacing w:before="100" w:beforeAutospacing="1" w:after="100" w:afterAutospacing="1"/>
    </w:pPr>
    <w:rPr>
      <w:rFonts w:ascii="Times New Roman" w:hAnsi="Times New Roman"/>
      <w:sz w:val="24"/>
    </w:rPr>
  </w:style>
  <w:style w:type="character" w:customStyle="1" w:styleId="9">
    <w:name w:val="页眉 Char"/>
    <w:basedOn w:val="7"/>
    <w:link w:val="5"/>
    <w:semiHidden/>
    <w:uiPriority w:val="99"/>
    <w:rPr>
      <w:rFonts w:ascii="Tahoma" w:hAnsi="Tahoma"/>
      <w:sz w:val="18"/>
      <w:szCs w:val="18"/>
    </w:rPr>
  </w:style>
  <w:style w:type="character" w:customStyle="1" w:styleId="10">
    <w:name w:val="页脚 Char"/>
    <w:basedOn w:val="7"/>
    <w:link w:val="4"/>
    <w:semiHidden/>
    <w:uiPriority w:val="99"/>
    <w:rPr>
      <w:rFonts w:ascii="Tahoma" w:hAnsi="Tahoma"/>
      <w:sz w:val="18"/>
      <w:szCs w:val="18"/>
    </w:rPr>
  </w:style>
  <w:style w:type="table" w:customStyle="1" w:styleId="11">
    <w:name w:val="Table Normal"/>
    <w:unhideWhenUsed/>
    <w:qFormat/>
    <w:uiPriority w:val="2"/>
    <w:pPr>
      <w:widowControl w:val="0"/>
      <w:autoSpaceDE w:val="0"/>
      <w:autoSpaceDN w:val="0"/>
      <w:spacing w:after="0" w:line="240" w:lineRule="auto"/>
    </w:pPr>
    <w:rPr>
      <w:rFonts w:eastAsiaTheme="minorEastAsia"/>
      <w:lang w:eastAsia="en-US"/>
    </w:rPr>
    <w:tblPr>
      <w:tblLayout w:type="fixed"/>
      <w:tblCellMar>
        <w:top w:w="0" w:type="dxa"/>
        <w:left w:w="0" w:type="dxa"/>
        <w:bottom w:w="0" w:type="dxa"/>
        <w:right w:w="0" w:type="dxa"/>
      </w:tblCellMar>
    </w:tblPr>
  </w:style>
  <w:style w:type="character" w:customStyle="1" w:styleId="12">
    <w:name w:val="正文文本 Char"/>
    <w:basedOn w:val="7"/>
    <w:link w:val="2"/>
    <w:uiPriority w:val="1"/>
    <w:rPr>
      <w:rFonts w:ascii="宋体" w:hAnsi="宋体" w:eastAsia="宋体" w:cs="宋体"/>
      <w:sz w:val="32"/>
      <w:szCs w:val="32"/>
      <w:lang w:val="zh-CN" w:bidi="zh-CN"/>
    </w:rPr>
  </w:style>
  <w:style w:type="paragraph" w:customStyle="1" w:styleId="13">
    <w:name w:val="Heading 1"/>
    <w:basedOn w:val="1"/>
    <w:qFormat/>
    <w:uiPriority w:val="1"/>
    <w:pPr>
      <w:widowControl w:val="0"/>
      <w:autoSpaceDE w:val="0"/>
      <w:autoSpaceDN w:val="0"/>
      <w:adjustRightInd/>
      <w:snapToGrid/>
      <w:spacing w:after="0"/>
      <w:ind w:right="1484"/>
      <w:jc w:val="center"/>
      <w:outlineLvl w:val="1"/>
    </w:pPr>
    <w:rPr>
      <w:rFonts w:ascii="宋体" w:hAnsi="宋体" w:eastAsia="宋体" w:cs="宋体"/>
      <w:sz w:val="44"/>
      <w:szCs w:val="44"/>
      <w:lang w:val="zh-CN" w:bidi="zh-CN"/>
    </w:rPr>
  </w:style>
  <w:style w:type="paragraph" w:customStyle="1" w:styleId="14">
    <w:name w:val="Heading 2"/>
    <w:basedOn w:val="1"/>
    <w:qFormat/>
    <w:uiPriority w:val="1"/>
    <w:pPr>
      <w:widowControl w:val="0"/>
      <w:autoSpaceDE w:val="0"/>
      <w:autoSpaceDN w:val="0"/>
      <w:adjustRightInd/>
      <w:snapToGrid/>
      <w:spacing w:after="0"/>
      <w:ind w:left="1476"/>
      <w:outlineLvl w:val="2"/>
    </w:pPr>
    <w:rPr>
      <w:rFonts w:ascii="Microsoft JhengHei" w:hAnsi="Microsoft JhengHei" w:eastAsia="Microsoft JhengHei" w:cs="Microsoft JhengHei"/>
      <w:b/>
      <w:bCs/>
      <w:sz w:val="32"/>
      <w:szCs w:val="32"/>
      <w:lang w:val="zh-CN" w:bidi="zh-CN"/>
    </w:rPr>
  </w:style>
  <w:style w:type="paragraph" w:customStyle="1" w:styleId="15">
    <w:name w:val="List Paragraph"/>
    <w:basedOn w:val="1"/>
    <w:qFormat/>
    <w:uiPriority w:val="1"/>
    <w:pPr>
      <w:widowControl w:val="0"/>
      <w:autoSpaceDE w:val="0"/>
      <w:autoSpaceDN w:val="0"/>
      <w:adjustRightInd/>
      <w:snapToGrid/>
      <w:spacing w:after="0"/>
      <w:ind w:left="2132" w:hanging="482"/>
    </w:pPr>
    <w:rPr>
      <w:rFonts w:ascii="宋体" w:hAnsi="宋体" w:eastAsia="宋体" w:cs="宋体"/>
      <w:lang w:val="zh-CN" w:bidi="zh-CN"/>
    </w:rPr>
  </w:style>
  <w:style w:type="paragraph" w:customStyle="1" w:styleId="16">
    <w:name w:val="Table Paragraph"/>
    <w:basedOn w:val="1"/>
    <w:qFormat/>
    <w:uiPriority w:val="1"/>
    <w:pPr>
      <w:widowControl w:val="0"/>
      <w:autoSpaceDE w:val="0"/>
      <w:autoSpaceDN w:val="0"/>
      <w:adjustRightInd/>
      <w:snapToGrid/>
      <w:spacing w:after="0"/>
    </w:pPr>
    <w:rPr>
      <w:rFonts w:ascii="宋体" w:hAnsi="宋体" w:eastAsia="宋体" w:cs="宋体"/>
      <w:lang w:val="zh-CN" w:bidi="zh-CN"/>
    </w:rPr>
  </w:style>
  <w:style w:type="character" w:customStyle="1" w:styleId="17">
    <w:name w:val="批注框文本 Char"/>
    <w:basedOn w:val="7"/>
    <w:link w:val="3"/>
    <w:semiHidden/>
    <w:qFormat/>
    <w:uiPriority w:val="99"/>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144</Words>
  <Characters>821</Characters>
  <Lines>6</Lines>
  <Paragraphs>1</Paragraphs>
  <ScaleCrop>false</ScaleCrop>
  <LinksUpToDate>false</LinksUpToDate>
  <CharactersWithSpaces>964</CharactersWithSpaces>
  <Application>WPS Office_10.8.0.6294_F1E327BC-269C-435d-A152-05C5408002CA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48610</dc:creator>
  <cp:lastModifiedBy>48610</cp:lastModifiedBy>
  <dcterms:modified xsi:type="dcterms:W3CDTF">2023-03-13T06:17:28Z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2052-10.8.0.6294</vt:lpwstr>
  </property>
</Properties>
</file>