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0"/>
        <w:ind w:firstLine="320" w:firstLineChars="100"/>
        <w:rPr>
          <w:rFonts w:ascii="黑体" w:eastAsia="黑体"/>
        </w:rPr>
      </w:pPr>
    </w:p>
    <w:p>
      <w:pPr>
        <w:pStyle w:val="2"/>
        <w:rPr>
          <w:rFonts w:ascii="黑体"/>
          <w:sz w:val="20"/>
        </w:rPr>
      </w:pPr>
    </w:p>
    <w:p>
      <w:pPr>
        <w:pStyle w:val="13"/>
        <w:spacing w:before="237"/>
        <w:ind w:right="238"/>
        <w:rPr>
          <w:rFonts w:ascii="PMingLiU" w:eastAsia="PMingLiU"/>
        </w:rPr>
      </w:pPr>
      <w:r>
        <w:rPr>
          <w:rFonts w:hint="eastAsia" w:ascii="PMingLiU" w:eastAsia="PMingLiU"/>
        </w:rPr>
        <w:t>项目支出部门评价报告</w:t>
      </w:r>
    </w:p>
    <w:p>
      <w:pPr>
        <w:pStyle w:val="2"/>
        <w:spacing w:before="5"/>
        <w:rPr>
          <w:rFonts w:ascii="PMingLiU"/>
          <w:sz w:val="67"/>
        </w:rPr>
      </w:pPr>
    </w:p>
    <w:p>
      <w:pPr>
        <w:pStyle w:val="2"/>
        <w:tabs>
          <w:tab w:val="left" w:pos="5404"/>
        </w:tabs>
        <w:ind w:right="665"/>
        <w:jc w:val="center"/>
        <w:rPr>
          <w:rFonts w:ascii="黑体" w:hAnsi="黑体" w:eastAsia="黑体"/>
        </w:rPr>
      </w:pPr>
      <w:r>
        <mc:AlternateContent>
          <mc:Choice Requires="wps">
            <w:drawing>
              <wp:anchor distT="0" distB="0" distL="114300" distR="114300" simplePos="0" relativeHeight="251662336" behindDoc="1" locked="0" layoutInCell="1" allowOverlap="1">
                <wp:simplePos x="0" y="0"/>
                <wp:positionH relativeFrom="page">
                  <wp:posOffset>2244725</wp:posOffset>
                </wp:positionH>
                <wp:positionV relativeFrom="paragraph">
                  <wp:posOffset>234315</wp:posOffset>
                </wp:positionV>
                <wp:extent cx="4120515" cy="0"/>
                <wp:effectExtent l="0" t="0" r="0" b="0"/>
                <wp:wrapNone/>
                <wp:docPr id="1" name="直线 6"/>
                <wp:cNvGraphicFramePr/>
                <a:graphic xmlns:a="http://schemas.openxmlformats.org/drawingml/2006/main">
                  <a:graphicData uri="http://schemas.microsoft.com/office/word/2010/wordprocessingShape">
                    <wps:wsp>
                      <wps:cNvCnPr/>
                      <wps:spPr>
                        <a:xfrm>
                          <a:off x="0" y="0"/>
                          <a:ext cx="4120515"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176.75pt;margin-top:18.45pt;height:0pt;width:324.45pt;mso-position-horizontal-relative:page;z-index:-251654144;mso-width-relative:page;mso-height-relative:page;" filled="f" stroked="t" coordsize="21600,21600" o:gfxdata="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2xprkNYAAAAKAQAADwAAAAAAAAABACAAAAAiAAAAZHJz&#10;L2Rvd25yZXYueG1sUEsBAhQAFAAAAAgAh07iQI2aOKXNAQAAjQMAAA4AAAAAAAAAAQAgAAAAJQEA&#10;AGRycy9lMm9Eb2MueG1sUEsFBgAAAAAGAAYAWQEAAGQFAAAAAA==&#10;">
                <v:fill on="f" focussize="0,0"/>
                <v:stroke weight="0.78pt" color="#000000" joinstyle="round"/>
                <v:imagedata o:title=""/>
                <o:lock v:ext="edit" aspectratio="f"/>
              </v:line>
            </w:pict>
          </mc:Fallback>
        </mc:AlternateContent>
      </w:r>
      <w:r>
        <w:rPr>
          <w:rFonts w:hint="eastAsia" w:ascii="黑体" w:hAnsi="黑体" w:eastAsia="黑体"/>
        </w:rPr>
        <w:t>评价类型：</w:t>
      </w:r>
      <w:r>
        <w:rPr>
          <w:rFonts w:hint="eastAsia" w:ascii="Wingdings 2" w:hAnsi="Wingdings 2" w:eastAsia="Wingdings 2"/>
        </w:rPr>
        <w:sym w:font="Wingdings 2" w:char="0052"/>
      </w:r>
      <w:r>
        <w:rPr>
          <w:rFonts w:hint="eastAsia" w:ascii="黑体" w:hAnsi="黑体" w:eastAsia="黑体"/>
        </w:rPr>
        <w:t>实施过程评价</w:t>
      </w:r>
      <w:r>
        <w:rPr>
          <w:rFonts w:hint="eastAsia" w:ascii="黑体" w:hAnsi="黑体" w:eastAsia="黑体"/>
        </w:rPr>
        <w:tab/>
      </w:r>
      <w:r>
        <w:rPr>
          <w:rFonts w:hint="eastAsia" w:ascii="Wingdings 2" w:hAnsi="Wingdings 2" w:eastAsia="Wingdings 2"/>
        </w:rPr>
        <w:sym w:font="Wingdings 2" w:char="0052"/>
      </w:r>
      <w:r>
        <w:rPr>
          <w:rFonts w:hint="eastAsia" w:ascii="黑体" w:hAnsi="黑体" w:eastAsia="黑体"/>
        </w:rPr>
        <w:t>完成结果评价</w:t>
      </w:r>
    </w:p>
    <w:p>
      <w:pPr>
        <w:pStyle w:val="2"/>
        <w:rPr>
          <w:rFonts w:ascii="黑体"/>
          <w:sz w:val="20"/>
        </w:rPr>
      </w:pPr>
    </w:p>
    <w:p>
      <w:pPr>
        <w:pStyle w:val="2"/>
        <w:rPr>
          <w:rFonts w:ascii="黑体"/>
          <w:sz w:val="20"/>
        </w:rPr>
      </w:pPr>
    </w:p>
    <w:p>
      <w:pPr>
        <w:pStyle w:val="2"/>
        <w:spacing w:before="7"/>
        <w:rPr>
          <w:rFonts w:ascii="黑体"/>
          <w:sz w:val="16"/>
        </w:rPr>
      </w:pPr>
    </w:p>
    <w:p>
      <w:pPr>
        <w:pStyle w:val="2"/>
        <w:tabs>
          <w:tab w:val="left" w:pos="8157"/>
        </w:tabs>
        <w:spacing w:before="66"/>
        <w:ind w:right="117"/>
        <w:jc w:val="center"/>
        <w:rPr>
          <w:rFonts w:ascii="Times New Roman" w:eastAsia="Times New Roman"/>
        </w:rPr>
      </w:pPr>
      <w:r>
        <w:rPr>
          <w:rFonts w:hint="eastAsia" w:ascii="黑体" w:eastAsia="黑体"/>
          <w:spacing w:val="-1"/>
        </w:rPr>
        <w:t>项目名称</w:t>
      </w:r>
      <w:r>
        <w:rPr>
          <w:rFonts w:hint="eastAsia" w:ascii="黑体" w:eastAsia="黑体"/>
        </w:rPr>
        <w:t>：</w:t>
      </w:r>
      <w:r>
        <w:rPr>
          <w:rFonts w:ascii="Times New Roman" w:eastAsia="Times New Roman"/>
          <w:u w:val="single"/>
        </w:rPr>
        <w:t xml:space="preserve"> </w:t>
      </w:r>
      <w:r>
        <w:rPr>
          <w:rFonts w:hint="eastAsia" w:ascii="Times New Roman"/>
          <w:u w:val="single"/>
          <w:lang w:val="en-US" w:eastAsia="zh-CN"/>
        </w:rPr>
        <w:t xml:space="preserve">                       </w:t>
      </w:r>
      <w:r>
        <w:rPr>
          <w:rFonts w:hint="eastAsia" w:ascii="黑体" w:hAnsi="黑体" w:eastAsia="黑体" w:cs="黑体"/>
          <w:bCs/>
          <w:color w:val="000000"/>
          <w:u w:val="single"/>
        </w:rPr>
        <w:t>金财工程经费</w:t>
      </w:r>
      <w:r>
        <w:rPr>
          <w:rFonts w:ascii="Times New Roman" w:eastAsia="Times New Roman"/>
          <w:u w:val="single"/>
        </w:rPr>
        <w:tab/>
      </w:r>
    </w:p>
    <w:p>
      <w:pPr>
        <w:pStyle w:val="2"/>
        <w:rPr>
          <w:rFonts w:ascii="Times New Roman"/>
          <w:sz w:val="20"/>
        </w:rPr>
      </w:pPr>
    </w:p>
    <w:p>
      <w:pPr>
        <w:pStyle w:val="2"/>
        <w:rPr>
          <w:rFonts w:ascii="Times New Roman"/>
          <w:sz w:val="20"/>
        </w:rPr>
      </w:pPr>
    </w:p>
    <w:p>
      <w:pPr>
        <w:pStyle w:val="2"/>
        <w:rPr>
          <w:rFonts w:ascii="Times New Roman"/>
          <w:sz w:val="23"/>
        </w:rPr>
      </w:pPr>
    </w:p>
    <w:p>
      <w:pPr>
        <w:pStyle w:val="2"/>
        <w:tabs>
          <w:tab w:val="left" w:pos="8157"/>
        </w:tabs>
        <w:spacing w:before="65"/>
        <w:ind w:right="117"/>
        <w:jc w:val="center"/>
        <w:rPr>
          <w:rFonts w:ascii="Times New Roman" w:eastAsia="Times New Roman"/>
        </w:rPr>
      </w:pPr>
      <w:r>
        <w:rPr>
          <w:rFonts w:hint="eastAsia" w:ascii="黑体" w:eastAsia="黑体"/>
          <w:spacing w:val="-1"/>
        </w:rPr>
        <w:t>项目单位</w:t>
      </w:r>
      <w:r>
        <w:rPr>
          <w:rFonts w:hint="eastAsia" w:ascii="黑体" w:eastAsia="黑体"/>
        </w:rPr>
        <w:t>：</w:t>
      </w:r>
      <w:r>
        <w:rPr>
          <w:rFonts w:ascii="Times New Roman" w:eastAsia="Times New Roman"/>
          <w:u w:val="single"/>
        </w:rPr>
        <w:t xml:space="preserve"> </w:t>
      </w:r>
      <w:r>
        <w:rPr>
          <w:rFonts w:hint="eastAsia" w:ascii="Times New Roman"/>
          <w:u w:val="single"/>
          <w:lang w:val="en-US" w:eastAsia="zh-CN"/>
        </w:rPr>
        <w:t xml:space="preserve">                    </w:t>
      </w:r>
      <w:r>
        <w:rPr>
          <w:rFonts w:hint="eastAsia" w:ascii="黑体" w:hAnsi="黑体" w:eastAsia="黑体" w:cs="黑体"/>
          <w:bCs/>
          <w:color w:val="000000"/>
          <w:u w:val="single"/>
        </w:rPr>
        <w:t>青云谱区财政局</w:t>
      </w:r>
      <w:r>
        <w:rPr>
          <w:rFonts w:ascii="Times New Roman" w:eastAsia="Times New Roman"/>
          <w:u w:val="single"/>
        </w:rPr>
        <w:tab/>
      </w:r>
    </w:p>
    <w:p>
      <w:pPr>
        <w:pStyle w:val="2"/>
        <w:rPr>
          <w:rFonts w:ascii="Times New Roman"/>
          <w:sz w:val="20"/>
        </w:rPr>
      </w:pPr>
    </w:p>
    <w:p>
      <w:pPr>
        <w:pStyle w:val="2"/>
        <w:rPr>
          <w:rFonts w:ascii="Times New Roman"/>
          <w:sz w:val="20"/>
        </w:rPr>
      </w:pPr>
    </w:p>
    <w:p>
      <w:pPr>
        <w:pStyle w:val="2"/>
        <w:rPr>
          <w:rFonts w:ascii="Times New Roman"/>
          <w:sz w:val="23"/>
        </w:rPr>
      </w:pPr>
    </w:p>
    <w:p>
      <w:pPr>
        <w:pStyle w:val="2"/>
        <w:tabs>
          <w:tab w:val="left" w:pos="6876"/>
        </w:tabs>
        <w:spacing w:before="66"/>
        <w:ind w:right="118"/>
        <w:jc w:val="center"/>
        <w:rPr>
          <w:rFonts w:ascii="黑体" w:eastAsia="黑体"/>
        </w:rPr>
      </w:pPr>
      <w:r>
        <w:rPr>
          <w:rFonts w:hint="eastAsia" w:ascii="黑体" w:eastAsia="黑体"/>
        </w:rPr>
        <w:t>主管部门：</w:t>
      </w:r>
      <w:r>
        <w:rPr>
          <w:rFonts w:hint="eastAsia" w:ascii="黑体" w:hAnsi="黑体" w:eastAsia="黑体" w:cs="黑体"/>
          <w:bCs/>
          <w:color w:val="000000"/>
          <w:u w:val="single"/>
          <w:lang w:val="en-US" w:eastAsia="zh-CN"/>
        </w:rPr>
        <w:t xml:space="preserve">           青云谱区财政局</w:t>
      </w:r>
      <w:r>
        <w:rPr>
          <w:rFonts w:hint="eastAsia" w:ascii="黑体" w:eastAsia="黑体"/>
          <w:u w:val="single"/>
        </w:rPr>
        <w:tab/>
      </w:r>
      <w:r>
        <w:rPr>
          <w:rFonts w:hint="eastAsia" w:ascii="黑体" w:eastAsia="黑体"/>
          <w:u w:val="single"/>
        </w:rPr>
        <w:t>（盖章）</w:t>
      </w:r>
    </w:p>
    <w:p>
      <w:pPr>
        <w:pStyle w:val="2"/>
        <w:rPr>
          <w:rFonts w:ascii="黑体"/>
          <w:sz w:val="20"/>
        </w:rPr>
      </w:pPr>
    </w:p>
    <w:p>
      <w:pPr>
        <w:pStyle w:val="2"/>
        <w:rPr>
          <w:rFonts w:ascii="黑体"/>
          <w:sz w:val="20"/>
        </w:rPr>
      </w:pPr>
    </w:p>
    <w:p>
      <w:pPr>
        <w:pStyle w:val="2"/>
        <w:spacing w:before="4"/>
        <w:rPr>
          <w:rFonts w:ascii="黑体"/>
          <w:sz w:val="17"/>
        </w:rPr>
      </w:pPr>
    </w:p>
    <w:p>
      <w:pPr>
        <w:pStyle w:val="2"/>
        <w:tabs>
          <w:tab w:val="left" w:pos="3914"/>
          <w:tab w:val="left" w:pos="4714"/>
          <w:tab w:val="left" w:pos="5514"/>
          <w:tab w:val="left" w:pos="6793"/>
          <w:tab w:val="left" w:pos="7593"/>
          <w:tab w:val="left" w:pos="8393"/>
        </w:tabs>
        <w:spacing w:before="56"/>
        <w:ind w:left="1354"/>
        <w:rPr>
          <w:rFonts w:ascii="黑体" w:eastAsia="黑体"/>
        </w:rPr>
      </w:pPr>
      <w:r>
        <mc:AlternateContent>
          <mc:Choice Requires="wps">
            <w:drawing>
              <wp:anchor distT="0" distB="0" distL="114300" distR="114300" simplePos="0" relativeHeight="251663360" behindDoc="1" locked="0" layoutInCell="1" allowOverlap="1">
                <wp:simplePos x="0" y="0"/>
                <wp:positionH relativeFrom="page">
                  <wp:posOffset>2244725</wp:posOffset>
                </wp:positionH>
                <wp:positionV relativeFrom="paragraph">
                  <wp:posOffset>270510</wp:posOffset>
                </wp:positionV>
                <wp:extent cx="4164330" cy="0"/>
                <wp:effectExtent l="0" t="0" r="0" b="0"/>
                <wp:wrapNone/>
                <wp:docPr id="2" name="直线 7"/>
                <wp:cNvGraphicFramePr/>
                <a:graphic xmlns:a="http://schemas.openxmlformats.org/drawingml/2006/main">
                  <a:graphicData uri="http://schemas.microsoft.com/office/word/2010/wordprocessingShape">
                    <wps:wsp>
                      <wps:cNvCnPr/>
                      <wps:spPr>
                        <a:xfrm>
                          <a:off x="0" y="0"/>
                          <a:ext cx="4164330"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176.75pt;margin-top:21.3pt;height:0pt;width:327.9pt;mso-position-horizontal-relative:page;z-index:-251653120;mso-width-relative:page;mso-height-relative:page;" filled="f" stroked="t" coordsize="21600,21600" o:gfxdata="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pRbCo1wAAAAoBAAAPAAAAAAAAAAEAIAAAACIAAABk&#10;cnMvZG93bnJldi54bWxQSwECFAAUAAAACACHTuJAUgcmR84BAACNAwAADgAAAAAAAAABACAAAAAm&#10;AQAAZHJzL2Uyb0RvYy54bWxQSwUGAAAAAAYABgBZAQAAZgUAAAAA&#10;">
                <v:fill on="f" focussize="0,0"/>
                <v:stroke weight="0.78pt" color="#000000" joinstyle="round"/>
                <v:imagedata o:title=""/>
                <o:lock v:ext="edit" aspectratio="f"/>
              </v:line>
            </w:pict>
          </mc:Fallback>
        </mc:AlternateContent>
      </w:r>
      <w:r>
        <w:rPr>
          <w:rFonts w:hint="eastAsia" w:ascii="黑体" w:eastAsia="黑体"/>
        </w:rPr>
        <w:t>评价时间：</w:t>
      </w:r>
      <w:r>
        <w:rPr>
          <w:rFonts w:hint="eastAsia" w:ascii="黑体" w:eastAsia="黑体"/>
          <w:lang w:val="en-US" w:eastAsia="zh-CN"/>
        </w:rPr>
        <w:t xml:space="preserve">      </w:t>
      </w:r>
      <w:r>
        <w:rPr>
          <w:rFonts w:hint="eastAsia" w:ascii="黑体" w:eastAsia="黑体"/>
          <w:lang w:val="en-US"/>
        </w:rPr>
        <w:t>202</w:t>
      </w:r>
      <w:r>
        <w:rPr>
          <w:rFonts w:hint="eastAsia" w:ascii="黑体" w:eastAsia="黑体"/>
          <w:lang w:val="en-US" w:eastAsia="zh-CN"/>
        </w:rPr>
        <w:t>3</w:t>
      </w:r>
      <w:r>
        <w:rPr>
          <w:rFonts w:hint="eastAsia" w:ascii="黑体" w:eastAsia="黑体"/>
        </w:rPr>
        <w:t>年</w:t>
      </w:r>
      <w:r>
        <w:rPr>
          <w:rFonts w:hint="eastAsia" w:ascii="黑体" w:eastAsia="黑体"/>
          <w:lang w:val="en-US" w:eastAsia="zh-CN"/>
        </w:rPr>
        <w:t>3</w:t>
      </w:r>
      <w:r>
        <w:rPr>
          <w:rFonts w:hint="eastAsia" w:ascii="黑体" w:eastAsia="黑体"/>
        </w:rPr>
        <w:t>月</w:t>
      </w:r>
      <w:r>
        <w:rPr>
          <w:rFonts w:hint="eastAsia" w:ascii="黑体" w:eastAsia="黑体"/>
          <w:lang w:val="en-US" w:eastAsia="zh-CN"/>
        </w:rPr>
        <w:t>6</w:t>
      </w:r>
      <w:r>
        <w:rPr>
          <w:rFonts w:hint="eastAsia" w:ascii="黑体" w:eastAsia="黑体"/>
        </w:rPr>
        <w:t>日至</w:t>
      </w:r>
      <w:r>
        <w:rPr>
          <w:rFonts w:hint="eastAsia" w:ascii="黑体" w:eastAsia="黑体"/>
          <w:lang w:val="en-US"/>
        </w:rPr>
        <w:t>202</w:t>
      </w:r>
      <w:r>
        <w:rPr>
          <w:rFonts w:hint="eastAsia" w:ascii="黑体" w:eastAsia="黑体"/>
          <w:lang w:val="en-US" w:eastAsia="zh-CN"/>
        </w:rPr>
        <w:t>3</w:t>
      </w:r>
      <w:r>
        <w:rPr>
          <w:rFonts w:hint="eastAsia" w:ascii="黑体" w:eastAsia="黑体"/>
        </w:rPr>
        <w:t>年</w:t>
      </w:r>
      <w:r>
        <w:rPr>
          <w:rFonts w:hint="eastAsia" w:ascii="黑体" w:eastAsia="黑体"/>
          <w:lang w:val="en-US" w:eastAsia="zh-CN"/>
        </w:rPr>
        <w:t>3</w:t>
      </w:r>
      <w:r>
        <w:rPr>
          <w:rFonts w:hint="eastAsia" w:ascii="黑体" w:eastAsia="黑体"/>
        </w:rPr>
        <w:t>月</w:t>
      </w:r>
      <w:r>
        <w:rPr>
          <w:rFonts w:hint="eastAsia" w:ascii="黑体" w:eastAsia="黑体"/>
          <w:lang w:val="en-US" w:eastAsia="zh-CN"/>
        </w:rPr>
        <w:t>12</w:t>
      </w:r>
      <w:r>
        <w:rPr>
          <w:rFonts w:hint="eastAsia" w:ascii="黑体" w:eastAsia="黑体"/>
        </w:rPr>
        <w:t>日</w:t>
      </w:r>
    </w:p>
    <w:p>
      <w:pPr>
        <w:pStyle w:val="2"/>
        <w:rPr>
          <w:rFonts w:ascii="黑体"/>
          <w:sz w:val="20"/>
        </w:rPr>
      </w:pPr>
    </w:p>
    <w:p>
      <w:pPr>
        <w:pStyle w:val="2"/>
        <w:rPr>
          <w:rFonts w:ascii="黑体"/>
          <w:sz w:val="20"/>
        </w:rPr>
      </w:pPr>
    </w:p>
    <w:p>
      <w:pPr>
        <w:pStyle w:val="2"/>
        <w:spacing w:before="4"/>
        <w:rPr>
          <w:rFonts w:ascii="黑体"/>
          <w:sz w:val="17"/>
        </w:rPr>
      </w:pPr>
    </w:p>
    <w:p>
      <w:pPr>
        <w:pStyle w:val="2"/>
        <w:tabs>
          <w:tab w:val="left" w:pos="4125"/>
          <w:tab w:val="left" w:pos="6009"/>
        </w:tabs>
        <w:spacing w:before="55"/>
        <w:ind w:right="380"/>
        <w:jc w:val="center"/>
        <w:rPr>
          <w:rFonts w:ascii="黑体" w:hAnsi="黑体" w:eastAsia="黑体"/>
        </w:rPr>
      </w:pPr>
      <w:r>
        <mc:AlternateContent>
          <mc:Choice Requires="wps">
            <w:drawing>
              <wp:anchor distT="0" distB="0" distL="114300" distR="114300" simplePos="0" relativeHeight="251664384" behindDoc="1" locked="0" layoutInCell="1" allowOverlap="1">
                <wp:simplePos x="0" y="0"/>
                <wp:positionH relativeFrom="page">
                  <wp:posOffset>2244725</wp:posOffset>
                </wp:positionH>
                <wp:positionV relativeFrom="paragraph">
                  <wp:posOffset>269240</wp:posOffset>
                </wp:positionV>
                <wp:extent cx="4199255" cy="0"/>
                <wp:effectExtent l="0" t="0" r="0" b="0"/>
                <wp:wrapNone/>
                <wp:docPr id="3" name="直线 8"/>
                <wp:cNvGraphicFramePr/>
                <a:graphic xmlns:a="http://schemas.openxmlformats.org/drawingml/2006/main">
                  <a:graphicData uri="http://schemas.microsoft.com/office/word/2010/wordprocessingShape">
                    <wps:wsp>
                      <wps:cNvCnPr/>
                      <wps:spPr>
                        <a:xfrm>
                          <a:off x="0" y="0"/>
                          <a:ext cx="4199255"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176.75pt;margin-top:21.2pt;height:0pt;width:330.65pt;mso-position-horizontal-relative:page;z-index:-251652096;mso-width-relative:page;mso-height-relative:page;" filled="f" stroked="t" coordsize="21600,21600" o:gfxdata="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&#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LqEke1gAAAAoBAAAPAAAAAAAAAAEAIAAAACIAAABk&#10;cnMvZG93bnJldi54bWxQSwECFAAUAAAACACHTuJAmhi4ic8BAACNAwAADgAAAAAAAAABACAAAAAl&#10;AQAAZHJzL2Uyb0RvYy54bWxQSwUGAAAAAAYABgBZAQAAZgUAAAAA&#10;">
                <v:fill on="f" focussize="0,0"/>
                <v:stroke weight="0.78pt" color="#000000" joinstyle="round"/>
                <v:imagedata o:title=""/>
                <o:lock v:ext="edit" aspectratio="f"/>
              </v:line>
            </w:pict>
          </mc:Fallback>
        </mc:AlternateContent>
      </w:r>
      <w:r>
        <w:rPr>
          <w:rFonts w:hint="eastAsia" w:ascii="黑体" w:hAnsi="黑体" w:eastAsia="黑体"/>
        </w:rPr>
        <w:t>评价机构：</w:t>
      </w:r>
      <w:r>
        <w:rPr>
          <w:rFonts w:ascii="Wingdings 2" w:hAnsi="Wingdings 2" w:eastAsia="Wingdings 2"/>
        </w:rPr>
        <w:t></w:t>
      </w:r>
      <w:r>
        <w:rPr>
          <w:rFonts w:hint="eastAsia" w:ascii="黑体" w:hAnsi="黑体" w:eastAsia="黑体"/>
        </w:rPr>
        <w:t>第三方机构</w:t>
      </w:r>
      <w:r>
        <w:rPr>
          <w:rFonts w:hint="eastAsia" w:ascii="黑体" w:hAnsi="黑体" w:eastAsia="黑体"/>
        </w:rPr>
        <w:tab/>
      </w:r>
      <w:r>
        <w:rPr>
          <w:rFonts w:ascii="Wingdings 2" w:hAnsi="Wingdings 2" w:eastAsia="Wingdings 2"/>
        </w:rPr>
        <w:t></w:t>
      </w:r>
      <w:r>
        <w:rPr>
          <w:rFonts w:hint="eastAsia" w:ascii="黑体" w:hAnsi="黑体" w:eastAsia="黑体"/>
        </w:rPr>
        <w:t>专家组</w:t>
      </w:r>
      <w:r>
        <w:rPr>
          <w:rFonts w:hint="eastAsia" w:ascii="黑体" w:hAnsi="黑体" w:eastAsia="黑体"/>
        </w:rPr>
        <w:tab/>
      </w:r>
      <w:r>
        <w:rPr>
          <w:rFonts w:hint="eastAsia" w:ascii="Wingdings 2" w:hAnsi="Wingdings 2" w:eastAsia="Wingdings 2"/>
        </w:rPr>
        <w:sym w:font="Wingdings 2" w:char="0052"/>
      </w:r>
      <w:r>
        <w:rPr>
          <w:rFonts w:hint="eastAsia" w:ascii="黑体" w:hAnsi="黑体" w:eastAsia="黑体"/>
        </w:rPr>
        <w:t>部门评价组</w:t>
      </w: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spacing w:before="10"/>
        <w:rPr>
          <w:rFonts w:ascii="黑体"/>
          <w:sz w:val="29"/>
        </w:rPr>
      </w:pPr>
    </w:p>
    <w:p>
      <w:pPr>
        <w:pStyle w:val="2"/>
        <w:tabs>
          <w:tab w:val="left" w:pos="959"/>
          <w:tab w:val="left" w:pos="1920"/>
        </w:tabs>
        <w:spacing w:before="56"/>
        <w:ind w:right="238"/>
        <w:jc w:val="center"/>
        <w:rPr>
          <w:rFonts w:hint="eastAsia" w:ascii="黑体" w:eastAsia="黑体"/>
        </w:rPr>
      </w:pPr>
      <w:r>
        <w:rPr>
          <w:rFonts w:hint="eastAsia" w:ascii="黑体" w:eastAsia="黑体"/>
          <w:lang w:val="en-US"/>
        </w:rPr>
        <w:t>202</w:t>
      </w:r>
      <w:r>
        <w:rPr>
          <w:rFonts w:hint="eastAsia" w:ascii="黑体" w:eastAsia="黑体"/>
          <w:lang w:val="en-US" w:eastAsia="zh-CN"/>
        </w:rPr>
        <w:t>3</w:t>
      </w:r>
      <w:r>
        <w:rPr>
          <w:rFonts w:hint="eastAsia" w:ascii="黑体" w:eastAsia="黑体"/>
        </w:rPr>
        <w:t>年</w:t>
      </w:r>
      <w:r>
        <w:rPr>
          <w:rFonts w:hint="eastAsia" w:ascii="黑体" w:eastAsia="黑体"/>
          <w:lang w:val="en-US" w:eastAsia="zh-CN"/>
        </w:rPr>
        <w:t>3</w:t>
      </w:r>
      <w:r>
        <w:rPr>
          <w:rFonts w:hint="eastAsia" w:ascii="黑体" w:eastAsia="黑体"/>
        </w:rPr>
        <w:t>月</w:t>
      </w:r>
      <w:r>
        <w:rPr>
          <w:rFonts w:hint="eastAsia" w:ascii="黑体" w:eastAsia="黑体"/>
          <w:lang w:val="en-US" w:eastAsia="zh-CN"/>
        </w:rPr>
        <w:t>13</w:t>
      </w:r>
      <w:r>
        <w:rPr>
          <w:rFonts w:hint="eastAsia" w:ascii="黑体" w:eastAsia="黑体"/>
        </w:rPr>
        <w:t>日</w:t>
      </w:r>
    </w:p>
    <w:p>
      <w:pPr>
        <w:pStyle w:val="2"/>
        <w:tabs>
          <w:tab w:val="left" w:pos="959"/>
          <w:tab w:val="left" w:pos="1920"/>
        </w:tabs>
        <w:spacing w:before="56"/>
        <w:ind w:right="238"/>
        <w:jc w:val="center"/>
        <w:rPr>
          <w:rFonts w:hint="eastAsia" w:ascii="黑体" w:eastAsia="黑体"/>
        </w:rPr>
      </w:pPr>
    </w:p>
    <w:p>
      <w:pPr>
        <w:pStyle w:val="2"/>
        <w:tabs>
          <w:tab w:val="left" w:pos="959"/>
          <w:tab w:val="left" w:pos="1920"/>
        </w:tabs>
        <w:spacing w:before="56"/>
        <w:ind w:right="238"/>
        <w:jc w:val="center"/>
        <w:rPr>
          <w:rFonts w:hint="eastAsia" w:ascii="黑体" w:eastAsia="黑体"/>
        </w:rPr>
      </w:pPr>
    </w:p>
    <w:p>
      <w:pPr>
        <w:rPr>
          <w:rFonts w:ascii="Times New Roman" w:hAnsi="Times New Roman"/>
          <w:sz w:val="24"/>
        </w:rPr>
        <w:sectPr>
          <w:footerReference r:id="rId3" w:type="even"/>
          <w:pgSz w:w="11910" w:h="16840"/>
          <w:pgMar w:top="1200" w:right="338" w:bottom="280" w:left="580" w:header="0" w:footer="0" w:gutter="0"/>
          <w:cols w:space="720" w:num="1"/>
        </w:sect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jc w:val="center"/>
        <w:textAlignment w:val="auto"/>
        <w:rPr>
          <w:rFonts w:hint="eastAsia" w:ascii="方正小标宋简体" w:hAnsi="宋体" w:eastAsia="方正小标宋简体" w:cs="Arial"/>
          <w:b w:val="0"/>
          <w:bCs/>
          <w:color w:val="000000"/>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jc w:val="center"/>
        <w:textAlignment w:val="auto"/>
        <w:rPr>
          <w:rFonts w:hint="eastAsia" w:asciiTheme="minorEastAsia" w:hAnsiTheme="minorEastAsia" w:eastAsiaTheme="minorEastAsia" w:cstheme="minorEastAsia"/>
          <w:b/>
          <w:bCs w:val="0"/>
          <w:color w:val="000000"/>
          <w:sz w:val="44"/>
          <w:szCs w:val="44"/>
        </w:rPr>
      </w:pPr>
      <w:r>
        <w:rPr>
          <w:rFonts w:hint="eastAsia" w:asciiTheme="minorEastAsia" w:hAnsiTheme="minorEastAsia" w:eastAsiaTheme="minorEastAsia" w:cstheme="minorEastAsia"/>
          <w:b/>
          <w:bCs w:val="0"/>
          <w:color w:val="000000"/>
          <w:sz w:val="44"/>
          <w:szCs w:val="44"/>
          <w:lang w:val="en-US" w:eastAsia="zh-CN"/>
        </w:rPr>
        <w:t>青云谱区财政局金财工程</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jc w:val="center"/>
        <w:textAlignment w:val="auto"/>
        <w:rPr>
          <w:rFonts w:hint="eastAsia" w:asciiTheme="minorEastAsia" w:hAnsiTheme="minorEastAsia" w:eastAsiaTheme="minorEastAsia" w:cstheme="minorEastAsia"/>
          <w:b/>
          <w:bCs w:val="0"/>
          <w:color w:val="000000"/>
          <w:sz w:val="44"/>
          <w:szCs w:val="44"/>
        </w:rPr>
      </w:pPr>
      <w:r>
        <w:rPr>
          <w:rFonts w:hint="eastAsia" w:asciiTheme="minorEastAsia" w:hAnsiTheme="minorEastAsia" w:eastAsiaTheme="minorEastAsia" w:cstheme="minorEastAsia"/>
          <w:b/>
          <w:bCs w:val="0"/>
          <w:color w:val="000000"/>
          <w:sz w:val="44"/>
          <w:szCs w:val="44"/>
        </w:rPr>
        <w:t>项目支出绩效评价报告</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jc w:val="center"/>
        <w:textAlignment w:val="auto"/>
        <w:rPr>
          <w:rFonts w:hint="eastAsia" w:ascii="方正小标宋简体" w:hAnsi="宋体" w:eastAsia="方正小标宋简体" w:cs="Arial"/>
          <w:b w:val="0"/>
          <w:bCs/>
          <w:color w:val="000000"/>
          <w:sz w:val="44"/>
          <w:szCs w:val="44"/>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08" w:firstLineChars="200"/>
        <w:jc w:val="left"/>
        <w:textAlignment w:val="auto"/>
        <w:rPr>
          <w:rFonts w:hint="eastAsia" w:ascii="方正小标宋简体" w:hAnsi="宋体" w:eastAsia="方正小标宋简体" w:cs="Arial"/>
          <w:b w:val="0"/>
          <w:bCs/>
          <w:color w:val="000000"/>
          <w:sz w:val="44"/>
          <w:szCs w:val="44"/>
        </w:rPr>
      </w:pPr>
      <w:r>
        <w:rPr>
          <w:rFonts w:hint="eastAsia" w:asciiTheme="minorEastAsia" w:hAnsiTheme="minorEastAsia" w:eastAsiaTheme="minorEastAsia" w:cstheme="minorEastAsia"/>
          <w:b w:val="0"/>
          <w:bCs/>
          <w:color w:val="000000" w:themeColor="text1"/>
          <w:w w:val="95"/>
          <w:sz w:val="32"/>
          <w:szCs w:val="32"/>
          <w14:textFill>
            <w14:solidFill>
              <w14:schemeClr w14:val="tx1"/>
            </w14:solidFill>
          </w14:textFill>
        </w:rPr>
        <w:t>为进一步规范财政资金管理，强化部门责任意识，切实提高财政资金使用效益。我</w:t>
      </w:r>
      <w:r>
        <w:rPr>
          <w:rFonts w:hint="eastAsia" w:asciiTheme="minorEastAsia" w:hAnsiTheme="minorEastAsia" w:eastAsiaTheme="minorEastAsia" w:cstheme="minorEastAsia"/>
          <w:b w:val="0"/>
          <w:bCs/>
          <w:color w:val="000000" w:themeColor="text1"/>
          <w:w w:val="95"/>
          <w:sz w:val="32"/>
          <w:szCs w:val="32"/>
          <w:lang w:val="en-US" w:eastAsia="zh-CN"/>
          <w14:textFill>
            <w14:solidFill>
              <w14:schemeClr w14:val="tx1"/>
            </w14:solidFill>
          </w14:textFill>
        </w:rPr>
        <w:t>部门</w:t>
      </w:r>
      <w:r>
        <w:rPr>
          <w:rFonts w:hint="eastAsia" w:asciiTheme="minorEastAsia" w:hAnsiTheme="minorEastAsia" w:eastAsiaTheme="minorEastAsia" w:cstheme="minorEastAsia"/>
          <w:b w:val="0"/>
          <w:bCs/>
          <w:color w:val="000000" w:themeColor="text1"/>
          <w:w w:val="95"/>
          <w:sz w:val="32"/>
          <w:szCs w:val="32"/>
          <w14:textFill>
            <w14:solidFill>
              <w14:schemeClr w14:val="tx1"/>
            </w14:solidFill>
          </w14:textFill>
        </w:rPr>
        <w:t>对青云谱区财政局金财工程专项资金开展了绩效评价工作。区财政局金财工程经费专项资金方面做到了不滞留、不克扣、不挪用，切实做到了专款专用。同时区财政局金财工程经费纳入财政预算管理并做到了严格按规定使用现将绩效评价情况及评价结果报告如下：</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一、基本情况</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（一）项目概况</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1.项目背景</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为进一步规范财政资金管理，切实提高财政资金使用效益，根据《部门财政项目支出绩效评价工作的通知》，我</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局</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对202</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年金财工程经费项目资金的绩效情况进行了自评。</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2.主要内容及实施情况</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贯彻执行党的路线，方针，政策，根据党在各个时期的中心任务和上级</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部门</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的指示精神，确定</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财政</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工作的指导思想和任务，贯彻</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相关会议</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确定的方针、任务和决议，开展</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财政</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工作。</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3.资金投入和使用情况</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202</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年度区青云谱区财政局金财工程</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经费</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年初预算为</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23.93</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万元，实际收到</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20.20</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万元，全年执行数</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20.20</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万元，预算资金执行率</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84.41</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%。因资金统筹安排，按照实际情况拨付，预算拨付率没达到100%，但工作项目达到预定目标，完成了预期任务。</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（二）项目绩效目标</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1.总体目标</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保障财政业务系统与数据安全，保障财政内网各网络安全稳定，保障财政内网终端电脑正常使用。</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2.阶段性目标</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根据《部门财政项目支出绩效评价工作的通知》文件精神，我局就“金财工程”专项资金23.93万元</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组织开展了自评工作，自评得分</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92</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二、绩效评价工作开展情况</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（一）绩效评价目的、对象和范围</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进一步规范财政资金管理，强化部门责任意识，切实提高财政资金使用效益，保障“金财工程”资金项目的规范性、项目绩效的突出性等。</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（二）绩效评价原则、评价指标体系、评价方法、评价标准等</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绩效评价原则:科学规范原则，公正公开原则，分级分类原则，绩效相关原则。</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绩效评价指标体系：根据财政部《预算绩效评价共性指标体系框架》等文件精神及本项目的具体特点，设置了合理可行的评价体系，包括投入指标、过程指标、产出数量与质量指标、社会效益与可持续影响指标等。</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评价方法：本项目绩效评价主要采用数据对比，同时辅以抽样调查、座谈研讨、专家评估等方式。</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评价标准：绩效评价标准通常包括计划标准、行业标准、历史标准等，用于对绩效指标完成情况进行比较。</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（三）绩效评价工作过程</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通过组织会议，制定详细地评价方案，现场督导检测，培训专业人员，收集痕迹资料，认真组织评价工作等方法，利用统计分析软件、统计处理方法开展评价工作，确保工作的真实有效。</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jc w:val="left"/>
        <w:textAlignment w:val="auto"/>
        <w:rPr>
          <w:rFonts w:hint="eastAsia" w:asciiTheme="minorEastAsia" w:hAnsiTheme="minorEastAsia" w:eastAsiaTheme="minorEastAsia" w:cstheme="minorEastAsia"/>
          <w:b w:val="0"/>
          <w:bCs/>
          <w:color w:val="000000" w:themeColor="text1"/>
          <w:spacing w:val="4"/>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pacing w:val="4"/>
          <w:sz w:val="32"/>
          <w:szCs w:val="32"/>
          <w14:textFill>
            <w14:solidFill>
              <w14:schemeClr w14:val="tx1"/>
            </w14:solidFill>
          </w14:textFill>
        </w:rPr>
        <w:t>三、综合评价情况及评价结论（附相关评分表）</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56" w:firstLineChars="200"/>
        <w:jc w:val="left"/>
        <w:textAlignment w:val="auto"/>
        <w:rPr>
          <w:rFonts w:hint="eastAsia" w:asciiTheme="minorEastAsia" w:hAnsiTheme="minorEastAsia" w:eastAsiaTheme="minorEastAsia" w:cstheme="minorEastAsia"/>
          <w:b w:val="0"/>
          <w:bCs/>
          <w:color w:val="000000" w:themeColor="text1"/>
          <w:spacing w:val="4"/>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pacing w:val="4"/>
          <w:sz w:val="32"/>
          <w:szCs w:val="32"/>
          <w14:textFill>
            <w14:solidFill>
              <w14:schemeClr w14:val="tx1"/>
            </w14:solidFill>
          </w14:textFill>
        </w:rPr>
        <w:t>绩效评价情况：经过严格细致的自评工作，该项目的自评分为9</w:t>
      </w:r>
      <w:r>
        <w:rPr>
          <w:rFonts w:hint="eastAsia" w:asciiTheme="minorEastAsia" w:hAnsiTheme="minorEastAsia" w:eastAsiaTheme="minorEastAsia" w:cstheme="minorEastAsia"/>
          <w:b w:val="0"/>
          <w:bCs/>
          <w:color w:val="000000" w:themeColor="text1"/>
          <w:spacing w:val="4"/>
          <w:sz w:val="32"/>
          <w:szCs w:val="32"/>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pacing w:val="4"/>
          <w:sz w:val="32"/>
          <w:szCs w:val="32"/>
          <w14:textFill>
            <w14:solidFill>
              <w14:schemeClr w14:val="tx1"/>
            </w14:solidFill>
          </w14:textFill>
        </w:rPr>
        <w:t>分。绩效评级为“优”。</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56" w:firstLineChars="200"/>
        <w:jc w:val="left"/>
        <w:textAlignment w:val="auto"/>
        <w:rPr>
          <w:rFonts w:hint="eastAsia" w:asciiTheme="minorEastAsia" w:hAnsiTheme="minorEastAsia" w:eastAsiaTheme="minorEastAsia" w:cstheme="minorEastAsia"/>
          <w:b w:val="0"/>
          <w:bCs/>
          <w:color w:val="000000" w:themeColor="text1"/>
          <w:spacing w:val="4"/>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pacing w:val="4"/>
          <w:sz w:val="32"/>
          <w:szCs w:val="32"/>
          <w14:textFill>
            <w14:solidFill>
              <w14:schemeClr w14:val="tx1"/>
            </w14:solidFill>
          </w14:textFill>
        </w:rPr>
        <w:t>区财政局金财工程经费项目加强了领导，经过了精心安排、精心组织实施，圆满完成了项目设定的年度目标任务。</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56" w:firstLineChars="200"/>
        <w:jc w:val="left"/>
        <w:textAlignment w:val="auto"/>
        <w:rPr>
          <w:rFonts w:hint="eastAsia" w:asciiTheme="minorEastAsia" w:hAnsiTheme="minorEastAsia" w:eastAsiaTheme="minorEastAsia" w:cstheme="minorEastAsia"/>
          <w:b w:val="0"/>
          <w:bCs/>
          <w:color w:val="000000" w:themeColor="text1"/>
          <w:spacing w:val="4"/>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pacing w:val="4"/>
          <w:sz w:val="32"/>
          <w:szCs w:val="32"/>
          <w14:textFill>
            <w14:solidFill>
              <w14:schemeClr w14:val="tx1"/>
            </w14:solidFill>
          </w14:textFill>
        </w:rPr>
        <w:t>评价结论：通过本次绩效评价工作，补充和完善本单位绩效评价机制，做好评价结果公开工作，进一步规范项目的管理和监督、资金的分配和使用，以便对今后其他项目以绩效评价的方式衡量项目的产出结果和效益目标，促进项目管理科学化。</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四、绩效评价指标分析</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（一）项目决策情况</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1．立项规范</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项目依据《预算绩效目标申报表》、《预算绩效评价共性指标体系框架》等文件精神及本项目的具体特点，运用定量定性原则，设置了合理可行的评价体系，立项依据较充分。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2.绩效目标</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项目决策的绩效目标：在区委、区政府的正确领导和省、市相关部门的精心指导下，充分履行好本身职能,努力在彰显省会担当中挑好重担、展现作为，用解放思想这个有力武器，推动各项业务工作，不断增强我区服务人群的获得感、幸福感和安全感。</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3.资金投入</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区财政局金财工程经费项目预算安排</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23.93</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万元，实际到位资金</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20.20</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万元，本年度实际支出</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20.20</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万元，预算拨付率没达到100%，但工作项目达到预定目标，完成了预期任务。</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（二）项目过程情况</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1.业务管理指标</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①管理制度健全性：考查是否建立了保证项目顺利实施的工作方案和办法等相关制度。召开了党组会议对下拨的项目资金管理分配、监管进行了专题研究。</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②项目质量可控性: 考查项目是否实施监督检查，建立督导方案，并组织实施。开展了2022年度部门财政项目支出绩效运行监控工作，并向财政部门集中报送绩效监控结果。</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2.财务管理指标</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①财务管理制度健全性:考查是否按规定财务、资产管理制度、内控制度及其执行情况，对专项资金的管理规范化。按照内部控制要求制定了收支、预算、政府采购、合同、资产等各项管理制度。</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②财务监控有效性:考查是否采取了相应的财务检査和年度绩效检查等必要的监控措施或手段。按照要求将有关财务资料进行上报，并针对反馈涉及到的问题进行了整改。</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（三）项目产出情况。</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1.产出数量指标</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按照年初安排，各项工作完成均达到预期目标。</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2.产出质量指标</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经费使用严格按照财务审批程序和手续，未出现挪用、滥用等违纪违规现象，经费使用准确率100%,达到年初绩效目标任务值，目标完成100%。</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3.产出时效指标</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使用专项资金完成及时率达标。</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4.产出成本指标</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所有项目在预算范围内使用资金，履行节约原则，严格控制成本。</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（四）项目效益情况</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1.经济效益指标</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对辖区经济效益增长起到了作用。</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2.社会效益指标</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为服务人群提供服务效果良好。</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3.生态效益指标</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 xml:space="preserve"> 开展活动中没有影响生态效益。</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4.可持续影响指标</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开展活动丰富，影响力大，对日后活动维持了持续参与度。</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5.社会满意度认可情况</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0"/>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群众满意度达到90%。</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五、主要经验及做法、存在的问题及原因分析</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（一）主要经验及做法</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加强自身建设，提升服务能力和水平，做好组织建设工作，坚持政治方向，提升思想政治水平，召开座谈会，开展主动教育活动。认真把握工作内容的科学性和准确性，利用广播电视、张贴宣传画、散发宣传单、刷永久性宣传标语，制作宣传栏等“多位一体”的宣传方式，通过宣传，提高了广大居民的知晓率，提高了居民主动参与的依从性。对存在的问题限期整改，保证了项目质量，进一步规范了各项工作流程。加强活动引导，彰显社会责任，开展定时绩效活动。</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（二）存在的问题及原因分析</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项目的实施，为加快青云谱区的发展发挥了一定的作用，但也存在部分意识不强，部分工作处在初级阶段，部分不能完全满足服务人群需求。针对以上问题，今后的工作将更加认真负责，切实履行工作职责，努力提升各方面的水平。</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六、有关建议</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加强项目预算管理，提高预算资金执行率，首先按项目实际需求认真编专项资金预算，并在资金支出过程中做到按预算执行，提高预算执行严肃性；其次，发现预算执行偏离要及时作出预算调整。绩效工作是属于经常性、长期性，加强日常规范是重要手段，是履行职能的重要内容，继续提高项目经费的使用效率。</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七、其他需要说明的问题</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sectPr>
          <w:headerReference r:id="rId4" w:type="default"/>
          <w:footerReference r:id="rId5" w:type="default"/>
          <w:footerReference r:id="rId6" w:type="even"/>
          <w:pgSz w:w="11906" w:h="16838"/>
          <w:pgMar w:top="1418" w:right="1418" w:bottom="1418" w:left="1418" w:header="851" w:footer="992" w:gutter="0"/>
          <w:cols w:space="720" w:num="1"/>
          <w:docGrid w:type="lines" w:linePitch="312" w:charSpace="0"/>
        </w:sect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无。</w:t>
      </w:r>
    </w:p>
    <w:p>
      <w:pPr>
        <w:pStyle w:val="13"/>
        <w:spacing w:before="39"/>
        <w:ind w:left="1244"/>
        <w:rPr>
          <w:b w:val="0"/>
          <w:bCs/>
          <w:color w:val="000000" w:themeColor="text1"/>
          <w14:textFill>
            <w14:solidFill>
              <w14:schemeClr w14:val="tx1"/>
            </w14:solidFill>
          </w14:textFill>
        </w:rPr>
      </w:pPr>
    </w:p>
    <w:p>
      <w:pPr>
        <w:pStyle w:val="13"/>
        <w:spacing w:before="39"/>
        <w:ind w:left="1244"/>
        <w:rPr>
          <w:color w:val="000000" w:themeColor="text1"/>
          <w14:textFill>
            <w14:solidFill>
              <w14:schemeClr w14:val="tx1"/>
            </w14:solidFill>
          </w14:textFill>
        </w:rPr>
      </w:pPr>
      <w:r>
        <w:rPr>
          <w:b w:val="0"/>
          <w:bCs/>
          <w:color w:val="000000" w:themeColor="text1"/>
          <w14:textFill>
            <w14:solidFill>
              <w14:schemeClr w14:val="tx1"/>
            </w14:solidFill>
          </w14:textFill>
        </w:rPr>
        <w:t>项目支出</w:t>
      </w:r>
      <w:r>
        <w:rPr>
          <w:color w:val="000000" w:themeColor="text1"/>
          <w14:textFill>
            <w14:solidFill>
              <w14:schemeClr w14:val="tx1"/>
            </w14:solidFill>
          </w14:textFill>
        </w:rPr>
        <w:t>绩效评分表</w:t>
      </w:r>
    </w:p>
    <w:p>
      <w:pPr>
        <w:pStyle w:val="2"/>
        <w:spacing w:before="8"/>
        <w:rPr>
          <w:color w:val="000000" w:themeColor="text1"/>
          <w:sz w:val="16"/>
          <w14:textFill>
            <w14:solidFill>
              <w14:schemeClr w14:val="tx1"/>
            </w14:solidFill>
          </w14:textFill>
        </w:rPr>
      </w:pPr>
    </w:p>
    <w:tbl>
      <w:tblPr>
        <w:tblStyle w:val="11"/>
        <w:tblW w:w="10422" w:type="dxa"/>
        <w:tblInd w:w="1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1"/>
        <w:gridCol w:w="388"/>
        <w:gridCol w:w="973"/>
        <w:gridCol w:w="596"/>
        <w:gridCol w:w="1963"/>
        <w:gridCol w:w="706"/>
        <w:gridCol w:w="3980"/>
        <w:gridCol w:w="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141" w:type="dxa"/>
          </w:tcPr>
          <w:p>
            <w:pPr>
              <w:pStyle w:val="16"/>
              <w:spacing w:before="20"/>
              <w:ind w:left="359"/>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pacing w:val="-1"/>
                <w:w w:val="95"/>
                <w:sz w:val="21"/>
                <w:lang w:eastAsia="en-US"/>
                <w14:textFill>
                  <w14:solidFill>
                    <w14:schemeClr w14:val="tx1"/>
                  </w14:solidFill>
                </w14:textFill>
              </w:rPr>
              <w:t>一级</w:t>
            </w:r>
          </w:p>
          <w:p>
            <w:pPr>
              <w:pStyle w:val="16"/>
              <w:spacing w:before="43"/>
              <w:ind w:left="359"/>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pacing w:val="-1"/>
                <w:w w:val="95"/>
                <w:sz w:val="21"/>
                <w:lang w:eastAsia="en-US"/>
                <w14:textFill>
                  <w14:solidFill>
                    <w14:schemeClr w14:val="tx1"/>
                  </w14:solidFill>
                </w14:textFill>
              </w:rPr>
              <w:t>指标</w:t>
            </w:r>
          </w:p>
        </w:tc>
        <w:tc>
          <w:tcPr>
            <w:tcW w:w="1361" w:type="dxa"/>
            <w:gridSpan w:val="2"/>
          </w:tcPr>
          <w:p>
            <w:pPr>
              <w:pStyle w:val="16"/>
              <w:spacing w:before="176"/>
              <w:ind w:left="259"/>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二级指标</w:t>
            </w:r>
          </w:p>
        </w:tc>
        <w:tc>
          <w:tcPr>
            <w:tcW w:w="596" w:type="dxa"/>
          </w:tcPr>
          <w:p>
            <w:pPr>
              <w:pStyle w:val="16"/>
              <w:spacing w:before="20"/>
              <w:ind w:left="192"/>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w w:val="99"/>
                <w:sz w:val="21"/>
                <w:lang w:eastAsia="en-US"/>
                <w14:textFill>
                  <w14:solidFill>
                    <w14:schemeClr w14:val="tx1"/>
                  </w14:solidFill>
                </w14:textFill>
              </w:rPr>
              <w:t>分</w:t>
            </w:r>
          </w:p>
          <w:p>
            <w:pPr>
              <w:pStyle w:val="16"/>
              <w:spacing w:before="43"/>
              <w:ind w:left="192"/>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w w:val="99"/>
                <w:sz w:val="21"/>
                <w:lang w:eastAsia="en-US"/>
                <w14:textFill>
                  <w14:solidFill>
                    <w14:schemeClr w14:val="tx1"/>
                  </w14:solidFill>
                </w14:textFill>
              </w:rPr>
              <w:t>值</w:t>
            </w:r>
          </w:p>
        </w:tc>
        <w:tc>
          <w:tcPr>
            <w:tcW w:w="1963" w:type="dxa"/>
          </w:tcPr>
          <w:p>
            <w:pPr>
              <w:pStyle w:val="16"/>
              <w:spacing w:before="176"/>
              <w:ind w:left="224" w:right="217"/>
              <w:jc w:val="center"/>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三级指标</w:t>
            </w:r>
          </w:p>
        </w:tc>
        <w:tc>
          <w:tcPr>
            <w:tcW w:w="706" w:type="dxa"/>
          </w:tcPr>
          <w:p>
            <w:pPr>
              <w:pStyle w:val="16"/>
              <w:spacing w:before="176"/>
              <w:ind w:left="141"/>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分值</w:t>
            </w:r>
          </w:p>
        </w:tc>
        <w:tc>
          <w:tcPr>
            <w:tcW w:w="3980" w:type="dxa"/>
          </w:tcPr>
          <w:p>
            <w:pPr>
              <w:pStyle w:val="16"/>
              <w:spacing w:before="176"/>
              <w:ind w:left="1548" w:right="1542"/>
              <w:jc w:val="center"/>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评分标准</w:t>
            </w:r>
          </w:p>
        </w:tc>
        <w:tc>
          <w:tcPr>
            <w:tcW w:w="675" w:type="dxa"/>
          </w:tcPr>
          <w:p>
            <w:pPr>
              <w:pStyle w:val="16"/>
              <w:spacing w:before="20"/>
              <w:ind w:left="125"/>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pacing w:val="-1"/>
                <w:w w:val="95"/>
                <w:sz w:val="21"/>
                <w:lang w:eastAsia="en-US"/>
                <w14:textFill>
                  <w14:solidFill>
                    <w14:schemeClr w14:val="tx1"/>
                  </w14:solidFill>
                </w14:textFill>
              </w:rPr>
              <w:t>评价</w:t>
            </w:r>
          </w:p>
          <w:p>
            <w:pPr>
              <w:pStyle w:val="16"/>
              <w:spacing w:before="43"/>
              <w:ind w:left="125"/>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pacing w:val="-1"/>
                <w:w w:val="95"/>
                <w:sz w:val="21"/>
                <w:lang w:eastAsia="en-US"/>
                <w14:textFill>
                  <w14:solidFill>
                    <w14:schemeClr w14:val="tx1"/>
                  </w14:solidFill>
                </w14:textFill>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atLeast"/>
        </w:trPr>
        <w:tc>
          <w:tcPr>
            <w:tcW w:w="1141" w:type="dxa"/>
            <w:vMerge w:val="restart"/>
          </w:tcPr>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2"/>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2"/>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2"/>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2"/>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2"/>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2"/>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2"/>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决策</w:t>
            </w:r>
          </w:p>
          <w:p>
            <w:pPr>
              <w:pStyle w:val="16"/>
              <w:spacing w:before="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77" w:right="6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（15 分）</w:t>
            </w:r>
          </w:p>
        </w:tc>
        <w:tc>
          <w:tcPr>
            <w:tcW w:w="1361" w:type="dxa"/>
            <w:gridSpan w:val="2"/>
            <w:vMerge w:val="restart"/>
          </w:tcPr>
          <w:p>
            <w:pPr>
              <w:pStyle w:val="16"/>
              <w:spacing w:before="11"/>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项目立项</w:t>
            </w:r>
          </w:p>
        </w:tc>
        <w:tc>
          <w:tcPr>
            <w:tcW w:w="596" w:type="dxa"/>
            <w:vMerge w:val="restart"/>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1963" w:type="dxa"/>
          </w:tcPr>
          <w:p>
            <w:pPr>
              <w:pStyle w:val="16"/>
              <w:spacing w:before="87"/>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87"/>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立项依据充分性</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2</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①项目活动专项经费申报有依据，有政府抄告单（或财政答复意见）；②申请经费报告有领导批示；③项目活动开展有领导班子集体研究。</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3"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963" w:type="dxa"/>
          </w:tcPr>
          <w:p>
            <w:pPr>
              <w:pStyle w:val="16"/>
              <w:spacing w:before="64"/>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64"/>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立项程序规范性</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3</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①项目是否按照规定的程序申请立项；②所提交的文件、材料是否符合相关要求；③事前是否已经过必要的可行性研究、专家论证、风险评估、集体决策等。一项不符合扣一分，严重的此项完全不得分。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vMerge w:val="restart"/>
          </w:tcPr>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绩效目标</w:t>
            </w:r>
          </w:p>
        </w:tc>
        <w:tc>
          <w:tcPr>
            <w:tcW w:w="596" w:type="dxa"/>
            <w:vMerge w:val="restart"/>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1963" w:type="dxa"/>
          </w:tcPr>
          <w:p>
            <w:pPr>
              <w:pStyle w:val="16"/>
              <w:spacing w:before="63"/>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63"/>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绩效目标合理性</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2</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①是否与项目年度任务数或计划数相对应；②是否与预算确定的项目投资额或资金量相匹配。一项不符合扣一分，严重的此项完全不得分。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963" w:type="dxa"/>
          </w:tcPr>
          <w:p>
            <w:pPr>
              <w:pStyle w:val="16"/>
              <w:spacing w:before="103"/>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03"/>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绩效指标明确性</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3</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①是否将项目绩效目标细化分解为具体的绩效指标；②是否通过清晰、可衡量的指标值予以体现一项不符合扣一分，严重的此项完全不得分。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vMerge w:val="restart"/>
          </w:tcPr>
          <w:p>
            <w:pPr>
              <w:pStyle w:val="16"/>
              <w:spacing w:before="10"/>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资金投入</w:t>
            </w:r>
          </w:p>
        </w:tc>
        <w:tc>
          <w:tcPr>
            <w:tcW w:w="596" w:type="dxa"/>
            <w:vMerge w:val="restart"/>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1963" w:type="dxa"/>
          </w:tcPr>
          <w:p>
            <w:pPr>
              <w:pStyle w:val="16"/>
              <w:spacing w:before="86"/>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86"/>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预算编制科学性</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2</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①预算编制符合“量力为出，收支平衡”原则，②科学测算各项收入、支出明确列示相关测算方法和依据。</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963" w:type="dxa"/>
          </w:tcPr>
          <w:p>
            <w:pPr>
              <w:pStyle w:val="16"/>
              <w:spacing w:before="63"/>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63"/>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63"/>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资金分配合理性</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3</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①是否符合国家财经法规和财务管理制度以及有关专项资金管理办法的规定；②资金的拨付是否有完整的审批程序和手续；③项目的重大开支是否经过评估认证。一项不符合扣一分，严重的此项完全不得分。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15" w:hRule="atLeast"/>
        </w:trPr>
        <w:tc>
          <w:tcPr>
            <w:tcW w:w="1141" w:type="dxa"/>
            <w:vMerge w:val="restart"/>
          </w:tcPr>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30" w:line="255" w:lineRule="exact"/>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过程</w:t>
            </w:r>
          </w:p>
          <w:p>
            <w:pPr>
              <w:pStyle w:val="16"/>
              <w:spacing w:line="255" w:lineRule="exact"/>
              <w:ind w:left="77" w:right="6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（15 分）</w:t>
            </w:r>
          </w:p>
        </w:tc>
        <w:tc>
          <w:tcPr>
            <w:tcW w:w="1361" w:type="dxa"/>
            <w:gridSpan w:val="2"/>
            <w:vMerge w:val="restart"/>
          </w:tcPr>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5"/>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5"/>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5"/>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5"/>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资金管理</w:t>
            </w:r>
          </w:p>
        </w:tc>
        <w:tc>
          <w:tcPr>
            <w:tcW w:w="596" w:type="dxa"/>
            <w:vMerge w:val="restart"/>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1963" w:type="dxa"/>
          </w:tcPr>
          <w:p>
            <w:pPr>
              <w:pStyle w:val="16"/>
              <w:spacing w:before="38"/>
              <w:ind w:left="224" w:right="217"/>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38"/>
              <w:ind w:left="224" w:right="217"/>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38"/>
              <w:ind w:left="224" w:right="217"/>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38"/>
              <w:ind w:left="224" w:right="217"/>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资金到位率</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3980" w:type="dxa"/>
          </w:tcPr>
          <w:p>
            <w:pPr>
              <w:widowControl/>
              <w:autoSpaceDE w:val="0"/>
              <w:autoSpaceDN w:val="0"/>
              <w:spacing w:line="240" w:lineRule="exact"/>
              <w:rPr>
                <w:rFonts w:hint="eastAsia" w:ascii="黑体" w:hAnsi="黑体" w:eastAsia="黑体" w:cs="黑体"/>
                <w:color w:val="000000" w:themeColor="text1"/>
                <w:sz w:val="21"/>
                <w:szCs w:val="21"/>
                <w:lang w:eastAsia="zh-CN"/>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①资金到位率=（实际到位资金/计划投入资金）×100%。资金到位率大于90%的得满分，每少5个百分点扣1分，扣完为止。实际到位资金：一定时期（本年度或项目期）内实际落实到项目实施单位的资金总额。计划投入资金：一定时期（本年度或项目期）内计划投入到项目实施单位的资金总额。②</w:t>
            </w:r>
            <w:r>
              <w:rPr>
                <w:rFonts w:hint="eastAsia" w:ascii="黑体" w:hAnsi="黑体" w:eastAsia="黑体" w:cs="黑体"/>
                <w:color w:val="000000" w:themeColor="text1"/>
                <w:kern w:val="0"/>
                <w:sz w:val="21"/>
                <w:szCs w:val="21"/>
                <w:lang w:val="en-US" w:eastAsia="zh-CN"/>
                <w14:textFill>
                  <w14:solidFill>
                    <w14:schemeClr w14:val="tx1"/>
                  </w14:solidFill>
                </w14:textFill>
              </w:rPr>
              <w:t>拨付及时。</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9"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963" w:type="dxa"/>
          </w:tcPr>
          <w:p>
            <w:pPr>
              <w:pStyle w:val="16"/>
              <w:spacing w:before="37"/>
              <w:ind w:left="224" w:right="217"/>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37"/>
              <w:ind w:left="224" w:right="217"/>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预算执行率</w:t>
            </w:r>
          </w:p>
          <w:p>
            <w:pPr>
              <w:pStyle w:val="16"/>
              <w:spacing w:before="37"/>
              <w:ind w:left="224" w:right="217"/>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3</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（实际下拨资金/应下拨资金）X100%。每降低10%扣1分，低于60%不得分。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963" w:type="dxa"/>
          </w:tcPr>
          <w:p>
            <w:pPr>
              <w:pStyle w:val="16"/>
              <w:spacing w:before="71"/>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71"/>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资金使用合规性</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2</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①是否符合项目预算批复或合同规定的用途；②是否存在截留、挤占、挪用等情况。一项不符合扣一分，严重的此项完全不得分。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3"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vMerge w:val="restart"/>
          </w:tcPr>
          <w:p>
            <w:pPr>
              <w:pStyle w:val="16"/>
              <w:spacing w:before="12"/>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组织实施</w:t>
            </w:r>
          </w:p>
        </w:tc>
        <w:tc>
          <w:tcPr>
            <w:tcW w:w="596" w:type="dxa"/>
            <w:vMerge w:val="restart"/>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1963" w:type="dxa"/>
          </w:tcPr>
          <w:p>
            <w:pPr>
              <w:pStyle w:val="16"/>
              <w:spacing w:before="93"/>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管理制度健全性</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2</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制定专项资金管理办法的规定。</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963" w:type="dxa"/>
          </w:tcPr>
          <w:p>
            <w:pPr>
              <w:pStyle w:val="16"/>
              <w:spacing w:before="70"/>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70"/>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制度执行有效性</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3</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①是否遵守相关法律法规和业务管理规定；②项目合同书、验收报告、技术鉴定等资料是否齐全并及时归档；③项目实施的人员条件、场地设备、信息支撑等是否落实到位。一项不符合扣一分，严重的此项完全不得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trPr>
        <w:tc>
          <w:tcPr>
            <w:tcW w:w="1141" w:type="dxa"/>
            <w:vMerge w:val="restart"/>
          </w:tcPr>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 w:line="255" w:lineRule="exact"/>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产出</w:t>
            </w:r>
          </w:p>
          <w:p>
            <w:pPr>
              <w:pStyle w:val="16"/>
              <w:spacing w:line="255" w:lineRule="exact"/>
              <w:ind w:left="77" w:right="6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（35 分）</w:t>
            </w:r>
          </w:p>
        </w:tc>
        <w:tc>
          <w:tcPr>
            <w:tcW w:w="1361" w:type="dxa"/>
            <w:gridSpan w:val="2"/>
          </w:tcPr>
          <w:p>
            <w:pPr>
              <w:pStyle w:val="16"/>
              <w:spacing w:before="121"/>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产出数量</w:t>
            </w:r>
          </w:p>
        </w:tc>
        <w:tc>
          <w:tcPr>
            <w:tcW w:w="59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1963" w:type="dxa"/>
            <w:tcBorders>
              <w:bottom w:val="single" w:color="auto" w:sz="4" w:space="0"/>
            </w:tcBorders>
            <w:vAlign w:val="center"/>
          </w:tcPr>
          <w:p>
            <w:pPr>
              <w:widowControl/>
              <w:autoSpaceDE w:val="0"/>
              <w:autoSpaceDN w:val="0"/>
              <w:spacing w:line="240" w:lineRule="exact"/>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产出数量是否达到绩效目标</w:t>
            </w:r>
          </w:p>
        </w:tc>
        <w:tc>
          <w:tcPr>
            <w:tcW w:w="706" w:type="dxa"/>
            <w:vAlign w:val="center"/>
          </w:tcPr>
          <w:p>
            <w:pPr>
              <w:widowControl/>
              <w:autoSpaceDE w:val="0"/>
              <w:autoSpaceDN w:val="0"/>
              <w:spacing w:line="240" w:lineRule="exact"/>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根据实际</w:t>
            </w:r>
            <w:r>
              <w:rPr>
                <w:rFonts w:hint="eastAsia" w:ascii="黑体" w:hAnsi="黑体" w:eastAsia="黑体" w:cs="黑体"/>
                <w:color w:val="000000" w:themeColor="text1"/>
                <w:kern w:val="0"/>
                <w:sz w:val="21"/>
                <w:szCs w:val="21"/>
                <w:lang w:val="en-US" w:eastAsia="zh-CN"/>
                <w14:textFill>
                  <w14:solidFill>
                    <w14:schemeClr w14:val="tx1"/>
                  </w14:solidFill>
                </w14:textFill>
              </w:rPr>
              <w:t>工作</w:t>
            </w:r>
            <w:r>
              <w:rPr>
                <w:rFonts w:hint="eastAsia" w:ascii="黑体" w:hAnsi="黑体" w:eastAsia="黑体" w:cs="黑体"/>
                <w:color w:val="000000" w:themeColor="text1"/>
                <w:kern w:val="0"/>
                <w:sz w:val="21"/>
                <w:szCs w:val="21"/>
                <w14:textFill>
                  <w14:solidFill>
                    <w14:schemeClr w14:val="tx1"/>
                  </w14:solidFill>
                </w14:textFill>
              </w:rPr>
              <w:t>产出数量</w:t>
            </w:r>
            <w:r>
              <w:rPr>
                <w:rFonts w:hint="eastAsia" w:ascii="黑体" w:hAnsi="黑体" w:eastAsia="黑体" w:cs="黑体"/>
                <w:color w:val="000000" w:themeColor="text1"/>
                <w:kern w:val="0"/>
                <w:sz w:val="21"/>
                <w:szCs w:val="21"/>
                <w:lang w:eastAsia="zh-CN"/>
                <w14:textFill>
                  <w14:solidFill>
                    <w14:schemeClr w14:val="tx1"/>
                  </w14:solidFill>
                </w14:textFill>
              </w:rPr>
              <w:t>计算得分。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tcPr>
          <w:p>
            <w:pPr>
              <w:pStyle w:val="16"/>
              <w:spacing w:before="121"/>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产出质量</w:t>
            </w:r>
          </w:p>
        </w:tc>
        <w:tc>
          <w:tcPr>
            <w:tcW w:w="59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产出质量是否达到绩效目标</w:t>
            </w:r>
          </w:p>
        </w:tc>
        <w:tc>
          <w:tcPr>
            <w:tcW w:w="706" w:type="dxa"/>
            <w:vAlign w:val="center"/>
          </w:tcPr>
          <w:p>
            <w:pPr>
              <w:widowControl/>
              <w:autoSpaceDE w:val="0"/>
              <w:autoSpaceDN w:val="0"/>
              <w:spacing w:line="240" w:lineRule="exact"/>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根据实际</w:t>
            </w:r>
            <w:r>
              <w:rPr>
                <w:rFonts w:hint="eastAsia" w:ascii="黑体" w:hAnsi="黑体" w:eastAsia="黑体" w:cs="黑体"/>
                <w:color w:val="000000" w:themeColor="text1"/>
                <w:kern w:val="0"/>
                <w:sz w:val="21"/>
                <w:szCs w:val="21"/>
                <w:lang w:val="en-US" w:eastAsia="zh-CN"/>
                <w14:textFill>
                  <w14:solidFill>
                    <w14:schemeClr w14:val="tx1"/>
                  </w14:solidFill>
                </w14:textFill>
              </w:rPr>
              <w:t>工作</w:t>
            </w:r>
            <w:r>
              <w:rPr>
                <w:rFonts w:hint="eastAsia" w:ascii="黑体" w:hAnsi="黑体" w:eastAsia="黑体" w:cs="黑体"/>
                <w:color w:val="000000" w:themeColor="text1"/>
                <w:kern w:val="0"/>
                <w:sz w:val="21"/>
                <w:szCs w:val="21"/>
                <w14:textFill>
                  <w14:solidFill>
                    <w14:schemeClr w14:val="tx1"/>
                  </w14:solidFill>
                </w14:textFill>
              </w:rPr>
              <w:t>产出</w:t>
            </w:r>
            <w:r>
              <w:rPr>
                <w:rFonts w:hint="eastAsia" w:ascii="黑体" w:hAnsi="黑体" w:eastAsia="黑体" w:cs="黑体"/>
                <w:color w:val="000000" w:themeColor="text1"/>
                <w:kern w:val="0"/>
                <w:sz w:val="21"/>
                <w:szCs w:val="21"/>
                <w:lang w:eastAsia="zh-CN"/>
                <w14:textFill>
                  <w14:solidFill>
                    <w14:schemeClr w14:val="tx1"/>
                  </w14:solidFill>
                </w14:textFill>
              </w:rPr>
              <w:t>质量计算得分。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tcPr>
          <w:p>
            <w:pPr>
              <w:pStyle w:val="16"/>
              <w:spacing w:before="122"/>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产出时效</w:t>
            </w:r>
          </w:p>
        </w:tc>
        <w:tc>
          <w:tcPr>
            <w:tcW w:w="596" w:type="dxa"/>
            <w:tcBorders>
              <w:bottom w:val="single" w:color="auto" w:sz="4" w:space="0"/>
            </w:tcBorders>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产出时效是否达到绩效目标</w:t>
            </w:r>
          </w:p>
        </w:tc>
        <w:tc>
          <w:tcPr>
            <w:tcW w:w="706" w:type="dxa"/>
            <w:vAlign w:val="center"/>
          </w:tcPr>
          <w:p>
            <w:pPr>
              <w:widowControl/>
              <w:autoSpaceDE w:val="0"/>
              <w:autoSpaceDN w:val="0"/>
              <w:spacing w:line="240" w:lineRule="exact"/>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根据实际完成各项工作时间计分</w:t>
            </w:r>
            <w:r>
              <w:rPr>
                <w:rFonts w:hint="eastAsia" w:ascii="黑体" w:hAnsi="黑体" w:eastAsia="黑体" w:cs="黑体"/>
                <w:color w:val="000000" w:themeColor="text1"/>
                <w:kern w:val="0"/>
                <w:sz w:val="21"/>
                <w:szCs w:val="21"/>
                <w:lang w:eastAsia="zh-CN"/>
                <w14:textFill>
                  <w14:solidFill>
                    <w14:schemeClr w14:val="tx1"/>
                  </w14:solidFill>
                </w14:textFill>
              </w:rPr>
              <w:t>。</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tcPr>
          <w:p>
            <w:pPr>
              <w:pStyle w:val="16"/>
              <w:spacing w:before="121"/>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产出成本</w:t>
            </w:r>
          </w:p>
        </w:tc>
        <w:tc>
          <w:tcPr>
            <w:tcW w:w="596" w:type="dxa"/>
            <w:tcBorders>
              <w:top w:val="single" w:color="auto" w:sz="4" w:space="0"/>
            </w:tcBorders>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产出成本是否按绩效目标控制</w:t>
            </w:r>
          </w:p>
        </w:tc>
        <w:tc>
          <w:tcPr>
            <w:tcW w:w="706" w:type="dxa"/>
            <w:vAlign w:val="center"/>
          </w:tcPr>
          <w:p>
            <w:pPr>
              <w:widowControl/>
              <w:autoSpaceDE w:val="0"/>
              <w:autoSpaceDN w:val="0"/>
              <w:spacing w:line="240" w:lineRule="exact"/>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lang w:eastAsia="zh-CN"/>
                <w14:textFill>
                  <w14:solidFill>
                    <w14:schemeClr w14:val="tx1"/>
                  </w14:solidFill>
                </w14:textFill>
              </w:rPr>
              <w:t>根据实际</w:t>
            </w:r>
            <w:r>
              <w:rPr>
                <w:rFonts w:hint="eastAsia" w:ascii="黑体" w:hAnsi="黑体" w:eastAsia="黑体" w:cs="黑体"/>
                <w:color w:val="000000" w:themeColor="text1"/>
                <w:kern w:val="0"/>
                <w:sz w:val="21"/>
                <w:szCs w:val="21"/>
                <w14:textFill>
                  <w14:solidFill>
                    <w14:schemeClr w14:val="tx1"/>
                  </w14:solidFill>
                </w14:textFill>
              </w:rPr>
              <w:t>产出成本</w:t>
            </w:r>
            <w:r>
              <w:rPr>
                <w:rFonts w:hint="eastAsia" w:ascii="黑体" w:hAnsi="黑体" w:eastAsia="黑体" w:cs="黑体"/>
                <w:color w:val="000000" w:themeColor="text1"/>
                <w:kern w:val="0"/>
                <w:sz w:val="21"/>
                <w:szCs w:val="21"/>
                <w:lang w:eastAsia="zh-CN"/>
                <w14:textFill>
                  <w14:solidFill>
                    <w14:schemeClr w14:val="tx1"/>
                  </w14:solidFill>
                </w14:textFill>
              </w:rPr>
              <w:t>是否控制在预算内计算得分。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trPr>
        <w:tc>
          <w:tcPr>
            <w:tcW w:w="1141" w:type="dxa"/>
            <w:vMerge w:val="restart"/>
          </w:tcPr>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line="255" w:lineRule="exact"/>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效益</w:t>
            </w:r>
          </w:p>
          <w:p>
            <w:pPr>
              <w:pStyle w:val="16"/>
              <w:spacing w:line="255" w:lineRule="exact"/>
              <w:ind w:left="77" w:right="6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（25 分）</w:t>
            </w:r>
          </w:p>
        </w:tc>
        <w:tc>
          <w:tcPr>
            <w:tcW w:w="1361" w:type="dxa"/>
            <w:gridSpan w:val="2"/>
          </w:tcPr>
          <w:p>
            <w:pPr>
              <w:pStyle w:val="16"/>
              <w:spacing w:before="120"/>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经济效益</w:t>
            </w:r>
          </w:p>
        </w:tc>
        <w:tc>
          <w:tcPr>
            <w:tcW w:w="596" w:type="dxa"/>
            <w:tcBorders>
              <w:bottom w:val="single" w:color="auto" w:sz="4" w:space="0"/>
            </w:tcBorders>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项目实施是否产生</w:t>
            </w:r>
            <w:r>
              <w:rPr>
                <w:rFonts w:hint="eastAsia" w:ascii="黑体" w:hAnsi="黑体" w:eastAsia="黑体" w:cs="黑体"/>
                <w:color w:val="000000" w:themeColor="text1"/>
                <w:kern w:val="0"/>
                <w:sz w:val="21"/>
                <w:szCs w:val="21"/>
                <w:lang w:val="en-US" w:eastAsia="zh-CN"/>
                <w14:textFill>
                  <w14:solidFill>
                    <w14:schemeClr w14:val="tx1"/>
                  </w14:solidFill>
                </w14:textFill>
              </w:rPr>
              <w:t>经济</w:t>
            </w:r>
            <w:r>
              <w:rPr>
                <w:rFonts w:hint="eastAsia" w:ascii="黑体" w:hAnsi="黑体" w:eastAsia="黑体" w:cs="黑体"/>
                <w:color w:val="000000" w:themeColor="text1"/>
                <w:kern w:val="0"/>
                <w:sz w:val="21"/>
                <w:szCs w:val="21"/>
                <w14:textFill>
                  <w14:solidFill>
                    <w14:schemeClr w14:val="tx1"/>
                  </w14:solidFill>
                </w14:textFill>
              </w:rPr>
              <w:t>效益</w:t>
            </w:r>
          </w:p>
        </w:tc>
        <w:tc>
          <w:tcPr>
            <w:tcW w:w="706" w:type="dxa"/>
            <w:vAlign w:val="center"/>
          </w:tcPr>
          <w:p>
            <w:pPr>
              <w:widowControl/>
              <w:autoSpaceDE w:val="0"/>
              <w:autoSpaceDN w:val="0"/>
              <w:spacing w:line="240" w:lineRule="exact"/>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3980" w:type="dxa"/>
          </w:tcPr>
          <w:p>
            <w:pPr>
              <w:pStyle w:val="16"/>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①</w:t>
            </w:r>
            <w:r>
              <w:rPr>
                <w:rFonts w:hint="eastAsia" w:ascii="黑体" w:hAnsi="黑体" w:eastAsia="黑体" w:cs="黑体"/>
                <w:color w:val="000000" w:themeColor="text1"/>
                <w:sz w:val="21"/>
                <w:szCs w:val="21"/>
                <w:lang w:val="en-US" w:eastAsia="zh-CN"/>
                <w14:textFill>
                  <w14:solidFill>
                    <w14:schemeClr w14:val="tx1"/>
                  </w14:solidFill>
                </w14:textFill>
              </w:rPr>
              <w:t>是否产生了不正常的经济效益，或本不产生经济收入而违规收取费用。如有，就为0分。</w:t>
            </w:r>
            <w:r>
              <w:rPr>
                <w:rFonts w:hint="eastAsia" w:ascii="黑体" w:hAnsi="黑体" w:eastAsia="黑体" w:cs="黑体"/>
                <w:color w:val="000000" w:themeColor="text1"/>
                <w:kern w:val="0"/>
                <w:sz w:val="21"/>
                <w:szCs w:val="21"/>
                <w14:textFill>
                  <w14:solidFill>
                    <w14:schemeClr w14:val="tx1"/>
                  </w14:solidFill>
                </w14:textFill>
              </w:rPr>
              <w:t>②</w:t>
            </w:r>
            <w:r>
              <w:rPr>
                <w:rFonts w:hint="eastAsia" w:ascii="黑体" w:hAnsi="黑体" w:eastAsia="黑体" w:cs="黑体"/>
                <w:color w:val="000000" w:themeColor="text1"/>
                <w:sz w:val="21"/>
                <w:szCs w:val="21"/>
                <w:lang w:val="en-US" w:eastAsia="zh-CN"/>
                <w14:textFill>
                  <w14:solidFill>
                    <w14:schemeClr w14:val="tx1"/>
                  </w14:solidFill>
                </w14:textFill>
              </w:rPr>
              <w:t>对当地的经济发展起到一定作用。</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tcPr>
          <w:p>
            <w:pPr>
              <w:pStyle w:val="16"/>
              <w:spacing w:before="121"/>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社会效益</w:t>
            </w:r>
          </w:p>
        </w:tc>
        <w:tc>
          <w:tcPr>
            <w:tcW w:w="596" w:type="dxa"/>
            <w:tcBorders>
              <w:top w:val="single" w:color="auto" w:sz="4" w:space="0"/>
            </w:tcBorders>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1963" w:type="dxa"/>
            <w:tcBorders>
              <w:top w:val="single" w:color="auto" w:sz="4" w:space="0"/>
              <w:bottom w:val="single" w:color="auto" w:sz="4" w:space="0"/>
            </w:tcBorders>
            <w:vAlign w:val="top"/>
          </w:tcPr>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项目实施是否产生</w:t>
            </w:r>
            <w:r>
              <w:rPr>
                <w:rFonts w:hint="eastAsia" w:ascii="黑体" w:hAnsi="黑体" w:eastAsia="黑体" w:cs="黑体"/>
                <w:color w:val="000000" w:themeColor="text1"/>
                <w:kern w:val="0"/>
                <w:sz w:val="21"/>
                <w:szCs w:val="21"/>
                <w:lang w:val="en-US" w:eastAsia="zh-CN"/>
                <w14:textFill>
                  <w14:solidFill>
                    <w14:schemeClr w14:val="tx1"/>
                  </w14:solidFill>
                </w14:textFill>
              </w:rPr>
              <w:t>社会效益</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3980" w:type="dxa"/>
          </w:tcPr>
          <w:p>
            <w:pPr>
              <w:pStyle w:val="16"/>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对当地发展的稳定起到一定作用。</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tcPr>
          <w:p>
            <w:pPr>
              <w:pStyle w:val="16"/>
              <w:spacing w:before="120"/>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生态效益</w:t>
            </w:r>
          </w:p>
        </w:tc>
        <w:tc>
          <w:tcPr>
            <w:tcW w:w="596" w:type="dxa"/>
            <w:tcBorders>
              <w:bottom w:val="single" w:color="auto" w:sz="4" w:space="0"/>
            </w:tcBorders>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1963" w:type="dxa"/>
            <w:tcBorders>
              <w:top w:val="single" w:color="auto" w:sz="4" w:space="0"/>
              <w:bottom w:val="single" w:color="auto" w:sz="4" w:space="0"/>
            </w:tcBorders>
            <w:vAlign w:val="top"/>
          </w:tcPr>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项目实施是否</w:t>
            </w:r>
            <w:r>
              <w:rPr>
                <w:rFonts w:hint="eastAsia" w:ascii="黑体" w:hAnsi="黑体" w:eastAsia="黑体" w:cs="黑体"/>
                <w:color w:val="000000" w:themeColor="text1"/>
                <w:kern w:val="0"/>
                <w:sz w:val="21"/>
                <w:szCs w:val="21"/>
                <w:lang w:val="en-US" w:eastAsia="zh-CN"/>
                <w14:textFill>
                  <w14:solidFill>
                    <w14:schemeClr w14:val="tx1"/>
                  </w14:solidFill>
                </w14:textFill>
              </w:rPr>
              <w:t>产生生态效益</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3980" w:type="dxa"/>
          </w:tcPr>
          <w:p>
            <w:pPr>
              <w:pStyle w:val="16"/>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在组织活动中，是否对生态起到了破坏作用。如有，就为0分。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tcPr>
          <w:p>
            <w:pPr>
              <w:pStyle w:val="16"/>
              <w:spacing w:before="122"/>
              <w:ind w:left="154"/>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可持续效益</w:t>
            </w:r>
          </w:p>
        </w:tc>
        <w:tc>
          <w:tcPr>
            <w:tcW w:w="596" w:type="dxa"/>
            <w:tcBorders>
              <w:top w:val="single" w:color="auto" w:sz="4" w:space="0"/>
            </w:tcBorders>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1963" w:type="dxa"/>
            <w:tcBorders>
              <w:top w:val="single" w:color="auto" w:sz="4" w:space="0"/>
            </w:tcBorders>
            <w:vAlign w:val="top"/>
          </w:tcPr>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项目实施是否带来可持续影响</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3980" w:type="dxa"/>
          </w:tcPr>
          <w:p>
            <w:pPr>
              <w:pStyle w:val="16"/>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对本项目或其他活动的开展，起到可持续效益作用。</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9" w:hRule="atLeast"/>
        </w:trPr>
        <w:tc>
          <w:tcPr>
            <w:tcW w:w="1141" w:type="dxa"/>
          </w:tcPr>
          <w:p>
            <w:pPr>
              <w:pStyle w:val="16"/>
              <w:spacing w:before="3"/>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line="255" w:lineRule="exact"/>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满意度</w:t>
            </w:r>
          </w:p>
          <w:p>
            <w:pPr>
              <w:pStyle w:val="16"/>
              <w:spacing w:line="255" w:lineRule="exact"/>
              <w:ind w:left="77" w:right="6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（10 分）</w:t>
            </w:r>
          </w:p>
        </w:tc>
        <w:tc>
          <w:tcPr>
            <w:tcW w:w="1361" w:type="dxa"/>
            <w:gridSpan w:val="2"/>
          </w:tcPr>
          <w:p>
            <w:pPr>
              <w:pStyle w:val="16"/>
              <w:spacing w:before="98" w:line="213" w:lineRule="auto"/>
              <w:ind w:left="154" w:right="145"/>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社会公众或服务对象满意度</w:t>
            </w:r>
          </w:p>
        </w:tc>
        <w:tc>
          <w:tcPr>
            <w:tcW w:w="59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1963" w:type="dxa"/>
            <w:vAlign w:val="top"/>
          </w:tcPr>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项目预期服务对象对项目实施的满意程度</w:t>
            </w:r>
            <w:r>
              <w:rPr>
                <w:rFonts w:hint="eastAsia" w:ascii="黑体" w:hAnsi="黑体" w:eastAsia="黑体" w:cs="黑体"/>
                <w:color w:val="000000" w:themeColor="text1"/>
                <w:kern w:val="0"/>
                <w:sz w:val="21"/>
                <w:szCs w:val="21"/>
                <w:lang w:eastAsia="zh-CN"/>
                <w14:textFill>
                  <w14:solidFill>
                    <w14:schemeClr w14:val="tx1"/>
                  </w14:solidFill>
                </w14:textFill>
              </w:rPr>
              <w:t>。</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社会公众或服务对象是指因该项目实施而受到影响的部门（单位）、群体或个人。社会公众或服务对象满意度</w:t>
            </w:r>
            <w:r>
              <w:rPr>
                <w:rFonts w:hint="eastAsia" w:ascii="黑体" w:hAnsi="黑体" w:eastAsia="黑体" w:cs="黑体"/>
                <w:color w:val="000000" w:themeColor="text1"/>
                <w:kern w:val="0"/>
                <w:sz w:val="21"/>
                <w:szCs w:val="21"/>
                <w:lang w:val="en-US" w:eastAsia="zh-CN"/>
                <w14:textFill>
                  <w14:solidFill>
                    <w14:schemeClr w14:val="tx1"/>
                  </w14:solidFill>
                </w14:textFill>
              </w:rPr>
              <w:t>按照实际情况给分。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trPr>
        <w:tc>
          <w:tcPr>
            <w:tcW w:w="9747" w:type="dxa"/>
            <w:gridSpan w:val="7"/>
          </w:tcPr>
          <w:p>
            <w:pPr>
              <w:pStyle w:val="16"/>
              <w:spacing w:before="121"/>
              <w:ind w:left="4641" w:right="4636"/>
              <w:jc w:val="center"/>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总分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92.00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1529" w:type="dxa"/>
            <w:gridSpan w:val="2"/>
            <w:vMerge w:val="restart"/>
          </w:tcPr>
          <w:p>
            <w:pPr>
              <w:pStyle w:val="16"/>
              <w:rPr>
                <w:color w:val="000000" w:themeColor="text1"/>
                <w:sz w:val="23"/>
                <w:lang w:eastAsia="en-US"/>
                <w14:textFill>
                  <w14:solidFill>
                    <w14:schemeClr w14:val="tx1"/>
                  </w14:solidFill>
                </w14:textFill>
              </w:rPr>
            </w:pPr>
          </w:p>
          <w:p>
            <w:pPr>
              <w:pStyle w:val="16"/>
              <w:ind w:left="342"/>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评价等级</w:t>
            </w:r>
          </w:p>
        </w:tc>
        <w:tc>
          <w:tcPr>
            <w:tcW w:w="8893" w:type="dxa"/>
            <w:gridSpan w:val="6"/>
          </w:tcPr>
          <w:p>
            <w:pPr>
              <w:pStyle w:val="16"/>
              <w:numPr>
                <w:ilvl w:val="0"/>
                <w:numId w:val="0"/>
              </w:numPr>
              <w:tabs>
                <w:tab w:val="left" w:pos="2527"/>
                <w:tab w:val="left" w:pos="3577"/>
                <w:tab w:val="left" w:pos="4813"/>
                <w:tab w:val="left" w:pos="6155"/>
              </w:tabs>
              <w:spacing w:before="72"/>
              <w:ind w:left="2338" w:leftChars="0"/>
              <w:rPr>
                <w:rFonts w:ascii="黑体" w:hAnsi="黑体" w:eastAsia="黑体"/>
                <w:color w:val="000000" w:themeColor="text1"/>
                <w:sz w:val="21"/>
                <w:lang w:eastAsia="en-US"/>
                <w14:textFill>
                  <w14:solidFill>
                    <w14:schemeClr w14:val="tx1"/>
                  </w14:solidFill>
                </w14:textFill>
              </w:rPr>
            </w:pPr>
            <w:r>
              <w:rPr>
                <w:rFonts w:hint="eastAsia" w:ascii="黑体" w:hAnsi="黑体" w:eastAsia="黑体"/>
                <w:color w:val="000000" w:themeColor="text1"/>
                <w:sz w:val="21"/>
                <w:lang w:eastAsia="en-US"/>
                <w14:textFill>
                  <w14:solidFill>
                    <w14:schemeClr w14:val="tx1"/>
                  </w14:solidFill>
                </w14:textFill>
              </w:rPr>
              <w:sym w:font="Wingdings 2" w:char="0052"/>
            </w:r>
            <w:r>
              <w:rPr>
                <w:rFonts w:hint="eastAsia" w:ascii="黑体" w:hAnsi="黑体" w:eastAsia="黑体"/>
                <w:color w:val="000000" w:themeColor="text1"/>
                <w:sz w:val="21"/>
                <w:lang w:eastAsia="en-US"/>
                <w14:textFill>
                  <w14:solidFill>
                    <w14:schemeClr w14:val="tx1"/>
                  </w14:solidFill>
                </w14:textFill>
              </w:rPr>
              <w:t>优</w:t>
            </w:r>
            <w:r>
              <w:rPr>
                <w:rFonts w:hint="eastAsia" w:ascii="黑体" w:hAnsi="黑体" w:eastAsia="黑体"/>
                <w:color w:val="000000" w:themeColor="text1"/>
                <w:sz w:val="21"/>
                <w:lang w:eastAsia="en-US"/>
                <w14:textFill>
                  <w14:solidFill>
                    <w14:schemeClr w14:val="tx1"/>
                  </w14:solidFill>
                </w14:textFill>
              </w:rPr>
              <w:tab/>
            </w:r>
            <w:r>
              <w:rPr>
                <w:rFonts w:ascii="Wingdings 2" w:hAnsi="Wingdings 2" w:eastAsia="Wingdings 2"/>
                <w:color w:val="000000" w:themeColor="text1"/>
                <w:sz w:val="21"/>
                <w:lang w:eastAsia="en-US"/>
                <w14:textFill>
                  <w14:solidFill>
                    <w14:schemeClr w14:val="tx1"/>
                  </w14:solidFill>
                </w14:textFill>
              </w:rPr>
              <w:t></w:t>
            </w:r>
            <w:r>
              <w:rPr>
                <w:rFonts w:hint="eastAsia" w:ascii="黑体" w:hAnsi="黑体" w:eastAsia="黑体"/>
                <w:color w:val="000000" w:themeColor="text1"/>
                <w:sz w:val="21"/>
                <w:lang w:eastAsia="en-US"/>
                <w14:textFill>
                  <w14:solidFill>
                    <w14:schemeClr w14:val="tx1"/>
                  </w14:solidFill>
                </w14:textFill>
              </w:rPr>
              <w:t>良</w:t>
            </w:r>
            <w:r>
              <w:rPr>
                <w:rFonts w:hint="eastAsia" w:ascii="黑体" w:hAnsi="黑体" w:eastAsia="黑体"/>
                <w:color w:val="000000" w:themeColor="text1"/>
                <w:sz w:val="21"/>
                <w:lang w:eastAsia="en-US"/>
                <w14:textFill>
                  <w14:solidFill>
                    <w14:schemeClr w14:val="tx1"/>
                  </w14:solidFill>
                </w14:textFill>
              </w:rPr>
              <w:tab/>
            </w:r>
            <w:r>
              <w:rPr>
                <w:rFonts w:ascii="Wingdings 2" w:hAnsi="Wingdings 2" w:eastAsia="Wingdings 2"/>
                <w:color w:val="000000" w:themeColor="text1"/>
                <w:sz w:val="21"/>
                <w:lang w:eastAsia="en-US"/>
                <w14:textFill>
                  <w14:solidFill>
                    <w14:schemeClr w14:val="tx1"/>
                  </w14:solidFill>
                </w14:textFill>
              </w:rPr>
              <w:t></w:t>
            </w:r>
            <w:r>
              <w:rPr>
                <w:rFonts w:hint="eastAsia" w:ascii="黑体" w:hAnsi="黑体" w:eastAsia="黑体"/>
                <w:color w:val="000000" w:themeColor="text1"/>
                <w:sz w:val="21"/>
                <w:lang w:eastAsia="en-US"/>
                <w14:textFill>
                  <w14:solidFill>
                    <w14:schemeClr w14:val="tx1"/>
                  </w14:solidFill>
                </w14:textFill>
              </w:rPr>
              <w:t>中</w:t>
            </w:r>
            <w:r>
              <w:rPr>
                <w:rFonts w:hint="eastAsia" w:ascii="黑体" w:hAnsi="黑体" w:eastAsia="黑体"/>
                <w:color w:val="000000" w:themeColor="text1"/>
                <w:sz w:val="21"/>
                <w:lang w:eastAsia="en-US"/>
                <w14:textFill>
                  <w14:solidFill>
                    <w14:schemeClr w14:val="tx1"/>
                  </w14:solidFill>
                </w14:textFill>
              </w:rPr>
              <w:tab/>
            </w:r>
            <w:r>
              <w:rPr>
                <w:rFonts w:ascii="Wingdings 2" w:hAnsi="Wingdings 2" w:eastAsia="Wingdings 2"/>
                <w:color w:val="000000" w:themeColor="text1"/>
                <w:sz w:val="21"/>
                <w:lang w:eastAsia="en-US"/>
                <w14:textFill>
                  <w14:solidFill>
                    <w14:schemeClr w14:val="tx1"/>
                  </w14:solidFill>
                </w14:textFill>
              </w:rPr>
              <w:t></w:t>
            </w:r>
            <w:r>
              <w:rPr>
                <w:rFonts w:hint="eastAsia" w:ascii="黑体" w:hAnsi="黑体" w:eastAsia="黑体"/>
                <w:color w:val="000000" w:themeColor="text1"/>
                <w:sz w:val="21"/>
                <w:lang w:eastAsia="en-US"/>
                <w14:textFill>
                  <w14:solidFill>
                    <w14:schemeClr w14:val="tx1"/>
                  </w14:solidFill>
                </w14:textFill>
              </w:rPr>
              <w:t>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8" w:hRule="atLeast"/>
        </w:trPr>
        <w:tc>
          <w:tcPr>
            <w:tcW w:w="1529" w:type="dxa"/>
            <w:gridSpan w:val="2"/>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8893" w:type="dxa"/>
            <w:gridSpan w:val="6"/>
          </w:tcPr>
          <w:p>
            <w:pPr>
              <w:pStyle w:val="16"/>
              <w:spacing w:before="80"/>
              <w:ind w:left="107"/>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90（含）-100 分为优、80（含）-90 分为良、60（含）-80 分为中、60 分以下为差</w:t>
            </w:r>
          </w:p>
        </w:tc>
      </w:tr>
    </w:tbl>
    <w:p>
      <w:pPr>
        <w:spacing w:before="282"/>
        <w:ind w:left="269"/>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注：请参照《项目支出绩效评价指标体系框架》（财预〔2020〕10 号）设置相关指标。</w:t>
      </w:r>
    </w:p>
    <w:p>
      <w:pPr>
        <w:pStyle w:val="2"/>
        <w:rPr>
          <w:rFonts w:ascii="黑体"/>
          <w:color w:val="000000" w:themeColor="text1"/>
          <w:sz w:val="27"/>
          <w14:textFill>
            <w14:solidFill>
              <w14:schemeClr w14:val="tx1"/>
            </w14:solidFill>
          </w14:textFill>
        </w:rPr>
      </w:pPr>
    </w:p>
    <w:p>
      <w:pPr>
        <w:spacing w:line="220" w:lineRule="atLeast"/>
        <w:rPr>
          <w:color w:val="000000" w:themeColor="text1"/>
          <w14:textFill>
            <w14:solidFill>
              <w14:schemeClr w14:val="tx1"/>
            </w14:solidFill>
          </w14:textFill>
        </w:rPr>
      </w:pPr>
    </w:p>
    <w:p>
      <w:pPr>
        <w:spacing w:line="220" w:lineRule="atLeast"/>
        <w:rPr>
          <w:color w:val="000000" w:themeColor="text1"/>
          <w14:textFill>
            <w14:solidFill>
              <w14:schemeClr w14:val="tx1"/>
            </w14:solidFill>
          </w14:textFill>
        </w:rPr>
      </w:pPr>
    </w:p>
    <w:p>
      <w:pPr>
        <w:spacing w:line="220" w:lineRule="atLeast"/>
        <w:rPr>
          <w:color w:val="000000" w:themeColor="text1"/>
          <w14:textFill>
            <w14:solidFill>
              <w14:schemeClr w14:val="tx1"/>
            </w14:solidFill>
          </w14:textFill>
        </w:rPr>
      </w:pPr>
    </w:p>
    <w:p>
      <w:pPr>
        <w:spacing w:line="220" w:lineRule="atLeast"/>
        <w:rPr>
          <w:color w:val="000000" w:themeColor="text1"/>
          <w14:textFill>
            <w14:solidFill>
              <w14:schemeClr w14:val="tx1"/>
            </w14:solidFill>
          </w14:textFill>
        </w:rPr>
      </w:pPr>
    </w:p>
    <w:p>
      <w:pPr>
        <w:spacing w:line="220" w:lineRule="atLeast"/>
        <w:rPr>
          <w:color w:val="000000" w:themeColor="text1"/>
          <w14:textFill>
            <w14:solidFill>
              <w14:schemeClr w14:val="tx1"/>
            </w14:solidFill>
          </w14:textFill>
        </w:rPr>
      </w:pPr>
    </w:p>
    <w:p>
      <w:pPr>
        <w:spacing w:line="220" w:lineRule="atLeast"/>
      </w:pPr>
    </w:p>
    <w:sectPr>
      <w:pgSz w:w="11910" w:h="16840"/>
      <w:pgMar w:top="1200" w:right="340" w:bottom="280" w:left="580"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Calibri">
    <w:panose1 w:val="020F0502020204030204"/>
    <w:charset w:val="86"/>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spacing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1171"/>
    <w:rsid w:val="00251412"/>
    <w:rsid w:val="00323B43"/>
    <w:rsid w:val="003738F1"/>
    <w:rsid w:val="00393DD2"/>
    <w:rsid w:val="003D37D8"/>
    <w:rsid w:val="00425B56"/>
    <w:rsid w:val="00426133"/>
    <w:rsid w:val="004358AB"/>
    <w:rsid w:val="0047783A"/>
    <w:rsid w:val="004A50FF"/>
    <w:rsid w:val="005E3E79"/>
    <w:rsid w:val="008B7726"/>
    <w:rsid w:val="00991CA5"/>
    <w:rsid w:val="00A02761"/>
    <w:rsid w:val="00BD0F41"/>
    <w:rsid w:val="00BE2874"/>
    <w:rsid w:val="00D31D50"/>
    <w:rsid w:val="00DC6825"/>
    <w:rsid w:val="00DE428A"/>
    <w:rsid w:val="00E80D9E"/>
    <w:rsid w:val="01816F0A"/>
    <w:rsid w:val="067C3B50"/>
    <w:rsid w:val="0CCD5233"/>
    <w:rsid w:val="0D5C3E66"/>
    <w:rsid w:val="0D6715E3"/>
    <w:rsid w:val="104411A8"/>
    <w:rsid w:val="108E28B2"/>
    <w:rsid w:val="12515701"/>
    <w:rsid w:val="13041593"/>
    <w:rsid w:val="240B47DB"/>
    <w:rsid w:val="270279D9"/>
    <w:rsid w:val="2C406F4A"/>
    <w:rsid w:val="2C8A4CF5"/>
    <w:rsid w:val="2F377E75"/>
    <w:rsid w:val="30A56DF2"/>
    <w:rsid w:val="323C5ED5"/>
    <w:rsid w:val="33660DAE"/>
    <w:rsid w:val="3A012704"/>
    <w:rsid w:val="3A742A8F"/>
    <w:rsid w:val="3CB47F83"/>
    <w:rsid w:val="3D707A06"/>
    <w:rsid w:val="3E291D0C"/>
    <w:rsid w:val="40EC1857"/>
    <w:rsid w:val="43652BAB"/>
    <w:rsid w:val="45A16EAF"/>
    <w:rsid w:val="48254F41"/>
    <w:rsid w:val="4C29682E"/>
    <w:rsid w:val="4CFB08BC"/>
    <w:rsid w:val="50923E57"/>
    <w:rsid w:val="57CA2FB1"/>
    <w:rsid w:val="5BC0707F"/>
    <w:rsid w:val="60A93476"/>
    <w:rsid w:val="62401BCF"/>
    <w:rsid w:val="65117634"/>
    <w:rsid w:val="691E3A86"/>
    <w:rsid w:val="69715BF0"/>
    <w:rsid w:val="6AF40A7B"/>
    <w:rsid w:val="6C102673"/>
    <w:rsid w:val="745F0445"/>
    <w:rsid w:val="75DC3F07"/>
    <w:rsid w:val="7657159D"/>
    <w:rsid w:val="79092A58"/>
    <w:rsid w:val="79893ACC"/>
    <w:rsid w:val="7F6F31F6"/>
    <w:rsid w:val="7F84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2"/>
    <w:qFormat/>
    <w:uiPriority w:val="1"/>
    <w:pPr>
      <w:widowControl w:val="0"/>
      <w:autoSpaceDE w:val="0"/>
      <w:autoSpaceDN w:val="0"/>
      <w:adjustRightInd/>
      <w:snapToGrid/>
      <w:spacing w:after="0"/>
    </w:pPr>
    <w:rPr>
      <w:rFonts w:ascii="宋体" w:hAnsi="宋体" w:eastAsia="宋体" w:cs="宋体"/>
      <w:sz w:val="32"/>
      <w:szCs w:val="32"/>
      <w:lang w:val="zh-CN" w:bidi="zh-CN"/>
    </w:rPr>
  </w:style>
  <w:style w:type="paragraph" w:styleId="3">
    <w:name w:val="Balloon Text"/>
    <w:basedOn w:val="1"/>
    <w:link w:val="17"/>
    <w:unhideWhenUsed/>
    <w:uiPriority w:val="99"/>
    <w:pPr>
      <w:widowControl w:val="0"/>
      <w:autoSpaceDE w:val="0"/>
      <w:autoSpaceDN w:val="0"/>
      <w:adjustRightInd/>
      <w:snapToGrid/>
      <w:spacing w:after="0"/>
    </w:pPr>
    <w:rPr>
      <w:rFonts w:ascii="宋体" w:hAnsi="宋体" w:eastAsia="宋体" w:cs="宋体"/>
      <w:sz w:val="18"/>
      <w:szCs w:val="18"/>
      <w:lang w:val="zh-CN" w:bidi="zh-CN"/>
    </w:rPr>
  </w:style>
  <w:style w:type="paragraph" w:styleId="4">
    <w:name w:val="footer"/>
    <w:basedOn w:val="1"/>
    <w:link w:val="10"/>
    <w:unhideWhenUsed/>
    <w:uiPriority w:val="99"/>
    <w:pPr>
      <w:tabs>
        <w:tab w:val="center" w:pos="4153"/>
        <w:tab w:val="right" w:pos="8306"/>
      </w:tabs>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uiPriority w:val="99"/>
    <w:pPr>
      <w:spacing w:before="100" w:beforeAutospacing="1" w:after="100" w:afterAutospacing="1"/>
    </w:pPr>
    <w:rPr>
      <w:rFonts w:ascii="Times New Roman" w:hAnsi="Times New Roman"/>
      <w:sz w:val="24"/>
    </w:rPr>
  </w:style>
  <w:style w:type="character" w:customStyle="1" w:styleId="9">
    <w:name w:val="页眉 Char"/>
    <w:basedOn w:val="7"/>
    <w:link w:val="5"/>
    <w:semiHidden/>
    <w:uiPriority w:val="99"/>
    <w:rPr>
      <w:rFonts w:ascii="Tahoma" w:hAnsi="Tahoma"/>
      <w:sz w:val="18"/>
      <w:szCs w:val="18"/>
    </w:rPr>
  </w:style>
  <w:style w:type="character" w:customStyle="1" w:styleId="10">
    <w:name w:val="页脚 Char"/>
    <w:basedOn w:val="7"/>
    <w:link w:val="4"/>
    <w:semiHidden/>
    <w:uiPriority w:val="99"/>
    <w:rPr>
      <w:rFonts w:ascii="Tahoma" w:hAnsi="Tahoma"/>
      <w:sz w:val="18"/>
      <w:szCs w:val="18"/>
    </w:rPr>
  </w:style>
  <w:style w:type="table" w:customStyle="1" w:styleId="11">
    <w:name w:val="Table Normal"/>
    <w:unhideWhenUsed/>
    <w:qFormat/>
    <w:uiPriority w:val="2"/>
    <w:pPr>
      <w:widowControl w:val="0"/>
      <w:autoSpaceDE w:val="0"/>
      <w:autoSpaceDN w:val="0"/>
      <w:spacing w:after="0" w:line="240" w:lineRule="auto"/>
    </w:pPr>
    <w:rPr>
      <w:rFonts w:eastAsiaTheme="minorEastAsia"/>
      <w:lang w:eastAsia="en-US"/>
    </w:rPr>
    <w:tblPr>
      <w:tblLayout w:type="fixed"/>
      <w:tblCellMar>
        <w:top w:w="0" w:type="dxa"/>
        <w:left w:w="0" w:type="dxa"/>
        <w:bottom w:w="0" w:type="dxa"/>
        <w:right w:w="0" w:type="dxa"/>
      </w:tblCellMar>
    </w:tblPr>
  </w:style>
  <w:style w:type="character" w:customStyle="1" w:styleId="12">
    <w:name w:val="正文文本 Char"/>
    <w:basedOn w:val="7"/>
    <w:link w:val="2"/>
    <w:uiPriority w:val="1"/>
    <w:rPr>
      <w:rFonts w:ascii="宋体" w:hAnsi="宋体" w:eastAsia="宋体" w:cs="宋体"/>
      <w:sz w:val="32"/>
      <w:szCs w:val="32"/>
      <w:lang w:val="zh-CN" w:bidi="zh-CN"/>
    </w:rPr>
  </w:style>
  <w:style w:type="paragraph" w:customStyle="1" w:styleId="13">
    <w:name w:val="Heading 1"/>
    <w:basedOn w:val="1"/>
    <w:qFormat/>
    <w:uiPriority w:val="1"/>
    <w:pPr>
      <w:widowControl w:val="0"/>
      <w:autoSpaceDE w:val="0"/>
      <w:autoSpaceDN w:val="0"/>
      <w:adjustRightInd/>
      <w:snapToGrid/>
      <w:spacing w:after="0"/>
      <w:ind w:right="1484"/>
      <w:jc w:val="center"/>
      <w:outlineLvl w:val="1"/>
    </w:pPr>
    <w:rPr>
      <w:rFonts w:ascii="宋体" w:hAnsi="宋体" w:eastAsia="宋体" w:cs="宋体"/>
      <w:sz w:val="44"/>
      <w:szCs w:val="44"/>
      <w:lang w:val="zh-CN" w:bidi="zh-CN"/>
    </w:rPr>
  </w:style>
  <w:style w:type="paragraph" w:customStyle="1" w:styleId="14">
    <w:name w:val="Heading 2"/>
    <w:basedOn w:val="1"/>
    <w:qFormat/>
    <w:uiPriority w:val="1"/>
    <w:pPr>
      <w:widowControl w:val="0"/>
      <w:autoSpaceDE w:val="0"/>
      <w:autoSpaceDN w:val="0"/>
      <w:adjustRightInd/>
      <w:snapToGrid/>
      <w:spacing w:after="0"/>
      <w:ind w:left="1476"/>
      <w:outlineLvl w:val="2"/>
    </w:pPr>
    <w:rPr>
      <w:rFonts w:ascii="Microsoft JhengHei" w:hAnsi="Microsoft JhengHei" w:eastAsia="Microsoft JhengHei" w:cs="Microsoft JhengHei"/>
      <w:b/>
      <w:bCs/>
      <w:sz w:val="32"/>
      <w:szCs w:val="32"/>
      <w:lang w:val="zh-CN" w:bidi="zh-CN"/>
    </w:rPr>
  </w:style>
  <w:style w:type="paragraph" w:customStyle="1" w:styleId="15">
    <w:name w:val="List Paragraph"/>
    <w:basedOn w:val="1"/>
    <w:qFormat/>
    <w:uiPriority w:val="1"/>
    <w:pPr>
      <w:widowControl w:val="0"/>
      <w:autoSpaceDE w:val="0"/>
      <w:autoSpaceDN w:val="0"/>
      <w:adjustRightInd/>
      <w:snapToGrid/>
      <w:spacing w:after="0"/>
      <w:ind w:left="2132" w:hanging="482"/>
    </w:pPr>
    <w:rPr>
      <w:rFonts w:ascii="宋体" w:hAnsi="宋体" w:eastAsia="宋体" w:cs="宋体"/>
      <w:lang w:val="zh-CN" w:bidi="zh-CN"/>
    </w:rPr>
  </w:style>
  <w:style w:type="paragraph" w:customStyle="1" w:styleId="16">
    <w:name w:val="Table Paragraph"/>
    <w:basedOn w:val="1"/>
    <w:qFormat/>
    <w:uiPriority w:val="1"/>
    <w:pPr>
      <w:widowControl w:val="0"/>
      <w:autoSpaceDE w:val="0"/>
      <w:autoSpaceDN w:val="0"/>
      <w:adjustRightInd/>
      <w:snapToGrid/>
      <w:spacing w:after="0"/>
    </w:pPr>
    <w:rPr>
      <w:rFonts w:ascii="宋体" w:hAnsi="宋体" w:eastAsia="宋体" w:cs="宋体"/>
      <w:lang w:val="zh-CN" w:bidi="zh-CN"/>
    </w:rPr>
  </w:style>
  <w:style w:type="character" w:customStyle="1" w:styleId="17">
    <w:name w:val="批注框文本 Char"/>
    <w:basedOn w:val="7"/>
    <w:link w:val="3"/>
    <w:semiHidden/>
    <w:qFormat/>
    <w:uiPriority w:val="99"/>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144</Words>
  <Characters>821</Characters>
  <Lines>6</Lines>
  <Paragraphs>1</Paragraphs>
  <ScaleCrop>false</ScaleCrop>
  <LinksUpToDate>false</LinksUpToDate>
  <CharactersWithSpaces>964</CharactersWithSpaces>
  <Application>WPS Office_10.8.0.6294_F1E327BC-269C-435d-A152-05C5408002CA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48610</dc:creator>
  <cp:lastModifiedBy>48610</cp:lastModifiedBy>
  <dcterms:modified xsi:type="dcterms:W3CDTF">2023-03-13T05:53:49Z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2052-10.8.0.6294</vt:lpwstr>
  </property>
</Properties>
</file>