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val="0"/>
        <w:wordWrap/>
        <w:overflowPunct/>
        <w:topLinePunct w:val="0"/>
        <w:autoSpaceDE/>
        <w:autoSpaceDN/>
        <w:bidi w:val="0"/>
        <w:adjustRightInd/>
        <w:snapToGrid/>
        <w:spacing w:line="240" w:lineRule="auto"/>
        <w:jc w:val="left"/>
        <w:textAlignment w:val="center"/>
        <w:rPr>
          <w:rFonts w:hint="eastAsia" w:ascii="仿宋" w:hAnsi="仿宋" w:eastAsia="仿宋" w:cs="Times New Roman"/>
          <w:snapToGrid/>
          <w:kern w:val="2"/>
          <w:sz w:val="32"/>
          <w:szCs w:val="30"/>
          <w:lang w:val="en-US" w:eastAsia="zh-CN" w:bidi="ar-SA"/>
        </w:rPr>
      </w:pPr>
      <w:r>
        <w:rPr>
          <w:rFonts w:hint="eastAsia" w:ascii="仿宋" w:hAnsi="仿宋" w:eastAsia="仿宋" w:cs="Times New Roman"/>
          <w:snapToGrid/>
          <w:kern w:val="2"/>
          <w:sz w:val="32"/>
          <w:szCs w:val="30"/>
          <w:lang w:val="en-US" w:eastAsia="zh-CN" w:bidi="ar-SA"/>
        </w:rPr>
        <w:t>附 件1：</w:t>
      </w:r>
    </w:p>
    <w:p>
      <w:pPr>
        <w:keepNext w:val="0"/>
        <w:keepLines w:val="0"/>
        <w:pageBreakBefore w:val="0"/>
        <w:wordWrap/>
        <w:overflowPunct/>
        <w:topLinePunct w:val="0"/>
        <w:bidi w:val="0"/>
        <w:spacing w:line="240" w:lineRule="auto"/>
        <w:rPr>
          <w:rFonts w:ascii="Arial"/>
          <w:sz w:val="21"/>
        </w:rPr>
      </w:pPr>
    </w:p>
    <w:p>
      <w:pPr>
        <w:keepNext w:val="0"/>
        <w:keepLines w:val="0"/>
        <w:pageBreakBefore w:val="0"/>
        <w:wordWrap/>
        <w:overflowPunct/>
        <w:topLinePunct w:val="0"/>
        <w:bidi w:val="0"/>
        <w:spacing w:line="240" w:lineRule="auto"/>
        <w:rPr>
          <w:rFonts w:ascii="Arial"/>
          <w:sz w:val="21"/>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Times New Roman" w:eastAsia="黑体" w:cs="Times New Roman"/>
          <w:snapToGrid/>
          <w:kern w:val="2"/>
          <w:sz w:val="44"/>
          <w:szCs w:val="36"/>
          <w:lang w:val="en-US" w:eastAsia="zh-CN" w:bidi="ar-SA"/>
        </w:rPr>
      </w:pPr>
      <w:r>
        <w:rPr>
          <w:rFonts w:hint="eastAsia" w:ascii="黑体" w:hAnsi="黑体" w:eastAsia="黑体" w:cs="黑体"/>
          <w:b w:val="0"/>
          <w:bCs/>
          <w:sz w:val="44"/>
          <w:szCs w:val="44"/>
          <w:lang w:val="en-US" w:eastAsia="zh-CN"/>
        </w:rPr>
        <w:t>南昌市青云谱区民政局</w:t>
      </w:r>
      <w:r>
        <w:rPr>
          <w:rFonts w:hint="eastAsia" w:ascii="黑体" w:hAnsi="Times New Roman" w:eastAsia="黑体" w:cs="Times New Roman"/>
          <w:snapToGrid/>
          <w:kern w:val="2"/>
          <w:sz w:val="44"/>
          <w:szCs w:val="36"/>
          <w:lang w:val="en-US" w:eastAsia="zh-CN" w:bidi="ar-SA"/>
        </w:rPr>
        <w:t>2021年度部门决算</w:t>
      </w:r>
    </w:p>
    <w:p>
      <w:pPr>
        <w:keepNext w:val="0"/>
        <w:keepLines w:val="0"/>
        <w:pageBreakBefore w:val="0"/>
        <w:wordWrap/>
        <w:overflowPunct/>
        <w:topLinePunct w:val="0"/>
        <w:bidi w:val="0"/>
        <w:spacing w:line="240" w:lineRule="auto"/>
        <w:rPr>
          <w:rFonts w:ascii="Arial"/>
          <w:sz w:val="21"/>
        </w:rPr>
      </w:pPr>
    </w:p>
    <w:p>
      <w:pPr>
        <w:keepNext w:val="0"/>
        <w:keepLines w:val="0"/>
        <w:pageBreakBefore w:val="0"/>
        <w:wordWrap/>
        <w:overflowPunct/>
        <w:topLinePunct w:val="0"/>
        <w:bidi w:val="0"/>
        <w:spacing w:line="240" w:lineRule="auto"/>
        <w:rPr>
          <w:rFonts w:ascii="Arial"/>
          <w:sz w:val="21"/>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Times New Roman" w:eastAsia="黑体" w:cs="Times New Roman"/>
          <w:snapToGrid/>
          <w:kern w:val="2"/>
          <w:sz w:val="40"/>
          <w:szCs w:val="36"/>
          <w:lang w:val="en-US" w:eastAsia="zh-CN" w:bidi="ar-SA"/>
        </w:rPr>
      </w:pPr>
      <w:r>
        <w:rPr>
          <w:rFonts w:hint="eastAsia" w:ascii="黑体" w:hAnsi="Times New Roman" w:eastAsia="黑体" w:cs="Times New Roman"/>
          <w:snapToGrid/>
          <w:kern w:val="2"/>
          <w:sz w:val="40"/>
          <w:szCs w:val="36"/>
          <w:lang w:val="en-US" w:eastAsia="zh-CN" w:bidi="ar-SA"/>
        </w:rPr>
        <w:t>目     录</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Times New Roman" w:eastAsia="黑体" w:cs="Times New Roman"/>
          <w:snapToGrid/>
          <w:kern w:val="2"/>
          <w:sz w:val="40"/>
          <w:szCs w:val="36"/>
          <w:lang w:val="en-US" w:eastAsia="zh-CN" w:bidi="ar-SA"/>
        </w:rPr>
      </w:pPr>
    </w:p>
    <w:p>
      <w:pPr>
        <w:keepNext w:val="0"/>
        <w:keepLines w:val="0"/>
        <w:pageBreakBefore w:val="0"/>
        <w:widowControl w:val="0"/>
        <w:kinsoku w:val="0"/>
        <w:wordWrap/>
        <w:overflowPunct/>
        <w:topLinePunct w:val="0"/>
        <w:autoSpaceDE/>
        <w:autoSpaceDN/>
        <w:bidi w:val="0"/>
        <w:adjustRightInd/>
        <w:snapToGrid/>
        <w:spacing w:line="240" w:lineRule="auto"/>
        <w:ind w:firstLine="640"/>
        <w:jc w:val="left"/>
        <w:textAlignment w:val="center"/>
        <w:rPr>
          <w:rFonts w:hint="eastAsia" w:ascii="黑体" w:hAnsi="黑体" w:eastAsia="黑体" w:cs="Times New Roman"/>
          <w:b/>
          <w:snapToGrid/>
          <w:kern w:val="2"/>
          <w:sz w:val="32"/>
          <w:szCs w:val="32"/>
          <w:lang w:val="en-US" w:eastAsia="zh-CN" w:bidi="ar-SA"/>
        </w:rPr>
      </w:pPr>
      <w:r>
        <w:rPr>
          <w:rFonts w:hint="eastAsia" w:ascii="黑体" w:hAnsi="黑体" w:eastAsia="黑体" w:cs="Times New Roman"/>
          <w:b/>
          <w:snapToGrid/>
          <w:kern w:val="2"/>
          <w:sz w:val="32"/>
          <w:szCs w:val="32"/>
          <w:lang w:val="en-US" w:eastAsia="zh-CN" w:bidi="ar-SA"/>
        </w:rPr>
        <w:t>第一部分   南昌市青云谱区民政局概况</w:t>
      </w:r>
    </w:p>
    <w:p>
      <w:pPr>
        <w:keepNext w:val="0"/>
        <w:keepLines w:val="0"/>
        <w:pageBreakBefore w:val="0"/>
        <w:widowControl w:val="0"/>
        <w:kinsoku w:val="0"/>
        <w:wordWrap/>
        <w:overflowPunct/>
        <w:topLinePunct w:val="0"/>
        <w:autoSpaceDE/>
        <w:autoSpaceDN/>
        <w:bidi w:val="0"/>
        <w:adjustRightInd/>
        <w:snapToGrid/>
        <w:spacing w:line="240" w:lineRule="auto"/>
        <w:ind w:firstLine="604" w:firstLineChars="200"/>
        <w:jc w:val="left"/>
        <w:textAlignment w:val="center"/>
        <w:rPr>
          <w:rFonts w:hint="eastAsia" w:ascii="仿宋" w:hAnsi="仿宋" w:eastAsia="仿宋" w:cs="Times New Roman"/>
          <w:snapToGrid/>
          <w:kern w:val="2"/>
          <w:sz w:val="32"/>
          <w:szCs w:val="30"/>
          <w:lang w:val="en-US" w:eastAsia="zh-CN" w:bidi="ar-SA"/>
        </w:rPr>
      </w:pPr>
      <w:r>
        <w:rPr>
          <w:rFonts w:ascii="仿宋" w:hAnsi="仿宋" w:eastAsia="仿宋" w:cs="仿宋"/>
          <w:spacing w:val="11"/>
          <w:sz w:val="28"/>
          <w:szCs w:val="28"/>
        </w:rPr>
        <w:t>一、</w:t>
      </w:r>
      <w:r>
        <w:rPr>
          <w:rFonts w:hint="eastAsia" w:ascii="仿宋" w:hAnsi="仿宋" w:eastAsia="仿宋" w:cs="Times New Roman"/>
          <w:snapToGrid/>
          <w:kern w:val="2"/>
          <w:sz w:val="32"/>
          <w:szCs w:val="30"/>
          <w:lang w:val="en-US" w:eastAsia="zh-CN" w:bidi="ar-SA"/>
        </w:rPr>
        <w:t>部门主要职责</w:t>
      </w:r>
    </w:p>
    <w:p>
      <w:pPr>
        <w:keepNext w:val="0"/>
        <w:keepLines w:val="0"/>
        <w:pageBreakBefore w:val="0"/>
        <w:widowControl w:val="0"/>
        <w:kinsoku w:val="0"/>
        <w:wordWrap/>
        <w:overflowPunct/>
        <w:topLinePunct w:val="0"/>
        <w:autoSpaceDE/>
        <w:autoSpaceDN/>
        <w:bidi w:val="0"/>
        <w:adjustRightInd/>
        <w:snapToGrid/>
        <w:spacing w:line="240" w:lineRule="auto"/>
        <w:ind w:firstLine="640" w:firstLineChars="200"/>
        <w:jc w:val="left"/>
        <w:textAlignment w:val="center"/>
        <w:rPr>
          <w:rFonts w:hint="eastAsia" w:ascii="仿宋" w:hAnsi="仿宋" w:eastAsia="仿宋" w:cs="Times New Roman"/>
          <w:snapToGrid/>
          <w:kern w:val="2"/>
          <w:sz w:val="32"/>
          <w:szCs w:val="30"/>
          <w:lang w:val="en-US" w:eastAsia="zh-CN" w:bidi="ar-SA"/>
        </w:rPr>
      </w:pPr>
      <w:r>
        <w:rPr>
          <w:rFonts w:hint="eastAsia" w:ascii="仿宋" w:hAnsi="仿宋" w:eastAsia="仿宋" w:cs="Times New Roman"/>
          <w:snapToGrid/>
          <w:kern w:val="2"/>
          <w:sz w:val="32"/>
          <w:szCs w:val="30"/>
          <w:lang w:val="en-US" w:eastAsia="zh-CN" w:bidi="ar-SA"/>
        </w:rPr>
        <w:t>二、部门基本情况</w:t>
      </w:r>
    </w:p>
    <w:p>
      <w:pPr>
        <w:keepNext w:val="0"/>
        <w:keepLines w:val="0"/>
        <w:pageBreakBefore w:val="0"/>
        <w:widowControl w:val="0"/>
        <w:kinsoku w:val="0"/>
        <w:wordWrap/>
        <w:overflowPunct/>
        <w:topLinePunct w:val="0"/>
        <w:autoSpaceDE/>
        <w:autoSpaceDN/>
        <w:bidi w:val="0"/>
        <w:adjustRightInd/>
        <w:snapToGrid/>
        <w:spacing w:line="240" w:lineRule="auto"/>
        <w:ind w:firstLine="640"/>
        <w:jc w:val="left"/>
        <w:textAlignment w:val="center"/>
        <w:rPr>
          <w:rFonts w:hint="eastAsia" w:ascii="黑体" w:hAnsi="黑体" w:eastAsia="黑体" w:cs="Times New Roman"/>
          <w:b/>
          <w:snapToGrid/>
          <w:kern w:val="2"/>
          <w:sz w:val="32"/>
          <w:szCs w:val="32"/>
          <w:lang w:val="en-US" w:eastAsia="zh-CN" w:bidi="ar-SA"/>
        </w:rPr>
      </w:pPr>
      <w:r>
        <w:rPr>
          <w:rFonts w:hint="eastAsia" w:ascii="黑体" w:hAnsi="黑体" w:eastAsia="黑体" w:cs="Times New Roman"/>
          <w:b/>
          <w:snapToGrid/>
          <w:kern w:val="2"/>
          <w:sz w:val="32"/>
          <w:szCs w:val="32"/>
          <w:lang w:val="en-US" w:eastAsia="zh-CN" w:bidi="ar-SA"/>
        </w:rPr>
        <w:t>第二部分  2021年度部门决算表</w:t>
      </w:r>
    </w:p>
    <w:p>
      <w:pPr>
        <w:keepNext w:val="0"/>
        <w:keepLines w:val="0"/>
        <w:pageBreakBefore w:val="0"/>
        <w:widowControl w:val="0"/>
        <w:kinsoku w:val="0"/>
        <w:wordWrap/>
        <w:overflowPunct/>
        <w:topLinePunct w:val="0"/>
        <w:autoSpaceDE/>
        <w:autoSpaceDN/>
        <w:bidi w:val="0"/>
        <w:adjustRightInd/>
        <w:snapToGrid/>
        <w:spacing w:line="240" w:lineRule="auto"/>
        <w:ind w:firstLine="640" w:firstLineChars="200"/>
        <w:jc w:val="left"/>
        <w:textAlignment w:val="center"/>
        <w:rPr>
          <w:rFonts w:hint="eastAsia" w:ascii="仿宋" w:hAnsi="仿宋" w:eastAsia="仿宋" w:cs="Times New Roman"/>
          <w:snapToGrid/>
          <w:kern w:val="2"/>
          <w:sz w:val="32"/>
          <w:szCs w:val="30"/>
          <w:lang w:val="en-US" w:eastAsia="zh-CN" w:bidi="ar-SA"/>
        </w:rPr>
      </w:pPr>
      <w:r>
        <w:rPr>
          <w:rFonts w:hint="eastAsia" w:ascii="仿宋" w:hAnsi="仿宋" w:eastAsia="仿宋" w:cs="Times New Roman"/>
          <w:snapToGrid/>
          <w:kern w:val="2"/>
          <w:sz w:val="32"/>
          <w:szCs w:val="30"/>
          <w:lang w:val="en-US" w:eastAsia="zh-CN" w:bidi="ar-SA"/>
        </w:rPr>
        <w:t>一、收入支出决算总表</w:t>
      </w:r>
    </w:p>
    <w:p>
      <w:pPr>
        <w:keepNext w:val="0"/>
        <w:keepLines w:val="0"/>
        <w:pageBreakBefore w:val="0"/>
        <w:widowControl w:val="0"/>
        <w:kinsoku w:val="0"/>
        <w:wordWrap/>
        <w:overflowPunct/>
        <w:topLinePunct w:val="0"/>
        <w:autoSpaceDE/>
        <w:autoSpaceDN/>
        <w:bidi w:val="0"/>
        <w:adjustRightInd/>
        <w:snapToGrid/>
        <w:spacing w:line="240" w:lineRule="auto"/>
        <w:ind w:firstLine="640" w:firstLineChars="200"/>
        <w:jc w:val="left"/>
        <w:textAlignment w:val="center"/>
        <w:rPr>
          <w:rFonts w:hint="eastAsia" w:ascii="仿宋" w:hAnsi="仿宋" w:eastAsia="仿宋" w:cs="Times New Roman"/>
          <w:snapToGrid/>
          <w:kern w:val="2"/>
          <w:sz w:val="32"/>
          <w:szCs w:val="30"/>
          <w:lang w:val="en-US" w:eastAsia="zh-CN" w:bidi="ar-SA"/>
        </w:rPr>
      </w:pPr>
      <w:r>
        <w:rPr>
          <w:rFonts w:hint="eastAsia" w:ascii="仿宋" w:hAnsi="仿宋" w:eastAsia="仿宋" w:cs="Times New Roman"/>
          <w:snapToGrid/>
          <w:kern w:val="2"/>
          <w:sz w:val="32"/>
          <w:szCs w:val="30"/>
          <w:lang w:val="en-US" w:eastAsia="zh-CN" w:bidi="ar-SA"/>
        </w:rPr>
        <w:t>二、收入决算表</w:t>
      </w:r>
    </w:p>
    <w:p>
      <w:pPr>
        <w:keepNext w:val="0"/>
        <w:keepLines w:val="0"/>
        <w:pageBreakBefore w:val="0"/>
        <w:widowControl w:val="0"/>
        <w:kinsoku w:val="0"/>
        <w:wordWrap/>
        <w:overflowPunct/>
        <w:topLinePunct w:val="0"/>
        <w:autoSpaceDE/>
        <w:autoSpaceDN/>
        <w:bidi w:val="0"/>
        <w:adjustRightInd/>
        <w:snapToGrid/>
        <w:spacing w:line="240" w:lineRule="auto"/>
        <w:ind w:firstLine="640" w:firstLineChars="200"/>
        <w:jc w:val="left"/>
        <w:textAlignment w:val="center"/>
        <w:rPr>
          <w:rFonts w:hint="eastAsia" w:ascii="仿宋" w:hAnsi="仿宋" w:eastAsia="仿宋" w:cs="Times New Roman"/>
          <w:snapToGrid/>
          <w:kern w:val="2"/>
          <w:sz w:val="32"/>
          <w:szCs w:val="30"/>
          <w:lang w:val="en-US" w:eastAsia="zh-CN" w:bidi="ar-SA"/>
        </w:rPr>
      </w:pPr>
      <w:r>
        <w:rPr>
          <w:rFonts w:hint="eastAsia" w:ascii="仿宋" w:hAnsi="仿宋" w:eastAsia="仿宋" w:cs="Times New Roman"/>
          <w:snapToGrid/>
          <w:kern w:val="2"/>
          <w:sz w:val="32"/>
          <w:szCs w:val="30"/>
          <w:lang w:val="en-US" w:eastAsia="zh-CN" w:bidi="ar-SA"/>
        </w:rPr>
        <w:t>三、支出决算表</w:t>
      </w:r>
    </w:p>
    <w:p>
      <w:pPr>
        <w:keepNext w:val="0"/>
        <w:keepLines w:val="0"/>
        <w:pageBreakBefore w:val="0"/>
        <w:widowControl w:val="0"/>
        <w:kinsoku w:val="0"/>
        <w:wordWrap/>
        <w:overflowPunct/>
        <w:topLinePunct w:val="0"/>
        <w:autoSpaceDE/>
        <w:autoSpaceDN/>
        <w:bidi w:val="0"/>
        <w:adjustRightInd/>
        <w:snapToGrid/>
        <w:spacing w:line="240" w:lineRule="auto"/>
        <w:ind w:firstLine="640" w:firstLineChars="200"/>
        <w:jc w:val="left"/>
        <w:textAlignment w:val="center"/>
        <w:rPr>
          <w:rFonts w:hint="eastAsia" w:ascii="仿宋" w:hAnsi="仿宋" w:eastAsia="仿宋" w:cs="Times New Roman"/>
          <w:snapToGrid/>
          <w:kern w:val="2"/>
          <w:sz w:val="32"/>
          <w:szCs w:val="30"/>
          <w:lang w:val="en-US" w:eastAsia="zh-CN" w:bidi="ar-SA"/>
        </w:rPr>
      </w:pPr>
      <w:r>
        <w:rPr>
          <w:rFonts w:hint="eastAsia" w:ascii="仿宋" w:hAnsi="仿宋" w:eastAsia="仿宋" w:cs="Times New Roman"/>
          <w:snapToGrid/>
          <w:kern w:val="2"/>
          <w:sz w:val="32"/>
          <w:szCs w:val="30"/>
          <w:lang w:val="en-US" w:eastAsia="zh-CN" w:bidi="ar-SA"/>
        </w:rPr>
        <w:t>四、财政拨款收入支出决算总表</w:t>
      </w:r>
    </w:p>
    <w:p>
      <w:pPr>
        <w:keepNext w:val="0"/>
        <w:keepLines w:val="0"/>
        <w:pageBreakBefore w:val="0"/>
        <w:widowControl w:val="0"/>
        <w:kinsoku w:val="0"/>
        <w:wordWrap/>
        <w:overflowPunct/>
        <w:topLinePunct w:val="0"/>
        <w:autoSpaceDE/>
        <w:autoSpaceDN/>
        <w:bidi w:val="0"/>
        <w:adjustRightInd/>
        <w:snapToGrid/>
        <w:spacing w:line="240" w:lineRule="auto"/>
        <w:ind w:firstLine="640" w:firstLineChars="200"/>
        <w:jc w:val="left"/>
        <w:textAlignment w:val="center"/>
        <w:rPr>
          <w:rFonts w:hint="eastAsia" w:ascii="仿宋" w:hAnsi="仿宋" w:eastAsia="仿宋" w:cs="Times New Roman"/>
          <w:snapToGrid/>
          <w:kern w:val="2"/>
          <w:sz w:val="32"/>
          <w:szCs w:val="30"/>
          <w:lang w:val="en-US" w:eastAsia="zh-CN" w:bidi="ar-SA"/>
        </w:rPr>
      </w:pPr>
      <w:r>
        <w:rPr>
          <w:rFonts w:hint="eastAsia" w:ascii="仿宋" w:hAnsi="仿宋" w:eastAsia="仿宋" w:cs="Times New Roman"/>
          <w:snapToGrid/>
          <w:kern w:val="2"/>
          <w:sz w:val="32"/>
          <w:szCs w:val="30"/>
          <w:lang w:val="en-US" w:eastAsia="zh-CN" w:bidi="ar-SA"/>
        </w:rPr>
        <w:t>五、一般公共预算财政拨款支出决算表</w:t>
      </w:r>
    </w:p>
    <w:p>
      <w:pPr>
        <w:keepNext w:val="0"/>
        <w:keepLines w:val="0"/>
        <w:pageBreakBefore w:val="0"/>
        <w:widowControl w:val="0"/>
        <w:kinsoku w:val="0"/>
        <w:wordWrap/>
        <w:overflowPunct/>
        <w:topLinePunct w:val="0"/>
        <w:autoSpaceDE/>
        <w:autoSpaceDN/>
        <w:bidi w:val="0"/>
        <w:adjustRightInd/>
        <w:snapToGrid/>
        <w:spacing w:line="240" w:lineRule="auto"/>
        <w:ind w:firstLine="640" w:firstLineChars="200"/>
        <w:jc w:val="left"/>
        <w:textAlignment w:val="center"/>
        <w:rPr>
          <w:rFonts w:hint="eastAsia" w:ascii="仿宋" w:hAnsi="仿宋" w:eastAsia="仿宋" w:cs="Times New Roman"/>
          <w:snapToGrid/>
          <w:kern w:val="2"/>
          <w:sz w:val="32"/>
          <w:szCs w:val="30"/>
          <w:lang w:val="en-US" w:eastAsia="zh-CN" w:bidi="ar-SA"/>
        </w:rPr>
      </w:pPr>
      <w:r>
        <w:rPr>
          <w:rFonts w:hint="eastAsia" w:ascii="仿宋" w:hAnsi="仿宋" w:eastAsia="仿宋" w:cs="Times New Roman"/>
          <w:snapToGrid/>
          <w:kern w:val="2"/>
          <w:sz w:val="32"/>
          <w:szCs w:val="30"/>
          <w:lang w:val="en-US" w:eastAsia="zh-CN" w:bidi="ar-SA"/>
        </w:rPr>
        <w:t>六、一般公共预算财政拨款基本支出决算表</w:t>
      </w:r>
    </w:p>
    <w:p>
      <w:pPr>
        <w:keepNext w:val="0"/>
        <w:keepLines w:val="0"/>
        <w:pageBreakBefore w:val="0"/>
        <w:widowControl w:val="0"/>
        <w:kinsoku w:val="0"/>
        <w:wordWrap/>
        <w:overflowPunct/>
        <w:topLinePunct w:val="0"/>
        <w:autoSpaceDE/>
        <w:autoSpaceDN/>
        <w:bidi w:val="0"/>
        <w:adjustRightInd/>
        <w:snapToGrid/>
        <w:spacing w:line="240" w:lineRule="auto"/>
        <w:ind w:firstLine="640" w:firstLineChars="200"/>
        <w:jc w:val="left"/>
        <w:textAlignment w:val="center"/>
        <w:rPr>
          <w:rFonts w:hint="eastAsia" w:ascii="仿宋" w:hAnsi="仿宋" w:eastAsia="仿宋" w:cs="Times New Roman"/>
          <w:snapToGrid/>
          <w:kern w:val="2"/>
          <w:sz w:val="32"/>
          <w:szCs w:val="30"/>
          <w:lang w:val="en-US" w:eastAsia="zh-CN" w:bidi="ar-SA"/>
        </w:rPr>
      </w:pPr>
      <w:r>
        <w:rPr>
          <w:rFonts w:hint="eastAsia" w:ascii="仿宋" w:hAnsi="仿宋" w:eastAsia="仿宋" w:cs="Times New Roman"/>
          <w:snapToGrid/>
          <w:kern w:val="2"/>
          <w:sz w:val="32"/>
          <w:szCs w:val="30"/>
          <w:lang w:val="en-US" w:eastAsia="zh-CN" w:bidi="ar-SA"/>
        </w:rPr>
        <w:t>七、一般公共预算财政拨款“三公”经费支出决算表</w:t>
      </w:r>
    </w:p>
    <w:p>
      <w:pPr>
        <w:keepNext w:val="0"/>
        <w:keepLines w:val="0"/>
        <w:pageBreakBefore w:val="0"/>
        <w:widowControl w:val="0"/>
        <w:kinsoku w:val="0"/>
        <w:wordWrap/>
        <w:overflowPunct/>
        <w:topLinePunct w:val="0"/>
        <w:autoSpaceDE/>
        <w:autoSpaceDN/>
        <w:bidi w:val="0"/>
        <w:adjustRightInd/>
        <w:snapToGrid/>
        <w:spacing w:line="240" w:lineRule="auto"/>
        <w:ind w:firstLine="640" w:firstLineChars="200"/>
        <w:jc w:val="left"/>
        <w:textAlignment w:val="center"/>
        <w:rPr>
          <w:rFonts w:hint="eastAsia" w:ascii="仿宋" w:hAnsi="仿宋" w:eastAsia="仿宋" w:cs="Times New Roman"/>
          <w:snapToGrid/>
          <w:kern w:val="2"/>
          <w:sz w:val="32"/>
          <w:szCs w:val="30"/>
          <w:lang w:val="en-US" w:eastAsia="zh-CN" w:bidi="ar-SA"/>
        </w:rPr>
      </w:pPr>
      <w:r>
        <w:rPr>
          <w:rFonts w:hint="eastAsia" w:ascii="仿宋" w:hAnsi="仿宋" w:eastAsia="仿宋" w:cs="Times New Roman"/>
          <w:snapToGrid/>
          <w:kern w:val="2"/>
          <w:sz w:val="32"/>
          <w:szCs w:val="30"/>
          <w:lang w:val="en-US" w:eastAsia="zh-CN" w:bidi="ar-SA"/>
        </w:rPr>
        <w:t>八、政府性基金预算财政拨款收入支出决算表</w:t>
      </w:r>
    </w:p>
    <w:p>
      <w:pPr>
        <w:keepNext w:val="0"/>
        <w:keepLines w:val="0"/>
        <w:pageBreakBefore w:val="0"/>
        <w:widowControl w:val="0"/>
        <w:kinsoku w:val="0"/>
        <w:wordWrap/>
        <w:overflowPunct/>
        <w:topLinePunct w:val="0"/>
        <w:autoSpaceDE/>
        <w:autoSpaceDN/>
        <w:bidi w:val="0"/>
        <w:adjustRightInd/>
        <w:snapToGrid/>
        <w:spacing w:line="240" w:lineRule="auto"/>
        <w:ind w:firstLine="640" w:firstLineChars="200"/>
        <w:jc w:val="left"/>
        <w:textAlignment w:val="center"/>
        <w:rPr>
          <w:rFonts w:hint="eastAsia" w:ascii="仿宋" w:hAnsi="仿宋" w:eastAsia="仿宋" w:cs="Times New Roman"/>
          <w:snapToGrid/>
          <w:kern w:val="2"/>
          <w:sz w:val="32"/>
          <w:szCs w:val="30"/>
          <w:lang w:val="en-US" w:eastAsia="zh-CN" w:bidi="ar-SA"/>
        </w:rPr>
      </w:pPr>
      <w:r>
        <w:rPr>
          <w:rFonts w:hint="eastAsia" w:ascii="仿宋" w:hAnsi="仿宋" w:eastAsia="仿宋" w:cs="Times New Roman"/>
          <w:snapToGrid/>
          <w:kern w:val="2"/>
          <w:sz w:val="32"/>
          <w:szCs w:val="30"/>
          <w:lang w:val="en-US" w:eastAsia="zh-CN" w:bidi="ar-SA"/>
        </w:rPr>
        <w:t>九、国有资本经营预算财政拨款收入支出决算表</w:t>
      </w:r>
    </w:p>
    <w:p>
      <w:pPr>
        <w:keepNext w:val="0"/>
        <w:keepLines w:val="0"/>
        <w:pageBreakBefore w:val="0"/>
        <w:widowControl w:val="0"/>
        <w:kinsoku w:val="0"/>
        <w:wordWrap/>
        <w:overflowPunct/>
        <w:topLinePunct w:val="0"/>
        <w:autoSpaceDE w:val="0"/>
        <w:autoSpaceDN w:val="0"/>
        <w:bidi w:val="0"/>
        <w:adjustRightInd w:val="0"/>
        <w:snapToGrid w:val="0"/>
        <w:spacing w:line="240" w:lineRule="auto"/>
        <w:ind w:firstLine="640" w:firstLineChars="200"/>
        <w:jc w:val="left"/>
        <w:textAlignment w:val="center"/>
        <w:rPr>
          <w:rFonts w:hint="eastAsia" w:ascii="仿宋" w:hAnsi="仿宋" w:eastAsia="仿宋" w:cs="Times New Roman"/>
          <w:snapToGrid/>
          <w:kern w:val="2"/>
          <w:sz w:val="32"/>
          <w:szCs w:val="30"/>
          <w:lang w:val="en-US" w:eastAsia="zh-CN" w:bidi="ar-SA"/>
        </w:rPr>
      </w:pPr>
      <w:r>
        <w:rPr>
          <w:rFonts w:hint="eastAsia" w:ascii="仿宋" w:hAnsi="仿宋" w:eastAsia="仿宋" w:cs="Times New Roman"/>
          <w:snapToGrid/>
          <w:kern w:val="2"/>
          <w:sz w:val="32"/>
          <w:szCs w:val="30"/>
          <w:lang w:val="en-US" w:eastAsia="zh-CN" w:bidi="ar-SA"/>
        </w:rPr>
        <w:t>十、国有资产占用情况表</w:t>
      </w:r>
    </w:p>
    <w:p>
      <w:pPr>
        <w:keepNext w:val="0"/>
        <w:keepLines w:val="0"/>
        <w:pageBreakBefore w:val="0"/>
        <w:widowControl w:val="0"/>
        <w:kinsoku w:val="0"/>
        <w:wordWrap/>
        <w:overflowPunct/>
        <w:topLinePunct w:val="0"/>
        <w:autoSpaceDE w:val="0"/>
        <w:autoSpaceDN w:val="0"/>
        <w:bidi w:val="0"/>
        <w:adjustRightInd w:val="0"/>
        <w:snapToGrid w:val="0"/>
        <w:spacing w:line="240" w:lineRule="auto"/>
        <w:ind w:left="638" w:leftChars="304" w:firstLine="331" w:firstLineChars="103"/>
        <w:jc w:val="left"/>
        <w:textAlignment w:val="center"/>
        <w:rPr>
          <w:rFonts w:hint="eastAsia" w:ascii="黑体" w:hAnsi="黑体" w:eastAsia="黑体" w:cs="Times New Roman"/>
          <w:b/>
          <w:snapToGrid/>
          <w:kern w:val="2"/>
          <w:sz w:val="32"/>
          <w:szCs w:val="32"/>
          <w:lang w:val="en-US" w:eastAsia="zh-CN" w:bidi="ar-SA"/>
        </w:rPr>
      </w:pPr>
      <w:r>
        <w:rPr>
          <w:rFonts w:hint="eastAsia" w:ascii="黑体" w:hAnsi="黑体" w:eastAsia="黑体" w:cs="Times New Roman"/>
          <w:b/>
          <w:snapToGrid/>
          <w:kern w:val="2"/>
          <w:sz w:val="32"/>
          <w:szCs w:val="32"/>
          <w:lang w:val="en-US" w:eastAsia="zh-CN" w:bidi="ar-SA"/>
        </w:rPr>
        <w:t>第三部分  2021年度部门决算情况说明</w:t>
      </w:r>
    </w:p>
    <w:p>
      <w:pPr>
        <w:keepNext w:val="0"/>
        <w:keepLines w:val="0"/>
        <w:pageBreakBefore w:val="0"/>
        <w:widowControl w:val="0"/>
        <w:kinsoku w:val="0"/>
        <w:wordWrap/>
        <w:overflowPunct/>
        <w:topLinePunct w:val="0"/>
        <w:autoSpaceDE w:val="0"/>
        <w:autoSpaceDN w:val="0"/>
        <w:bidi w:val="0"/>
        <w:adjustRightInd w:val="0"/>
        <w:snapToGrid w:val="0"/>
        <w:spacing w:line="240" w:lineRule="auto"/>
        <w:ind w:firstLine="640" w:firstLineChars="200"/>
        <w:jc w:val="left"/>
        <w:textAlignment w:val="center"/>
        <w:rPr>
          <w:rFonts w:hint="eastAsia" w:ascii="仿宋" w:hAnsi="仿宋" w:eastAsia="仿宋" w:cs="Times New Roman"/>
          <w:snapToGrid/>
          <w:kern w:val="2"/>
          <w:sz w:val="32"/>
          <w:szCs w:val="30"/>
          <w:lang w:val="en-US" w:eastAsia="zh-CN" w:bidi="ar-SA"/>
        </w:rPr>
      </w:pPr>
      <w:r>
        <w:rPr>
          <w:rFonts w:hint="eastAsia" w:ascii="仿宋" w:hAnsi="仿宋" w:eastAsia="仿宋" w:cs="Times New Roman"/>
          <w:snapToGrid/>
          <w:kern w:val="2"/>
          <w:sz w:val="32"/>
          <w:szCs w:val="30"/>
          <w:lang w:val="en-US" w:eastAsia="zh-CN" w:bidi="ar-SA"/>
        </w:rPr>
        <w:t>一、收入决算情况说明</w:t>
      </w:r>
    </w:p>
    <w:p>
      <w:pPr>
        <w:keepNext w:val="0"/>
        <w:keepLines w:val="0"/>
        <w:pageBreakBefore w:val="0"/>
        <w:widowControl w:val="0"/>
        <w:kinsoku w:val="0"/>
        <w:wordWrap/>
        <w:overflowPunct/>
        <w:topLinePunct w:val="0"/>
        <w:autoSpaceDE w:val="0"/>
        <w:autoSpaceDN w:val="0"/>
        <w:bidi w:val="0"/>
        <w:adjustRightInd w:val="0"/>
        <w:snapToGrid w:val="0"/>
        <w:spacing w:line="240" w:lineRule="auto"/>
        <w:ind w:firstLine="640" w:firstLineChars="200"/>
        <w:jc w:val="left"/>
        <w:textAlignment w:val="center"/>
        <w:rPr>
          <w:rFonts w:hint="eastAsia" w:ascii="仿宋" w:hAnsi="仿宋" w:eastAsia="仿宋" w:cs="Times New Roman"/>
          <w:snapToGrid/>
          <w:kern w:val="2"/>
          <w:sz w:val="32"/>
          <w:szCs w:val="30"/>
          <w:lang w:val="en-US" w:eastAsia="zh-CN" w:bidi="ar-SA"/>
        </w:rPr>
      </w:pPr>
      <w:r>
        <w:rPr>
          <w:rFonts w:hint="eastAsia" w:ascii="仿宋" w:hAnsi="仿宋" w:eastAsia="仿宋" w:cs="Times New Roman"/>
          <w:snapToGrid/>
          <w:kern w:val="2"/>
          <w:sz w:val="32"/>
          <w:szCs w:val="30"/>
          <w:lang w:val="en-US" w:eastAsia="zh-CN" w:bidi="ar-SA"/>
        </w:rPr>
        <w:t>二、支出决算情况说明</w:t>
      </w:r>
    </w:p>
    <w:p>
      <w:pPr>
        <w:keepNext w:val="0"/>
        <w:keepLines w:val="0"/>
        <w:pageBreakBefore w:val="0"/>
        <w:widowControl w:val="0"/>
        <w:kinsoku w:val="0"/>
        <w:wordWrap/>
        <w:overflowPunct/>
        <w:topLinePunct w:val="0"/>
        <w:autoSpaceDE w:val="0"/>
        <w:autoSpaceDN w:val="0"/>
        <w:bidi w:val="0"/>
        <w:adjustRightInd w:val="0"/>
        <w:snapToGrid w:val="0"/>
        <w:spacing w:line="240" w:lineRule="auto"/>
        <w:ind w:firstLine="640" w:firstLineChars="200"/>
        <w:jc w:val="left"/>
        <w:textAlignment w:val="center"/>
        <w:rPr>
          <w:rFonts w:hint="eastAsia" w:ascii="仿宋" w:hAnsi="仿宋" w:eastAsia="仿宋" w:cs="Times New Roman"/>
          <w:snapToGrid/>
          <w:kern w:val="2"/>
          <w:sz w:val="32"/>
          <w:szCs w:val="30"/>
          <w:lang w:val="en-US" w:eastAsia="zh-CN" w:bidi="ar-SA"/>
        </w:rPr>
      </w:pPr>
      <w:r>
        <w:rPr>
          <w:rFonts w:hint="eastAsia" w:ascii="仿宋" w:hAnsi="仿宋" w:eastAsia="仿宋" w:cs="Times New Roman"/>
          <w:snapToGrid/>
          <w:kern w:val="2"/>
          <w:sz w:val="32"/>
          <w:szCs w:val="30"/>
          <w:lang w:val="en-US" w:eastAsia="zh-CN" w:bidi="ar-SA"/>
        </w:rPr>
        <w:t>三、财政拨款支出决算情况说明</w:t>
      </w:r>
    </w:p>
    <w:p>
      <w:pPr>
        <w:keepNext w:val="0"/>
        <w:keepLines w:val="0"/>
        <w:pageBreakBefore w:val="0"/>
        <w:widowControl w:val="0"/>
        <w:kinsoku w:val="0"/>
        <w:wordWrap/>
        <w:overflowPunct/>
        <w:topLinePunct w:val="0"/>
        <w:autoSpaceDE/>
        <w:autoSpaceDN/>
        <w:bidi w:val="0"/>
        <w:adjustRightInd/>
        <w:snapToGrid/>
        <w:spacing w:line="240" w:lineRule="auto"/>
        <w:ind w:firstLine="640" w:firstLineChars="200"/>
        <w:jc w:val="left"/>
        <w:textAlignment w:val="center"/>
        <w:rPr>
          <w:rFonts w:hint="eastAsia" w:ascii="仿宋" w:hAnsi="仿宋" w:eastAsia="仿宋" w:cs="Times New Roman"/>
          <w:snapToGrid/>
          <w:kern w:val="2"/>
          <w:sz w:val="32"/>
          <w:szCs w:val="30"/>
          <w:lang w:val="en-US" w:eastAsia="zh-CN" w:bidi="ar-SA"/>
        </w:rPr>
      </w:pPr>
      <w:r>
        <w:rPr>
          <w:rFonts w:hint="eastAsia" w:ascii="仿宋" w:hAnsi="仿宋" w:eastAsia="仿宋" w:cs="Times New Roman"/>
          <w:snapToGrid/>
          <w:kern w:val="2"/>
          <w:sz w:val="32"/>
          <w:szCs w:val="30"/>
          <w:lang w:val="en-US" w:eastAsia="zh-CN" w:bidi="ar-SA"/>
        </w:rPr>
        <w:t>四、一般公共预算财政拨款基本支出决算情况说明</w:t>
      </w:r>
    </w:p>
    <w:p>
      <w:pPr>
        <w:keepNext w:val="0"/>
        <w:keepLines w:val="0"/>
        <w:pageBreakBefore w:val="0"/>
        <w:widowControl w:val="0"/>
        <w:kinsoku w:val="0"/>
        <w:wordWrap/>
        <w:overflowPunct/>
        <w:topLinePunct w:val="0"/>
        <w:autoSpaceDE/>
        <w:autoSpaceDN/>
        <w:bidi w:val="0"/>
        <w:adjustRightInd/>
        <w:snapToGrid/>
        <w:spacing w:line="240" w:lineRule="auto"/>
        <w:ind w:firstLine="640" w:firstLineChars="200"/>
        <w:jc w:val="left"/>
        <w:textAlignment w:val="center"/>
        <w:rPr>
          <w:rFonts w:hint="eastAsia" w:ascii="仿宋" w:hAnsi="仿宋" w:eastAsia="仿宋" w:cs="Times New Roman"/>
          <w:snapToGrid/>
          <w:kern w:val="2"/>
          <w:sz w:val="32"/>
          <w:szCs w:val="30"/>
          <w:lang w:val="en-US" w:eastAsia="zh-CN" w:bidi="ar-SA"/>
        </w:rPr>
      </w:pPr>
      <w:r>
        <w:rPr>
          <w:rFonts w:hint="eastAsia" w:ascii="仿宋" w:hAnsi="仿宋" w:eastAsia="仿宋" w:cs="Times New Roman"/>
          <w:snapToGrid/>
          <w:kern w:val="2"/>
          <w:sz w:val="32"/>
          <w:szCs w:val="30"/>
          <w:lang w:val="en-US" w:eastAsia="zh-CN" w:bidi="ar-SA"/>
        </w:rPr>
        <w:t>五、一般公共预算财政拨款“三公”经费支出决算 情况说明</w:t>
      </w:r>
    </w:p>
    <w:p>
      <w:pPr>
        <w:keepNext w:val="0"/>
        <w:keepLines w:val="0"/>
        <w:pageBreakBefore w:val="0"/>
        <w:widowControl w:val="0"/>
        <w:kinsoku w:val="0"/>
        <w:wordWrap/>
        <w:overflowPunct/>
        <w:topLinePunct w:val="0"/>
        <w:autoSpaceDE/>
        <w:autoSpaceDN/>
        <w:bidi w:val="0"/>
        <w:adjustRightInd/>
        <w:snapToGrid/>
        <w:spacing w:line="240" w:lineRule="auto"/>
        <w:ind w:firstLine="640" w:firstLineChars="200"/>
        <w:jc w:val="left"/>
        <w:textAlignment w:val="center"/>
        <w:rPr>
          <w:rFonts w:hint="eastAsia" w:ascii="仿宋" w:hAnsi="仿宋" w:eastAsia="仿宋" w:cs="Times New Roman"/>
          <w:snapToGrid/>
          <w:kern w:val="2"/>
          <w:sz w:val="32"/>
          <w:szCs w:val="30"/>
          <w:lang w:val="en-US" w:eastAsia="zh-CN" w:bidi="ar-SA"/>
        </w:rPr>
      </w:pPr>
      <w:r>
        <w:rPr>
          <w:rFonts w:hint="eastAsia" w:ascii="仿宋" w:hAnsi="仿宋" w:eastAsia="仿宋" w:cs="Times New Roman"/>
          <w:snapToGrid/>
          <w:kern w:val="2"/>
          <w:sz w:val="32"/>
          <w:szCs w:val="30"/>
          <w:lang w:val="en-US" w:eastAsia="zh-CN" w:bidi="ar-SA"/>
        </w:rPr>
        <w:t>六、机关运行经费支出情况说明</w:t>
      </w:r>
    </w:p>
    <w:p>
      <w:pPr>
        <w:keepNext w:val="0"/>
        <w:keepLines w:val="0"/>
        <w:pageBreakBefore w:val="0"/>
        <w:widowControl w:val="0"/>
        <w:kinsoku w:val="0"/>
        <w:wordWrap/>
        <w:overflowPunct/>
        <w:topLinePunct w:val="0"/>
        <w:autoSpaceDE/>
        <w:autoSpaceDN/>
        <w:bidi w:val="0"/>
        <w:adjustRightInd/>
        <w:snapToGrid/>
        <w:spacing w:line="240" w:lineRule="auto"/>
        <w:ind w:firstLine="640" w:firstLineChars="200"/>
        <w:jc w:val="left"/>
        <w:textAlignment w:val="center"/>
        <w:rPr>
          <w:rFonts w:hint="eastAsia" w:ascii="仿宋" w:hAnsi="仿宋" w:eastAsia="仿宋" w:cs="Times New Roman"/>
          <w:snapToGrid/>
          <w:kern w:val="2"/>
          <w:sz w:val="32"/>
          <w:szCs w:val="30"/>
          <w:lang w:val="en-US" w:eastAsia="zh-CN" w:bidi="ar-SA"/>
        </w:rPr>
      </w:pPr>
      <w:r>
        <w:rPr>
          <w:rFonts w:hint="eastAsia" w:ascii="仿宋" w:hAnsi="仿宋" w:eastAsia="仿宋" w:cs="Times New Roman"/>
          <w:snapToGrid/>
          <w:kern w:val="2"/>
          <w:sz w:val="32"/>
          <w:szCs w:val="30"/>
          <w:lang w:val="en-US" w:eastAsia="zh-CN" w:bidi="ar-SA"/>
        </w:rPr>
        <w:t>七、政府采购支出情况说明</w:t>
      </w:r>
    </w:p>
    <w:p>
      <w:pPr>
        <w:keepNext w:val="0"/>
        <w:keepLines w:val="0"/>
        <w:pageBreakBefore w:val="0"/>
        <w:widowControl w:val="0"/>
        <w:kinsoku w:val="0"/>
        <w:wordWrap/>
        <w:overflowPunct/>
        <w:topLinePunct w:val="0"/>
        <w:autoSpaceDE/>
        <w:autoSpaceDN/>
        <w:bidi w:val="0"/>
        <w:adjustRightInd/>
        <w:snapToGrid/>
        <w:spacing w:line="240" w:lineRule="auto"/>
        <w:ind w:firstLine="640" w:firstLineChars="200"/>
        <w:jc w:val="left"/>
        <w:textAlignment w:val="center"/>
        <w:rPr>
          <w:rFonts w:hint="eastAsia" w:ascii="仿宋" w:hAnsi="仿宋" w:eastAsia="仿宋" w:cs="Times New Roman"/>
          <w:snapToGrid/>
          <w:kern w:val="2"/>
          <w:sz w:val="32"/>
          <w:szCs w:val="30"/>
          <w:lang w:val="en-US" w:eastAsia="zh-CN" w:bidi="ar-SA"/>
        </w:rPr>
      </w:pPr>
      <w:r>
        <w:rPr>
          <w:rFonts w:hint="eastAsia" w:ascii="仿宋" w:hAnsi="仿宋" w:eastAsia="仿宋" w:cs="Times New Roman"/>
          <w:snapToGrid/>
          <w:kern w:val="2"/>
          <w:sz w:val="32"/>
          <w:szCs w:val="30"/>
          <w:lang w:val="en-US" w:eastAsia="zh-CN" w:bidi="ar-SA"/>
        </w:rPr>
        <w:t>八、国有资产占用情况说明</w:t>
      </w:r>
    </w:p>
    <w:p>
      <w:pPr>
        <w:keepNext w:val="0"/>
        <w:keepLines w:val="0"/>
        <w:pageBreakBefore w:val="0"/>
        <w:widowControl w:val="0"/>
        <w:kinsoku w:val="0"/>
        <w:wordWrap/>
        <w:overflowPunct/>
        <w:topLinePunct w:val="0"/>
        <w:autoSpaceDE/>
        <w:autoSpaceDN/>
        <w:bidi w:val="0"/>
        <w:adjustRightInd/>
        <w:snapToGrid/>
        <w:spacing w:line="240" w:lineRule="auto"/>
        <w:ind w:firstLine="640" w:firstLineChars="200"/>
        <w:jc w:val="left"/>
        <w:textAlignment w:val="center"/>
        <w:rPr>
          <w:rFonts w:hint="eastAsia" w:ascii="仿宋" w:hAnsi="仿宋" w:eastAsia="仿宋" w:cs="Times New Roman"/>
          <w:snapToGrid/>
          <w:kern w:val="2"/>
          <w:sz w:val="32"/>
          <w:szCs w:val="30"/>
          <w:lang w:val="en-US" w:eastAsia="zh-CN" w:bidi="ar-SA"/>
        </w:rPr>
      </w:pPr>
      <w:r>
        <w:rPr>
          <w:rFonts w:hint="eastAsia" w:ascii="仿宋" w:hAnsi="仿宋" w:eastAsia="仿宋" w:cs="Times New Roman"/>
          <w:snapToGrid/>
          <w:kern w:val="2"/>
          <w:sz w:val="32"/>
          <w:szCs w:val="30"/>
          <w:lang w:val="en-US" w:eastAsia="zh-CN" w:bidi="ar-SA"/>
        </w:rPr>
        <w:t>九、预算绩效情况说明</w:t>
      </w:r>
    </w:p>
    <w:p>
      <w:pPr>
        <w:keepNext w:val="0"/>
        <w:keepLines w:val="0"/>
        <w:pageBreakBefore w:val="0"/>
        <w:widowControl w:val="0"/>
        <w:kinsoku w:val="0"/>
        <w:wordWrap/>
        <w:overflowPunct/>
        <w:topLinePunct w:val="0"/>
        <w:autoSpaceDE/>
        <w:autoSpaceDN/>
        <w:bidi w:val="0"/>
        <w:adjustRightInd/>
        <w:snapToGrid/>
        <w:spacing w:line="240" w:lineRule="auto"/>
        <w:ind w:firstLine="640"/>
        <w:jc w:val="left"/>
        <w:textAlignment w:val="center"/>
        <w:rPr>
          <w:rFonts w:hint="eastAsia" w:ascii="黑体" w:hAnsi="黑体" w:eastAsia="黑体" w:cs="Times New Roman"/>
          <w:b/>
          <w:snapToGrid/>
          <w:kern w:val="2"/>
          <w:sz w:val="32"/>
          <w:szCs w:val="32"/>
          <w:lang w:val="en-US" w:eastAsia="zh-CN" w:bidi="ar-SA"/>
        </w:rPr>
        <w:sectPr>
          <w:footerReference r:id="rId5" w:type="default"/>
          <w:pgSz w:w="11940" w:h="16870"/>
          <w:pgMar w:top="1433" w:right="1791" w:bottom="1507" w:left="1791" w:header="0" w:footer="1377" w:gutter="0"/>
          <w:cols w:space="720" w:num="1"/>
        </w:sectPr>
      </w:pPr>
      <w:r>
        <w:rPr>
          <w:rFonts w:hint="eastAsia" w:ascii="黑体" w:hAnsi="黑体" w:eastAsia="黑体" w:cs="Times New Roman"/>
          <w:b/>
          <w:snapToGrid/>
          <w:kern w:val="2"/>
          <w:sz w:val="32"/>
          <w:szCs w:val="32"/>
          <w:lang w:val="en-US" w:eastAsia="zh-CN" w:bidi="ar-SA"/>
        </w:rPr>
        <w:t>第四部分 名词解释</w:t>
      </w:r>
    </w:p>
    <w:p>
      <w:pPr>
        <w:keepNext w:val="0"/>
        <w:keepLines w:val="0"/>
        <w:pageBreakBefore w:val="0"/>
        <w:wordWrap/>
        <w:overflowPunct/>
        <w:topLinePunct w:val="0"/>
        <w:bidi w:val="0"/>
        <w:spacing w:line="240" w:lineRule="auto"/>
        <w:rPr>
          <w:rFonts w:ascii="Arial"/>
          <w:sz w:val="21"/>
        </w:rPr>
      </w:pP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snapToGrid/>
          <w:kern w:val="2"/>
          <w:sz w:val="32"/>
          <w:szCs w:val="32"/>
          <w:lang w:val="en-US" w:eastAsia="zh-CN" w:bidi="ar-SA"/>
        </w:rPr>
      </w:pPr>
      <w:r>
        <w:rPr>
          <w:rFonts w:hint="eastAsia" w:ascii="仿宋_GB2312" w:hAnsi="仿宋_GB2312" w:eastAsia="仿宋_GB2312" w:cs="仿宋_GB2312"/>
          <w:b/>
          <w:snapToGrid/>
          <w:kern w:val="2"/>
          <w:sz w:val="32"/>
          <w:szCs w:val="32"/>
          <w:lang w:val="en-US" w:eastAsia="zh-CN" w:bidi="ar-SA"/>
        </w:rPr>
        <w:t>第一部分 民政局概况</w:t>
      </w:r>
    </w:p>
    <w:p>
      <w:pPr>
        <w:keepNext w:val="0"/>
        <w:keepLines w:val="0"/>
        <w:pageBreakBefore w:val="0"/>
        <w:wordWrap/>
        <w:overflowPunct/>
        <w:topLinePunct w:val="0"/>
        <w:bidi w:val="0"/>
        <w:spacing w:line="240" w:lineRule="auto"/>
        <w:rPr>
          <w:rFonts w:hint="eastAsia" w:ascii="仿宋_GB2312" w:hAnsi="仿宋_GB2312" w:eastAsia="仿宋_GB2312" w:cs="仿宋_GB2312"/>
          <w:sz w:val="32"/>
          <w:szCs w:val="32"/>
        </w:rPr>
      </w:pPr>
    </w:p>
    <w:p>
      <w:pPr>
        <w:keepNext w:val="0"/>
        <w:keepLines w:val="0"/>
        <w:pageBreakBefore w:val="0"/>
        <w:wordWrap/>
        <w:overflowPunct/>
        <w:topLinePunct w:val="0"/>
        <w:bidi w:val="0"/>
        <w:spacing w:line="240" w:lineRule="auto"/>
        <w:rPr>
          <w:rFonts w:hint="eastAsia" w:ascii="仿宋_GB2312" w:hAnsi="仿宋_GB2312" w:eastAsia="仿宋_GB2312" w:cs="仿宋_GB2312"/>
          <w:sz w:val="32"/>
          <w:szCs w:val="32"/>
        </w:rPr>
      </w:pPr>
    </w:p>
    <w:p>
      <w:pPr>
        <w:keepNext w:val="0"/>
        <w:keepLines w:val="0"/>
        <w:pageBreakBefore w:val="0"/>
        <w:wordWrap/>
        <w:overflowPunct/>
        <w:topLinePunct w:val="0"/>
        <w:bidi w:val="0"/>
        <w:spacing w:before="95" w:line="500" w:lineRule="exact"/>
        <w:ind w:left="646"/>
        <w:rPr>
          <w:rFonts w:hint="eastAsia" w:ascii="仿宋_GB2312" w:hAnsi="仿宋_GB2312" w:eastAsia="仿宋_GB2312" w:cs="仿宋_GB2312"/>
          <w:sz w:val="32"/>
          <w:szCs w:val="32"/>
        </w:rPr>
      </w:pPr>
      <w:r>
        <w:rPr>
          <w:rFonts w:hint="eastAsia" w:ascii="仿宋_GB2312" w:hAnsi="仿宋_GB2312" w:eastAsia="仿宋_GB2312" w:cs="仿宋_GB2312"/>
          <w:spacing w:val="8"/>
          <w:position w:val="4"/>
          <w:sz w:val="32"/>
          <w:szCs w:val="32"/>
        </w:rPr>
        <w:t>一、部门主要职</w:t>
      </w:r>
      <w:r>
        <w:rPr>
          <w:rFonts w:hint="eastAsia" w:ascii="仿宋_GB2312" w:hAnsi="仿宋_GB2312" w:eastAsia="仿宋_GB2312" w:cs="仿宋_GB2312"/>
          <w:spacing w:val="7"/>
          <w:position w:val="4"/>
          <w:sz w:val="32"/>
          <w:szCs w:val="32"/>
        </w:rPr>
        <w:t>能</w:t>
      </w:r>
    </w:p>
    <w:p>
      <w:pPr>
        <w:keepNext w:val="0"/>
        <w:keepLines w:val="0"/>
        <w:pageBreakBefore w:val="0"/>
        <w:wordWrap/>
        <w:overflowPunct/>
        <w:topLinePunct w:val="0"/>
        <w:bidi w:val="0"/>
        <w:spacing w:before="55" w:line="500" w:lineRule="exact"/>
        <w:ind w:left="19" w:firstLine="625"/>
        <w:rPr>
          <w:rFonts w:hint="eastAsia" w:ascii="仿宋_GB2312" w:hAnsi="仿宋_GB2312" w:eastAsia="仿宋_GB2312" w:cs="仿宋_GB2312"/>
          <w:sz w:val="32"/>
          <w:szCs w:val="32"/>
        </w:rPr>
      </w:pPr>
      <w:r>
        <w:rPr>
          <w:rFonts w:hint="eastAsia" w:ascii="仿宋_GB2312" w:hAnsi="仿宋_GB2312" w:eastAsia="仿宋_GB2312" w:cs="仿宋_GB2312"/>
          <w:spacing w:val="10"/>
          <w:sz w:val="32"/>
          <w:szCs w:val="32"/>
        </w:rPr>
        <w:t>( 一</w:t>
      </w:r>
      <w:r>
        <w:rPr>
          <w:rFonts w:hint="eastAsia" w:ascii="仿宋_GB2312" w:hAnsi="仿宋_GB2312" w:eastAsia="仿宋_GB2312" w:cs="仿宋_GB2312"/>
          <w:spacing w:val="5"/>
          <w:sz w:val="32"/>
          <w:szCs w:val="32"/>
        </w:rPr>
        <w:t xml:space="preserve"> )研究制定区本级民政事业中、长期发展规划和年度</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pacing w:val="7"/>
          <w:sz w:val="32"/>
          <w:szCs w:val="32"/>
        </w:rPr>
        <w:t>工作计划并组织实施</w:t>
      </w:r>
      <w:r>
        <w:rPr>
          <w:rFonts w:hint="eastAsia" w:ascii="仿宋_GB2312" w:hAnsi="仿宋_GB2312" w:eastAsia="仿宋_GB2312" w:cs="仿宋_GB2312"/>
          <w:spacing w:val="6"/>
          <w:sz w:val="32"/>
          <w:szCs w:val="32"/>
        </w:rPr>
        <w:t>。</w:t>
      </w:r>
    </w:p>
    <w:p>
      <w:pPr>
        <w:keepNext w:val="0"/>
        <w:keepLines w:val="0"/>
        <w:pageBreakBefore w:val="0"/>
        <w:wordWrap/>
        <w:overflowPunct/>
        <w:topLinePunct w:val="0"/>
        <w:bidi w:val="0"/>
        <w:spacing w:line="500" w:lineRule="exact"/>
        <w:ind w:left="17" w:right="2" w:firstLine="626"/>
        <w:rPr>
          <w:rFonts w:hint="eastAsia" w:ascii="仿宋_GB2312" w:hAnsi="仿宋_GB2312" w:eastAsia="仿宋_GB2312" w:cs="仿宋_GB2312"/>
          <w:sz w:val="32"/>
          <w:szCs w:val="32"/>
        </w:rPr>
      </w:pPr>
      <w:r>
        <w:rPr>
          <w:rFonts w:hint="eastAsia" w:ascii="仿宋_GB2312" w:hAnsi="仿宋_GB2312" w:eastAsia="仿宋_GB2312" w:cs="仿宋_GB2312"/>
          <w:spacing w:val="-1"/>
          <w:sz w:val="32"/>
          <w:szCs w:val="32"/>
        </w:rPr>
        <w:t>( 二 ) 负</w:t>
      </w:r>
      <w:r>
        <w:rPr>
          <w:rFonts w:hint="eastAsia" w:ascii="仿宋_GB2312" w:hAnsi="仿宋_GB2312" w:eastAsia="仿宋_GB2312" w:cs="仿宋_GB2312"/>
          <w:sz w:val="32"/>
          <w:szCs w:val="32"/>
        </w:rPr>
        <w:t xml:space="preserve">责区本级社团的登记管理和年度检查工作；查处 </w:t>
      </w:r>
      <w:r>
        <w:rPr>
          <w:rFonts w:hint="eastAsia" w:ascii="仿宋_GB2312" w:hAnsi="仿宋_GB2312" w:eastAsia="仿宋_GB2312" w:cs="仿宋_GB2312"/>
          <w:spacing w:val="9"/>
          <w:sz w:val="32"/>
          <w:szCs w:val="32"/>
        </w:rPr>
        <w:t>社团的违法行为和未经登记而以社团名义活动的非法组织</w:t>
      </w:r>
      <w:r>
        <w:rPr>
          <w:rFonts w:hint="eastAsia" w:ascii="仿宋_GB2312" w:hAnsi="仿宋_GB2312" w:eastAsia="仿宋_GB2312" w:cs="仿宋_GB2312"/>
          <w:spacing w:val="4"/>
          <w:sz w:val="32"/>
          <w:szCs w:val="32"/>
        </w:rPr>
        <w:t>。</w:t>
      </w:r>
    </w:p>
    <w:p>
      <w:pPr>
        <w:keepNext w:val="0"/>
        <w:keepLines w:val="0"/>
        <w:pageBreakBefore w:val="0"/>
        <w:wordWrap/>
        <w:overflowPunct/>
        <w:topLinePunct w:val="0"/>
        <w:bidi w:val="0"/>
        <w:spacing w:before="2" w:line="500" w:lineRule="exact"/>
        <w:ind w:left="19" w:firstLine="625"/>
        <w:rPr>
          <w:rFonts w:hint="eastAsia" w:ascii="仿宋_GB2312" w:hAnsi="仿宋_GB2312" w:eastAsia="仿宋_GB2312" w:cs="仿宋_GB2312"/>
          <w:sz w:val="32"/>
          <w:szCs w:val="32"/>
        </w:rPr>
      </w:pPr>
      <w:r>
        <w:rPr>
          <w:rFonts w:hint="eastAsia" w:ascii="仿宋_GB2312" w:hAnsi="仿宋_GB2312" w:eastAsia="仿宋_GB2312" w:cs="仿宋_GB2312"/>
          <w:spacing w:val="10"/>
          <w:sz w:val="32"/>
          <w:szCs w:val="32"/>
        </w:rPr>
        <w:t>( 三</w:t>
      </w:r>
      <w:r>
        <w:rPr>
          <w:rFonts w:hint="eastAsia" w:ascii="仿宋_GB2312" w:hAnsi="仿宋_GB2312" w:eastAsia="仿宋_GB2312" w:cs="仿宋_GB2312"/>
          <w:spacing w:val="5"/>
          <w:sz w:val="32"/>
          <w:szCs w:val="32"/>
        </w:rPr>
        <w:t xml:space="preserve"> )负责区本级民办非企业单位的登记管理和年度检查</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pacing w:val="10"/>
          <w:sz w:val="32"/>
          <w:szCs w:val="32"/>
        </w:rPr>
        <w:t>工作；查</w:t>
      </w:r>
      <w:r>
        <w:rPr>
          <w:rFonts w:hint="eastAsia" w:ascii="仿宋_GB2312" w:hAnsi="仿宋_GB2312" w:eastAsia="仿宋_GB2312" w:cs="仿宋_GB2312"/>
          <w:spacing w:val="5"/>
          <w:sz w:val="32"/>
          <w:szCs w:val="32"/>
        </w:rPr>
        <w:t>处民办非企业单位的违法行为和未经登记的民办非企</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pacing w:val="3"/>
          <w:sz w:val="32"/>
          <w:szCs w:val="32"/>
        </w:rPr>
        <w:t>业</w:t>
      </w:r>
      <w:r>
        <w:rPr>
          <w:rFonts w:hint="eastAsia" w:ascii="仿宋_GB2312" w:hAnsi="仿宋_GB2312" w:eastAsia="仿宋_GB2312" w:cs="仿宋_GB2312"/>
          <w:spacing w:val="2"/>
          <w:sz w:val="32"/>
          <w:szCs w:val="32"/>
        </w:rPr>
        <w:t>单位。</w:t>
      </w:r>
    </w:p>
    <w:p>
      <w:pPr>
        <w:keepNext w:val="0"/>
        <w:keepLines w:val="0"/>
        <w:pageBreakBefore w:val="0"/>
        <w:wordWrap/>
        <w:overflowPunct/>
        <w:topLinePunct w:val="0"/>
        <w:bidi w:val="0"/>
        <w:spacing w:before="3" w:line="500" w:lineRule="exact"/>
        <w:ind w:left="8" w:firstLine="635"/>
        <w:rPr>
          <w:rFonts w:hint="eastAsia" w:ascii="仿宋_GB2312" w:hAnsi="仿宋_GB2312" w:eastAsia="仿宋_GB2312" w:cs="仿宋_GB2312"/>
          <w:sz w:val="32"/>
          <w:szCs w:val="32"/>
        </w:rPr>
      </w:pPr>
      <w:r>
        <w:rPr>
          <w:rFonts w:hint="eastAsia" w:ascii="仿宋_GB2312" w:hAnsi="仿宋_GB2312" w:eastAsia="仿宋_GB2312" w:cs="仿宋_GB2312"/>
          <w:spacing w:val="10"/>
          <w:sz w:val="32"/>
          <w:szCs w:val="32"/>
        </w:rPr>
        <w:t xml:space="preserve">( </w:t>
      </w:r>
      <w:r>
        <w:rPr>
          <w:rFonts w:hint="eastAsia" w:ascii="仿宋_GB2312" w:hAnsi="仿宋_GB2312" w:eastAsia="仿宋_GB2312" w:cs="仿宋_GB2312"/>
          <w:spacing w:val="10"/>
          <w:sz w:val="32"/>
          <w:szCs w:val="32"/>
          <w:lang w:eastAsia="zh-CN"/>
        </w:rPr>
        <w:t>四</w:t>
      </w:r>
      <w:r>
        <w:rPr>
          <w:rFonts w:hint="eastAsia" w:ascii="仿宋_GB2312" w:hAnsi="仿宋_GB2312" w:eastAsia="仿宋_GB2312" w:cs="仿宋_GB2312"/>
          <w:spacing w:val="5"/>
          <w:sz w:val="32"/>
          <w:szCs w:val="32"/>
        </w:rPr>
        <w:t xml:space="preserve"> )牵头拟订全区社会救助规划、方案，健全城乡社会</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pacing w:val="10"/>
          <w:sz w:val="32"/>
          <w:szCs w:val="32"/>
        </w:rPr>
        <w:t>救</w:t>
      </w:r>
      <w:r>
        <w:rPr>
          <w:rFonts w:hint="eastAsia" w:ascii="仿宋_GB2312" w:hAnsi="仿宋_GB2312" w:eastAsia="仿宋_GB2312" w:cs="仿宋_GB2312"/>
          <w:spacing w:val="6"/>
          <w:sz w:val="32"/>
          <w:szCs w:val="32"/>
        </w:rPr>
        <w:t>助体系，组织实施农村困难群众住房救助，负责城乡居民最</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pacing w:val="10"/>
          <w:sz w:val="32"/>
          <w:szCs w:val="32"/>
        </w:rPr>
        <w:t>低</w:t>
      </w:r>
      <w:r>
        <w:rPr>
          <w:rFonts w:hint="eastAsia" w:ascii="仿宋_GB2312" w:hAnsi="仿宋_GB2312" w:eastAsia="仿宋_GB2312" w:cs="仿宋_GB2312"/>
          <w:spacing w:val="7"/>
          <w:sz w:val="32"/>
          <w:szCs w:val="32"/>
        </w:rPr>
        <w:t>生</w:t>
      </w:r>
      <w:r>
        <w:rPr>
          <w:rFonts w:hint="eastAsia" w:ascii="仿宋_GB2312" w:hAnsi="仿宋_GB2312" w:eastAsia="仿宋_GB2312" w:cs="仿宋_GB2312"/>
          <w:spacing w:val="5"/>
          <w:sz w:val="32"/>
          <w:szCs w:val="32"/>
        </w:rPr>
        <w:t>活保障、 医疗救助、临时救助、农村五保供养、“救急难”</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pacing w:val="9"/>
          <w:sz w:val="32"/>
          <w:szCs w:val="32"/>
        </w:rPr>
        <w:t>等工作，负责居民家庭经济状况核对工作</w:t>
      </w:r>
      <w:r>
        <w:rPr>
          <w:rFonts w:hint="eastAsia" w:ascii="仿宋_GB2312" w:hAnsi="仿宋_GB2312" w:eastAsia="仿宋_GB2312" w:cs="仿宋_GB2312"/>
          <w:spacing w:val="7"/>
          <w:sz w:val="32"/>
          <w:szCs w:val="32"/>
        </w:rPr>
        <w:t>。</w:t>
      </w:r>
    </w:p>
    <w:p>
      <w:pPr>
        <w:keepNext w:val="0"/>
        <w:keepLines w:val="0"/>
        <w:pageBreakBefore w:val="0"/>
        <w:wordWrap/>
        <w:overflowPunct/>
        <w:topLinePunct w:val="0"/>
        <w:bidi w:val="0"/>
        <w:spacing w:before="3" w:line="500" w:lineRule="exact"/>
        <w:ind w:left="3" w:right="38" w:firstLine="640"/>
        <w:rPr>
          <w:rFonts w:hint="eastAsia" w:ascii="仿宋_GB2312" w:hAnsi="仿宋_GB2312" w:eastAsia="仿宋_GB2312" w:cs="仿宋_GB2312"/>
          <w:sz w:val="32"/>
          <w:szCs w:val="32"/>
        </w:rPr>
      </w:pPr>
      <w:r>
        <w:rPr>
          <w:rFonts w:hint="eastAsia" w:ascii="仿宋_GB2312" w:hAnsi="仿宋_GB2312" w:eastAsia="仿宋_GB2312" w:cs="仿宋_GB2312"/>
          <w:spacing w:val="10"/>
          <w:sz w:val="32"/>
          <w:szCs w:val="32"/>
        </w:rPr>
        <w:t xml:space="preserve">( </w:t>
      </w:r>
      <w:r>
        <w:rPr>
          <w:rFonts w:hint="eastAsia" w:ascii="仿宋_GB2312" w:hAnsi="仿宋_GB2312" w:eastAsia="仿宋_GB2312" w:cs="仿宋_GB2312"/>
          <w:spacing w:val="10"/>
          <w:sz w:val="32"/>
          <w:szCs w:val="32"/>
          <w:lang w:eastAsia="zh-CN"/>
        </w:rPr>
        <w:t>五</w:t>
      </w:r>
      <w:r>
        <w:rPr>
          <w:rFonts w:hint="eastAsia" w:ascii="仿宋_GB2312" w:hAnsi="仿宋_GB2312" w:eastAsia="仿宋_GB2312" w:cs="仿宋_GB2312"/>
          <w:spacing w:val="5"/>
          <w:sz w:val="32"/>
          <w:szCs w:val="32"/>
        </w:rPr>
        <w:t xml:space="preserve"> )</w:t>
      </w:r>
      <w:r>
        <w:rPr>
          <w:rFonts w:hint="eastAsia" w:ascii="仿宋_GB2312" w:hAnsi="仿宋_GB2312" w:eastAsia="仿宋_GB2312" w:cs="仿宋_GB2312"/>
          <w:spacing w:val="18"/>
          <w:sz w:val="32"/>
          <w:szCs w:val="32"/>
        </w:rPr>
        <w:t>研究提出加强和改进城乡基层政权建设的意见和建</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pacing w:val="6"/>
          <w:sz w:val="32"/>
          <w:szCs w:val="32"/>
        </w:rPr>
        <w:t>议，指导街道、镇开展村 (居) 民自治示范活动，指导开展</w:t>
      </w:r>
      <w:r>
        <w:rPr>
          <w:rFonts w:hint="eastAsia" w:ascii="仿宋_GB2312" w:hAnsi="仿宋_GB2312" w:eastAsia="仿宋_GB2312" w:cs="仿宋_GB2312"/>
          <w:spacing w:val="1"/>
          <w:sz w:val="32"/>
          <w:szCs w:val="32"/>
        </w:rPr>
        <w:t>村</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pacing w:val="22"/>
          <w:sz w:val="32"/>
          <w:szCs w:val="32"/>
        </w:rPr>
        <w:t>(</w:t>
      </w:r>
      <w:r>
        <w:rPr>
          <w:rFonts w:hint="eastAsia" w:ascii="仿宋_GB2312" w:hAnsi="仿宋_GB2312" w:eastAsia="仿宋_GB2312" w:cs="仿宋_GB2312"/>
          <w:spacing w:val="18"/>
          <w:sz w:val="32"/>
          <w:szCs w:val="32"/>
        </w:rPr>
        <w:t>居</w:t>
      </w:r>
      <w:r>
        <w:rPr>
          <w:rFonts w:hint="eastAsia" w:ascii="仿宋_GB2312" w:hAnsi="仿宋_GB2312" w:eastAsia="仿宋_GB2312" w:cs="仿宋_GB2312"/>
          <w:spacing w:val="11"/>
          <w:sz w:val="32"/>
          <w:szCs w:val="32"/>
        </w:rPr>
        <w:t>) 民委员会民主选举、民主决策、民主管理和民主监督工</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pacing w:val="9"/>
          <w:sz w:val="32"/>
          <w:szCs w:val="32"/>
        </w:rPr>
        <w:t>作，推进城乡基层民主政治建设</w:t>
      </w:r>
      <w:r>
        <w:rPr>
          <w:rFonts w:hint="eastAsia" w:ascii="仿宋_GB2312" w:hAnsi="仿宋_GB2312" w:eastAsia="仿宋_GB2312" w:cs="仿宋_GB2312"/>
          <w:spacing w:val="7"/>
          <w:sz w:val="32"/>
          <w:szCs w:val="32"/>
        </w:rPr>
        <w:t>。</w:t>
      </w:r>
    </w:p>
    <w:p>
      <w:pPr>
        <w:keepNext w:val="0"/>
        <w:keepLines w:val="0"/>
        <w:pageBreakBefore w:val="0"/>
        <w:wordWrap/>
        <w:overflowPunct/>
        <w:topLinePunct w:val="0"/>
        <w:bidi w:val="0"/>
        <w:spacing w:before="2" w:line="500" w:lineRule="exact"/>
        <w:ind w:left="8" w:right="38" w:firstLine="635"/>
        <w:rPr>
          <w:rFonts w:hint="eastAsia" w:ascii="仿宋_GB2312" w:hAnsi="仿宋_GB2312" w:eastAsia="仿宋_GB2312" w:cs="仿宋_GB2312"/>
          <w:sz w:val="32"/>
          <w:szCs w:val="32"/>
        </w:rPr>
      </w:pPr>
      <w:r>
        <w:rPr>
          <w:rFonts w:hint="eastAsia" w:ascii="仿宋_GB2312" w:hAnsi="仿宋_GB2312" w:eastAsia="仿宋_GB2312" w:cs="仿宋_GB2312"/>
          <w:spacing w:val="10"/>
          <w:sz w:val="32"/>
          <w:szCs w:val="32"/>
        </w:rPr>
        <w:t xml:space="preserve">( </w:t>
      </w:r>
      <w:r>
        <w:rPr>
          <w:rFonts w:hint="eastAsia" w:ascii="仿宋_GB2312" w:hAnsi="仿宋_GB2312" w:eastAsia="仿宋_GB2312" w:cs="仿宋_GB2312"/>
          <w:spacing w:val="10"/>
          <w:sz w:val="32"/>
          <w:szCs w:val="32"/>
          <w:lang w:eastAsia="zh-CN"/>
        </w:rPr>
        <w:t>六</w:t>
      </w:r>
      <w:r>
        <w:rPr>
          <w:rFonts w:hint="eastAsia" w:ascii="仿宋_GB2312" w:hAnsi="仿宋_GB2312" w:eastAsia="仿宋_GB2312" w:cs="仿宋_GB2312"/>
          <w:spacing w:val="5"/>
          <w:sz w:val="32"/>
          <w:szCs w:val="32"/>
        </w:rPr>
        <w:t xml:space="preserve"> )</w:t>
      </w:r>
      <w:r>
        <w:rPr>
          <w:rFonts w:hint="eastAsia" w:ascii="仿宋_GB2312" w:hAnsi="仿宋_GB2312" w:eastAsia="仿宋_GB2312" w:cs="仿宋_GB2312"/>
          <w:spacing w:val="11"/>
          <w:sz w:val="32"/>
          <w:szCs w:val="32"/>
        </w:rPr>
        <w:t xml:space="preserve"> 负责牵头、协调、指导、推进全区城乡社区建设工</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pacing w:val="10"/>
          <w:sz w:val="32"/>
          <w:szCs w:val="32"/>
        </w:rPr>
        <w:t>作</w:t>
      </w:r>
      <w:r>
        <w:rPr>
          <w:rFonts w:hint="eastAsia" w:ascii="仿宋_GB2312" w:hAnsi="仿宋_GB2312" w:eastAsia="仿宋_GB2312" w:cs="仿宋_GB2312"/>
          <w:spacing w:val="6"/>
          <w:sz w:val="32"/>
          <w:szCs w:val="32"/>
        </w:rPr>
        <w:t>。研究提出全区城乡之间社区建设工作发展规划和工作计划</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pacing w:val="10"/>
          <w:sz w:val="32"/>
          <w:szCs w:val="32"/>
        </w:rPr>
        <w:t>，</w:t>
      </w:r>
      <w:r>
        <w:rPr>
          <w:rFonts w:hint="eastAsia" w:ascii="仿宋_GB2312" w:hAnsi="仿宋_GB2312" w:eastAsia="仿宋_GB2312" w:cs="仿宋_GB2312"/>
          <w:spacing w:val="6"/>
          <w:sz w:val="32"/>
          <w:szCs w:val="32"/>
        </w:rPr>
        <w:t>拟定推进社区建设的有关政策措施，组织指导社区干部的培</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pacing w:val="7"/>
          <w:sz w:val="32"/>
          <w:szCs w:val="32"/>
        </w:rPr>
        <w:t>训</w:t>
      </w:r>
      <w:r>
        <w:rPr>
          <w:rFonts w:hint="eastAsia" w:ascii="仿宋_GB2312" w:hAnsi="仿宋_GB2312" w:eastAsia="仿宋_GB2312" w:cs="仿宋_GB2312"/>
          <w:spacing w:val="6"/>
          <w:sz w:val="32"/>
          <w:szCs w:val="32"/>
        </w:rPr>
        <w:t>工作，监督社区建设经费的使用和管理，指导社区服务体系</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pacing w:val="13"/>
          <w:sz w:val="32"/>
          <w:szCs w:val="32"/>
        </w:rPr>
        <w:t>建</w:t>
      </w:r>
      <w:r>
        <w:rPr>
          <w:rFonts w:hint="eastAsia" w:ascii="仿宋_GB2312" w:hAnsi="仿宋_GB2312" w:eastAsia="仿宋_GB2312" w:cs="仿宋_GB2312"/>
          <w:spacing w:val="9"/>
          <w:sz w:val="32"/>
          <w:szCs w:val="32"/>
        </w:rPr>
        <w:t>设，承担区城乡社区建设领导小组办公室的日常工作。</w:t>
      </w:r>
    </w:p>
    <w:p>
      <w:pPr>
        <w:keepNext w:val="0"/>
        <w:keepLines w:val="0"/>
        <w:pageBreakBefore w:val="0"/>
        <w:wordWrap/>
        <w:overflowPunct/>
        <w:topLinePunct w:val="0"/>
        <w:bidi w:val="0"/>
        <w:spacing w:before="3" w:line="500" w:lineRule="exact"/>
        <w:ind w:left="8" w:right="38" w:firstLine="635"/>
        <w:rPr>
          <w:rFonts w:hint="eastAsia" w:ascii="仿宋_GB2312" w:hAnsi="仿宋_GB2312" w:eastAsia="仿宋_GB2312" w:cs="仿宋_GB2312"/>
          <w:sz w:val="32"/>
          <w:szCs w:val="32"/>
        </w:rPr>
      </w:pPr>
      <w:r>
        <w:rPr>
          <w:rFonts w:hint="eastAsia" w:ascii="仿宋_GB2312" w:hAnsi="仿宋_GB2312" w:eastAsia="仿宋_GB2312" w:cs="仿宋_GB2312"/>
          <w:spacing w:val="10"/>
          <w:sz w:val="32"/>
          <w:szCs w:val="32"/>
        </w:rPr>
        <w:t xml:space="preserve">( </w:t>
      </w:r>
      <w:r>
        <w:rPr>
          <w:rFonts w:hint="eastAsia" w:ascii="仿宋_GB2312" w:hAnsi="仿宋_GB2312" w:eastAsia="仿宋_GB2312" w:cs="仿宋_GB2312"/>
          <w:spacing w:val="10"/>
          <w:sz w:val="32"/>
          <w:szCs w:val="32"/>
          <w:lang w:eastAsia="zh-CN"/>
        </w:rPr>
        <w:t>七</w:t>
      </w:r>
      <w:r>
        <w:rPr>
          <w:rFonts w:hint="eastAsia" w:ascii="仿宋_GB2312" w:hAnsi="仿宋_GB2312" w:eastAsia="仿宋_GB2312" w:cs="仿宋_GB2312"/>
          <w:spacing w:val="5"/>
          <w:sz w:val="32"/>
          <w:szCs w:val="32"/>
        </w:rPr>
        <w:t xml:space="preserve"> ) 负责全区行政区划工作。提出全区行政区划总体</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pacing w:val="7"/>
          <w:sz w:val="32"/>
          <w:szCs w:val="32"/>
        </w:rPr>
        <w:t>规</w:t>
      </w:r>
      <w:r>
        <w:rPr>
          <w:rFonts w:hint="eastAsia" w:ascii="仿宋_GB2312" w:hAnsi="仿宋_GB2312" w:eastAsia="仿宋_GB2312" w:cs="仿宋_GB2312"/>
          <w:spacing w:val="6"/>
          <w:sz w:val="32"/>
          <w:szCs w:val="32"/>
        </w:rPr>
        <w:t>划，承办街道、镇的设立、撤销、调整、界线变更及政府驻</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pacing w:val="10"/>
          <w:sz w:val="32"/>
          <w:szCs w:val="32"/>
        </w:rPr>
        <w:t>地</w:t>
      </w:r>
      <w:r>
        <w:rPr>
          <w:rFonts w:hint="eastAsia" w:ascii="仿宋_GB2312" w:hAnsi="仿宋_GB2312" w:eastAsia="仿宋_GB2312" w:cs="仿宋_GB2312"/>
          <w:spacing w:val="6"/>
          <w:sz w:val="32"/>
          <w:szCs w:val="32"/>
        </w:rPr>
        <w:t>迁移的审核申报工作，组织协调行政区域边界线的勘定和管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pacing w:val="1"/>
          <w:sz w:val="32"/>
          <w:szCs w:val="32"/>
        </w:rPr>
        <w:t>理工作，牵头协调土地、 山林</w:t>
      </w:r>
      <w:r>
        <w:rPr>
          <w:rFonts w:hint="eastAsia" w:ascii="仿宋_GB2312" w:hAnsi="仿宋_GB2312" w:eastAsia="仿宋_GB2312" w:cs="仿宋_GB2312"/>
          <w:sz w:val="32"/>
          <w:szCs w:val="32"/>
        </w:rPr>
        <w:t>等边界纠纷。</w:t>
      </w:r>
    </w:p>
    <w:p>
      <w:pPr>
        <w:keepNext w:val="0"/>
        <w:keepLines w:val="0"/>
        <w:pageBreakBefore w:val="0"/>
        <w:wordWrap/>
        <w:overflowPunct/>
        <w:topLinePunct w:val="0"/>
        <w:bidi w:val="0"/>
        <w:spacing w:before="6" w:line="500" w:lineRule="exact"/>
        <w:ind w:left="8" w:right="40" w:firstLine="635"/>
        <w:rPr>
          <w:rFonts w:hint="eastAsia" w:ascii="仿宋_GB2312" w:hAnsi="仿宋_GB2312" w:eastAsia="仿宋_GB2312" w:cs="仿宋_GB2312"/>
          <w:sz w:val="32"/>
          <w:szCs w:val="32"/>
        </w:rPr>
      </w:pPr>
      <w:r>
        <w:rPr>
          <w:rFonts w:hint="eastAsia" w:ascii="仿宋_GB2312" w:hAnsi="仿宋_GB2312" w:eastAsia="仿宋_GB2312" w:cs="仿宋_GB2312"/>
          <w:spacing w:val="10"/>
          <w:sz w:val="32"/>
          <w:szCs w:val="32"/>
        </w:rPr>
        <w:t xml:space="preserve">( </w:t>
      </w:r>
      <w:r>
        <w:rPr>
          <w:rFonts w:hint="eastAsia" w:ascii="仿宋_GB2312" w:hAnsi="仿宋_GB2312" w:eastAsia="仿宋_GB2312" w:cs="仿宋_GB2312"/>
          <w:spacing w:val="10"/>
          <w:sz w:val="32"/>
          <w:szCs w:val="32"/>
          <w:lang w:eastAsia="zh-CN"/>
        </w:rPr>
        <w:t>八</w:t>
      </w:r>
      <w:r>
        <w:rPr>
          <w:rFonts w:hint="eastAsia" w:ascii="仿宋_GB2312" w:hAnsi="仿宋_GB2312" w:eastAsia="仿宋_GB2312" w:cs="仿宋_GB2312"/>
          <w:spacing w:val="5"/>
          <w:sz w:val="32"/>
          <w:szCs w:val="32"/>
        </w:rPr>
        <w:t xml:space="preserve"> )</w:t>
      </w:r>
      <w:r>
        <w:rPr>
          <w:rFonts w:hint="eastAsia" w:ascii="仿宋_GB2312" w:hAnsi="仿宋_GB2312" w:eastAsia="仿宋_GB2312" w:cs="仿宋_GB2312"/>
          <w:spacing w:val="11"/>
          <w:sz w:val="32"/>
          <w:szCs w:val="32"/>
        </w:rPr>
        <w:t>制定并组织实施本辖区的地名规划，负责全区的</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pacing w:val="10"/>
          <w:sz w:val="32"/>
          <w:szCs w:val="32"/>
        </w:rPr>
        <w:t>地</w:t>
      </w:r>
      <w:r>
        <w:rPr>
          <w:rFonts w:hint="eastAsia" w:ascii="仿宋_GB2312" w:hAnsi="仿宋_GB2312" w:eastAsia="仿宋_GB2312" w:cs="仿宋_GB2312"/>
          <w:spacing w:val="9"/>
          <w:sz w:val="32"/>
          <w:szCs w:val="32"/>
        </w:rPr>
        <w:t>名日常管理工作;负责本辖区各类地名命名、更名的初审,并</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pacing w:val="12"/>
          <w:sz w:val="32"/>
          <w:szCs w:val="32"/>
        </w:rPr>
        <w:t>上</w:t>
      </w:r>
      <w:r>
        <w:rPr>
          <w:rFonts w:hint="eastAsia" w:ascii="仿宋_GB2312" w:hAnsi="仿宋_GB2312" w:eastAsia="仿宋_GB2312" w:cs="仿宋_GB2312"/>
          <w:spacing w:val="9"/>
          <w:sz w:val="32"/>
          <w:szCs w:val="32"/>
        </w:rPr>
        <w:t>报上级民政部门;组织地名登记,设置和管理地名标志，开展</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pacing w:val="16"/>
          <w:sz w:val="32"/>
          <w:szCs w:val="32"/>
        </w:rPr>
        <w:t>地</w:t>
      </w:r>
      <w:r>
        <w:rPr>
          <w:rFonts w:hint="eastAsia" w:ascii="仿宋_GB2312" w:hAnsi="仿宋_GB2312" w:eastAsia="仿宋_GB2312" w:cs="仿宋_GB2312"/>
          <w:spacing w:val="9"/>
          <w:sz w:val="32"/>
          <w:szCs w:val="32"/>
        </w:rPr>
        <w:t>名调查；收集地名资料,管理地名档案，组织汇集、编纂地</w:t>
      </w:r>
      <w:r>
        <w:rPr>
          <w:rFonts w:hint="eastAsia" w:ascii="仿宋_GB2312" w:hAnsi="仿宋_GB2312" w:eastAsia="仿宋_GB2312" w:cs="仿宋_GB2312"/>
          <w:spacing w:val="14"/>
          <w:sz w:val="32"/>
          <w:szCs w:val="32"/>
        </w:rPr>
        <w:t>名书</w:t>
      </w:r>
      <w:r>
        <w:rPr>
          <w:rFonts w:hint="eastAsia" w:ascii="仿宋_GB2312" w:hAnsi="仿宋_GB2312" w:eastAsia="仿宋_GB2312" w:cs="仿宋_GB2312"/>
          <w:spacing w:val="10"/>
          <w:sz w:val="32"/>
          <w:szCs w:val="32"/>
        </w:rPr>
        <w:t>、</w:t>
      </w:r>
      <w:r>
        <w:rPr>
          <w:rFonts w:hint="eastAsia" w:ascii="仿宋_GB2312" w:hAnsi="仿宋_GB2312" w:eastAsia="仿宋_GB2312" w:cs="仿宋_GB2312"/>
          <w:spacing w:val="7"/>
          <w:sz w:val="32"/>
          <w:szCs w:val="32"/>
        </w:rPr>
        <w:t>图;  开展地名公共服务，检查、监督和推广标准地名的</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pacing w:val="16"/>
          <w:sz w:val="32"/>
          <w:szCs w:val="32"/>
        </w:rPr>
        <w:t>使用</w:t>
      </w:r>
      <w:r>
        <w:rPr>
          <w:rFonts w:hint="eastAsia" w:ascii="仿宋_GB2312" w:hAnsi="仿宋_GB2312" w:eastAsia="仿宋_GB2312" w:cs="仿宋_GB2312"/>
          <w:spacing w:val="9"/>
          <w:sz w:val="32"/>
          <w:szCs w:val="32"/>
        </w:rPr>
        <w:t>;</w:t>
      </w:r>
      <w:r>
        <w:rPr>
          <w:rFonts w:hint="eastAsia" w:ascii="仿宋_GB2312" w:hAnsi="仿宋_GB2312" w:eastAsia="仿宋_GB2312" w:cs="仿宋_GB2312"/>
          <w:spacing w:val="8"/>
          <w:sz w:val="32"/>
          <w:szCs w:val="32"/>
        </w:rPr>
        <w:t>对本辖区违反地名管理法规的行为进行查处。</w:t>
      </w:r>
    </w:p>
    <w:p>
      <w:pPr>
        <w:keepNext w:val="0"/>
        <w:keepLines w:val="0"/>
        <w:pageBreakBefore w:val="0"/>
        <w:wordWrap/>
        <w:overflowPunct/>
        <w:topLinePunct w:val="0"/>
        <w:bidi w:val="0"/>
        <w:spacing w:before="33" w:line="500" w:lineRule="exact"/>
        <w:ind w:left="11" w:firstLine="632"/>
        <w:rPr>
          <w:rFonts w:hint="eastAsia" w:ascii="仿宋_GB2312" w:hAnsi="仿宋_GB2312" w:eastAsia="仿宋_GB2312" w:cs="仿宋_GB2312"/>
          <w:sz w:val="32"/>
          <w:szCs w:val="32"/>
        </w:rPr>
      </w:pPr>
      <w:r>
        <w:rPr>
          <w:rFonts w:hint="eastAsia" w:ascii="仿宋_GB2312" w:hAnsi="仿宋_GB2312" w:eastAsia="仿宋_GB2312" w:cs="仿宋_GB2312"/>
          <w:spacing w:val="10"/>
          <w:sz w:val="32"/>
          <w:szCs w:val="32"/>
        </w:rPr>
        <w:t xml:space="preserve">( </w:t>
      </w:r>
      <w:r>
        <w:rPr>
          <w:rFonts w:hint="eastAsia" w:ascii="仿宋_GB2312" w:hAnsi="仿宋_GB2312" w:eastAsia="仿宋_GB2312" w:cs="仿宋_GB2312"/>
          <w:spacing w:val="10"/>
          <w:sz w:val="32"/>
          <w:szCs w:val="32"/>
          <w:lang w:eastAsia="zh-CN"/>
        </w:rPr>
        <w:t>九</w:t>
      </w:r>
      <w:r>
        <w:rPr>
          <w:rFonts w:hint="eastAsia" w:ascii="仿宋_GB2312" w:hAnsi="仿宋_GB2312" w:eastAsia="仿宋_GB2312" w:cs="仿宋_GB2312"/>
          <w:spacing w:val="5"/>
          <w:sz w:val="32"/>
          <w:szCs w:val="32"/>
        </w:rPr>
        <w:t>)</w:t>
      </w:r>
      <w:r>
        <w:rPr>
          <w:rFonts w:hint="eastAsia" w:ascii="仿宋_GB2312" w:hAnsi="仿宋_GB2312" w:eastAsia="仿宋_GB2312" w:cs="仿宋_GB2312"/>
          <w:spacing w:val="11"/>
          <w:sz w:val="32"/>
          <w:szCs w:val="32"/>
        </w:rPr>
        <w:t>负责全区社会福利工作。指导协调孤寡老人、孤</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pacing w:val="6"/>
          <w:sz w:val="32"/>
          <w:szCs w:val="32"/>
        </w:rPr>
        <w:t>儿等特殊困难群体权益的保护工作，拟定全区社会福利事业</w:t>
      </w:r>
      <w:r>
        <w:rPr>
          <w:rFonts w:hint="eastAsia" w:ascii="仿宋_GB2312" w:hAnsi="仿宋_GB2312" w:eastAsia="仿宋_GB2312" w:cs="仿宋_GB2312"/>
          <w:spacing w:val="5"/>
          <w:sz w:val="32"/>
          <w:szCs w:val="32"/>
        </w:rPr>
        <w:t>方</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pacing w:val="6"/>
          <w:sz w:val="32"/>
          <w:szCs w:val="32"/>
        </w:rPr>
        <w:t>案并组织实施，负责社会福利机构的行业管理和社会办福利</w:t>
      </w:r>
      <w:r>
        <w:rPr>
          <w:rFonts w:hint="eastAsia" w:ascii="仿宋_GB2312" w:hAnsi="仿宋_GB2312" w:eastAsia="仿宋_GB2312" w:cs="仿宋_GB2312"/>
          <w:spacing w:val="5"/>
          <w:sz w:val="32"/>
          <w:szCs w:val="32"/>
        </w:rPr>
        <w:t>机</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pacing w:val="12"/>
          <w:sz w:val="32"/>
          <w:szCs w:val="32"/>
        </w:rPr>
        <w:t>构</w:t>
      </w:r>
      <w:r>
        <w:rPr>
          <w:rFonts w:hint="eastAsia" w:ascii="仿宋_GB2312" w:hAnsi="仿宋_GB2312" w:eastAsia="仿宋_GB2312" w:cs="仿宋_GB2312"/>
          <w:spacing w:val="9"/>
          <w:sz w:val="32"/>
          <w:szCs w:val="32"/>
        </w:rPr>
        <w:t>的执业资格认定，指导有关福利机构对“三无”对象的收养工</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pacing w:val="7"/>
          <w:sz w:val="32"/>
          <w:szCs w:val="32"/>
        </w:rPr>
        <w:t>作</w:t>
      </w:r>
      <w:r>
        <w:rPr>
          <w:rFonts w:hint="eastAsia" w:ascii="仿宋_GB2312" w:hAnsi="仿宋_GB2312" w:eastAsia="仿宋_GB2312" w:cs="仿宋_GB2312"/>
          <w:spacing w:val="6"/>
          <w:sz w:val="32"/>
          <w:szCs w:val="32"/>
        </w:rPr>
        <w:t>，负责社会福利企业资格的审核认定和年度检查，协调落实</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pacing w:val="9"/>
          <w:sz w:val="32"/>
          <w:szCs w:val="32"/>
        </w:rPr>
        <w:t>社</w:t>
      </w:r>
      <w:r>
        <w:rPr>
          <w:rFonts w:hint="eastAsia" w:ascii="仿宋_GB2312" w:hAnsi="仿宋_GB2312" w:eastAsia="仿宋_GB2312" w:cs="仿宋_GB2312"/>
          <w:spacing w:val="7"/>
          <w:sz w:val="32"/>
          <w:szCs w:val="32"/>
        </w:rPr>
        <w:t>会福利企业政策。</w:t>
      </w:r>
    </w:p>
    <w:p>
      <w:pPr>
        <w:keepNext w:val="0"/>
        <w:keepLines w:val="0"/>
        <w:pageBreakBefore w:val="0"/>
        <w:wordWrap/>
        <w:overflowPunct/>
        <w:topLinePunct w:val="0"/>
        <w:bidi w:val="0"/>
        <w:spacing w:before="3" w:line="500" w:lineRule="exact"/>
        <w:ind w:left="14" w:firstLine="630"/>
        <w:rPr>
          <w:rFonts w:hint="eastAsia" w:ascii="仿宋_GB2312" w:hAnsi="仿宋_GB2312" w:eastAsia="仿宋_GB2312" w:cs="仿宋_GB2312"/>
          <w:sz w:val="32"/>
          <w:szCs w:val="32"/>
        </w:rPr>
      </w:pPr>
      <w:r>
        <w:rPr>
          <w:rFonts w:hint="eastAsia" w:ascii="仿宋_GB2312" w:hAnsi="仿宋_GB2312" w:eastAsia="仿宋_GB2312" w:cs="仿宋_GB2312"/>
          <w:spacing w:val="10"/>
          <w:sz w:val="32"/>
          <w:szCs w:val="32"/>
        </w:rPr>
        <w:t xml:space="preserve">( </w:t>
      </w:r>
      <w:r>
        <w:rPr>
          <w:rFonts w:hint="eastAsia" w:ascii="仿宋_GB2312" w:hAnsi="仿宋_GB2312" w:eastAsia="仿宋_GB2312" w:cs="仿宋_GB2312"/>
          <w:spacing w:val="10"/>
          <w:sz w:val="32"/>
          <w:szCs w:val="32"/>
          <w:lang w:eastAsia="zh-CN"/>
        </w:rPr>
        <w:t>十</w:t>
      </w:r>
      <w:r>
        <w:rPr>
          <w:rFonts w:hint="eastAsia" w:ascii="仿宋_GB2312" w:hAnsi="仿宋_GB2312" w:eastAsia="仿宋_GB2312" w:cs="仿宋_GB2312"/>
          <w:spacing w:val="5"/>
          <w:sz w:val="32"/>
          <w:szCs w:val="32"/>
        </w:rPr>
        <w:t xml:space="preserve"> )</w:t>
      </w:r>
      <w:r>
        <w:rPr>
          <w:rFonts w:hint="eastAsia" w:ascii="仿宋_GB2312" w:hAnsi="仿宋_GB2312" w:eastAsia="仿宋_GB2312" w:cs="仿宋_GB2312"/>
          <w:spacing w:val="11"/>
          <w:sz w:val="32"/>
          <w:szCs w:val="32"/>
        </w:rPr>
        <w:t>负责组织学习宣传福利彩票的政策、规定和实施</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pacing w:val="6"/>
          <w:sz w:val="32"/>
          <w:szCs w:val="32"/>
        </w:rPr>
        <w:t>办法；负责全区福利彩票日常销售管理和发行工作，制定工</w:t>
      </w:r>
      <w:r>
        <w:rPr>
          <w:rFonts w:hint="eastAsia" w:ascii="仿宋_GB2312" w:hAnsi="仿宋_GB2312" w:eastAsia="仿宋_GB2312" w:cs="仿宋_GB2312"/>
          <w:spacing w:val="5"/>
          <w:sz w:val="32"/>
          <w:szCs w:val="32"/>
        </w:rPr>
        <w:t>作</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pacing w:val="6"/>
          <w:sz w:val="32"/>
          <w:szCs w:val="32"/>
        </w:rPr>
        <w:t>目标和计划；调查、分析本区彩票市场情况，做好福利彩公</w:t>
      </w:r>
      <w:r>
        <w:rPr>
          <w:rFonts w:hint="eastAsia" w:ascii="仿宋_GB2312" w:hAnsi="仿宋_GB2312" w:eastAsia="仿宋_GB2312" w:cs="仿宋_GB2312"/>
          <w:spacing w:val="2"/>
          <w:sz w:val="32"/>
          <w:szCs w:val="32"/>
        </w:rPr>
        <w:t>益</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pacing w:val="8"/>
          <w:sz w:val="32"/>
          <w:szCs w:val="32"/>
        </w:rPr>
        <w:t>金的管理、使用和监督工作。</w:t>
      </w:r>
    </w:p>
    <w:p>
      <w:pPr>
        <w:keepNext w:val="0"/>
        <w:keepLines w:val="0"/>
        <w:pageBreakBefore w:val="0"/>
        <w:wordWrap/>
        <w:overflowPunct/>
        <w:topLinePunct w:val="0"/>
        <w:bidi w:val="0"/>
        <w:spacing w:before="2" w:line="500" w:lineRule="exact"/>
        <w:ind w:left="19" w:firstLine="625"/>
        <w:rPr>
          <w:rFonts w:hint="eastAsia" w:ascii="仿宋_GB2312" w:hAnsi="仿宋_GB2312" w:eastAsia="仿宋_GB2312" w:cs="仿宋_GB2312"/>
          <w:sz w:val="32"/>
          <w:szCs w:val="32"/>
        </w:rPr>
      </w:pPr>
      <w:r>
        <w:rPr>
          <w:rFonts w:hint="eastAsia" w:ascii="仿宋_GB2312" w:hAnsi="仿宋_GB2312" w:eastAsia="仿宋_GB2312" w:cs="仿宋_GB2312"/>
          <w:spacing w:val="28"/>
          <w:sz w:val="32"/>
          <w:szCs w:val="32"/>
        </w:rPr>
        <w:t>(</w:t>
      </w:r>
      <w:r>
        <w:rPr>
          <w:rFonts w:hint="eastAsia" w:ascii="仿宋_GB2312" w:hAnsi="仿宋_GB2312" w:eastAsia="仿宋_GB2312" w:cs="仿宋_GB2312"/>
          <w:spacing w:val="18"/>
          <w:sz w:val="32"/>
          <w:szCs w:val="32"/>
        </w:rPr>
        <w:t>十</w:t>
      </w:r>
      <w:r>
        <w:rPr>
          <w:rFonts w:hint="eastAsia" w:ascii="仿宋_GB2312" w:hAnsi="仿宋_GB2312" w:eastAsia="仿宋_GB2312" w:cs="仿宋_GB2312"/>
          <w:spacing w:val="18"/>
          <w:sz w:val="32"/>
          <w:szCs w:val="32"/>
          <w:lang w:eastAsia="zh-CN"/>
        </w:rPr>
        <w:t>一</w:t>
      </w:r>
      <w:r>
        <w:rPr>
          <w:rFonts w:hint="eastAsia" w:ascii="仿宋_GB2312" w:hAnsi="仿宋_GB2312" w:eastAsia="仿宋_GB2312" w:cs="仿宋_GB2312"/>
          <w:spacing w:val="18"/>
          <w:sz w:val="32"/>
          <w:szCs w:val="32"/>
        </w:rPr>
        <w:t>)负责制定全区慈善救助方案和年度工作计划并组</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pacing w:val="10"/>
          <w:sz w:val="32"/>
          <w:szCs w:val="32"/>
        </w:rPr>
        <w:t>织实施，</w:t>
      </w:r>
      <w:r>
        <w:rPr>
          <w:rFonts w:hint="eastAsia" w:ascii="仿宋_GB2312" w:hAnsi="仿宋_GB2312" w:eastAsia="仿宋_GB2312" w:cs="仿宋_GB2312"/>
          <w:spacing w:val="6"/>
          <w:sz w:val="32"/>
          <w:szCs w:val="32"/>
        </w:rPr>
        <w:t>指</w:t>
      </w:r>
      <w:r>
        <w:rPr>
          <w:rFonts w:hint="eastAsia" w:ascii="仿宋_GB2312" w:hAnsi="仿宋_GB2312" w:eastAsia="仿宋_GB2312" w:cs="仿宋_GB2312"/>
          <w:spacing w:val="5"/>
          <w:sz w:val="32"/>
          <w:szCs w:val="32"/>
        </w:rPr>
        <w:t>导开展捐赠和慈善救助工作，监督慈善基金的管理</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pacing w:val="3"/>
          <w:sz w:val="32"/>
          <w:szCs w:val="32"/>
        </w:rPr>
        <w:t>和</w:t>
      </w:r>
      <w:r>
        <w:rPr>
          <w:rFonts w:hint="eastAsia" w:ascii="仿宋_GB2312" w:hAnsi="仿宋_GB2312" w:eastAsia="仿宋_GB2312" w:cs="仿宋_GB2312"/>
          <w:spacing w:val="2"/>
          <w:sz w:val="32"/>
          <w:szCs w:val="32"/>
        </w:rPr>
        <w:t>使用。</w:t>
      </w:r>
    </w:p>
    <w:p>
      <w:pPr>
        <w:keepNext w:val="0"/>
        <w:keepLines w:val="0"/>
        <w:pageBreakBefore w:val="0"/>
        <w:wordWrap/>
        <w:overflowPunct/>
        <w:topLinePunct w:val="0"/>
        <w:bidi w:val="0"/>
        <w:spacing w:before="2" w:line="500" w:lineRule="exact"/>
        <w:ind w:left="11" w:firstLine="632"/>
        <w:rPr>
          <w:rFonts w:hint="eastAsia" w:ascii="仿宋_GB2312" w:hAnsi="仿宋_GB2312" w:eastAsia="仿宋_GB2312" w:cs="仿宋_GB2312"/>
          <w:sz w:val="32"/>
          <w:szCs w:val="32"/>
        </w:rPr>
      </w:pPr>
      <w:r>
        <w:rPr>
          <w:rFonts w:hint="eastAsia" w:ascii="仿宋_GB2312" w:hAnsi="仿宋_GB2312" w:eastAsia="仿宋_GB2312" w:cs="仿宋_GB2312"/>
          <w:spacing w:val="28"/>
          <w:sz w:val="32"/>
          <w:szCs w:val="32"/>
        </w:rPr>
        <w:t>(</w:t>
      </w:r>
      <w:r>
        <w:rPr>
          <w:rFonts w:hint="eastAsia" w:ascii="仿宋_GB2312" w:hAnsi="仿宋_GB2312" w:eastAsia="仿宋_GB2312" w:cs="仿宋_GB2312"/>
          <w:spacing w:val="18"/>
          <w:sz w:val="32"/>
          <w:szCs w:val="32"/>
        </w:rPr>
        <w:t>十</w:t>
      </w:r>
      <w:r>
        <w:rPr>
          <w:rFonts w:hint="eastAsia" w:ascii="仿宋_GB2312" w:hAnsi="仿宋_GB2312" w:eastAsia="仿宋_GB2312" w:cs="仿宋_GB2312"/>
          <w:spacing w:val="18"/>
          <w:sz w:val="32"/>
          <w:szCs w:val="32"/>
          <w:lang w:eastAsia="zh-CN"/>
        </w:rPr>
        <w:t>二</w:t>
      </w:r>
      <w:r>
        <w:rPr>
          <w:rFonts w:hint="eastAsia" w:ascii="仿宋_GB2312" w:hAnsi="仿宋_GB2312" w:eastAsia="仿宋_GB2312" w:cs="仿宋_GB2312"/>
          <w:spacing w:val="18"/>
          <w:sz w:val="32"/>
          <w:szCs w:val="32"/>
        </w:rPr>
        <w:t>)研究提出全区老龄工作相关政策措施，指导维护</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pacing w:val="7"/>
          <w:sz w:val="32"/>
          <w:szCs w:val="32"/>
        </w:rPr>
        <w:t>老</w:t>
      </w:r>
      <w:r>
        <w:rPr>
          <w:rFonts w:hint="eastAsia" w:ascii="仿宋_GB2312" w:hAnsi="仿宋_GB2312" w:eastAsia="仿宋_GB2312" w:cs="仿宋_GB2312"/>
          <w:spacing w:val="6"/>
          <w:sz w:val="32"/>
          <w:szCs w:val="32"/>
        </w:rPr>
        <w:t>年人的合法权益保障、老年优待、养老保障、为老服务、养</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pacing w:val="14"/>
          <w:sz w:val="32"/>
          <w:szCs w:val="32"/>
        </w:rPr>
        <w:t>老</w:t>
      </w:r>
      <w:r>
        <w:rPr>
          <w:rFonts w:hint="eastAsia" w:ascii="仿宋_GB2312" w:hAnsi="仿宋_GB2312" w:eastAsia="仿宋_GB2312" w:cs="仿宋_GB2312"/>
          <w:spacing w:val="7"/>
          <w:sz w:val="32"/>
          <w:szCs w:val="32"/>
        </w:rPr>
        <w:t>服务体系建设工作。</w:t>
      </w:r>
    </w:p>
    <w:p>
      <w:pPr>
        <w:keepNext w:val="0"/>
        <w:keepLines w:val="0"/>
        <w:pageBreakBefore w:val="0"/>
        <w:wordWrap/>
        <w:overflowPunct/>
        <w:topLinePunct w:val="0"/>
        <w:bidi w:val="0"/>
        <w:spacing w:line="500" w:lineRule="exact"/>
        <w:ind w:left="26" w:firstLine="617"/>
        <w:rPr>
          <w:rFonts w:hint="eastAsia" w:ascii="仿宋_GB2312" w:hAnsi="仿宋_GB2312" w:eastAsia="仿宋_GB2312" w:cs="仿宋_GB2312"/>
          <w:sz w:val="32"/>
          <w:szCs w:val="32"/>
        </w:rPr>
      </w:pPr>
      <w:r>
        <w:rPr>
          <w:rFonts w:hint="eastAsia" w:ascii="仿宋_GB2312" w:hAnsi="仿宋_GB2312" w:eastAsia="仿宋_GB2312" w:cs="仿宋_GB2312"/>
          <w:spacing w:val="22"/>
          <w:sz w:val="32"/>
          <w:szCs w:val="32"/>
        </w:rPr>
        <w:t>(</w:t>
      </w:r>
      <w:r>
        <w:rPr>
          <w:rFonts w:hint="eastAsia" w:ascii="仿宋_GB2312" w:hAnsi="仿宋_GB2312" w:eastAsia="仿宋_GB2312" w:cs="仿宋_GB2312"/>
          <w:spacing w:val="19"/>
          <w:sz w:val="32"/>
          <w:szCs w:val="32"/>
        </w:rPr>
        <w:t>十</w:t>
      </w:r>
      <w:r>
        <w:rPr>
          <w:rFonts w:hint="eastAsia" w:ascii="仿宋_GB2312" w:hAnsi="仿宋_GB2312" w:eastAsia="仿宋_GB2312" w:cs="仿宋_GB2312"/>
          <w:spacing w:val="11"/>
          <w:sz w:val="32"/>
          <w:szCs w:val="32"/>
          <w:lang w:eastAsia="zh-CN"/>
        </w:rPr>
        <w:t>三</w:t>
      </w:r>
      <w:r>
        <w:rPr>
          <w:rFonts w:hint="eastAsia" w:ascii="仿宋_GB2312" w:hAnsi="仿宋_GB2312" w:eastAsia="仿宋_GB2312" w:cs="仿宋_GB2312"/>
          <w:spacing w:val="11"/>
          <w:sz w:val="32"/>
          <w:szCs w:val="32"/>
        </w:rPr>
        <w:t>) 负责全区婚姻登记管理工作，宣传婚姻法规，倡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pacing w:val="6"/>
          <w:sz w:val="32"/>
          <w:szCs w:val="32"/>
        </w:rPr>
        <w:t>导</w:t>
      </w:r>
      <w:r>
        <w:rPr>
          <w:rFonts w:hint="eastAsia" w:ascii="仿宋_GB2312" w:hAnsi="仿宋_GB2312" w:eastAsia="仿宋_GB2312" w:cs="仿宋_GB2312"/>
          <w:spacing w:val="5"/>
          <w:sz w:val="32"/>
          <w:szCs w:val="32"/>
        </w:rPr>
        <w:t>婚姻习俗改革。</w:t>
      </w:r>
    </w:p>
    <w:p>
      <w:pPr>
        <w:keepNext w:val="0"/>
        <w:keepLines w:val="0"/>
        <w:pageBreakBefore w:val="0"/>
        <w:wordWrap/>
        <w:overflowPunct/>
        <w:topLinePunct w:val="0"/>
        <w:bidi w:val="0"/>
        <w:spacing w:before="2" w:line="500" w:lineRule="exact"/>
        <w:ind w:left="41" w:firstLine="602"/>
        <w:rPr>
          <w:rFonts w:hint="eastAsia" w:ascii="仿宋_GB2312" w:hAnsi="仿宋_GB2312" w:eastAsia="仿宋_GB2312" w:cs="仿宋_GB2312"/>
          <w:sz w:val="32"/>
          <w:szCs w:val="32"/>
        </w:rPr>
      </w:pPr>
      <w:r>
        <w:rPr>
          <w:rFonts w:hint="eastAsia" w:ascii="仿宋_GB2312" w:hAnsi="仿宋_GB2312" w:eastAsia="仿宋_GB2312" w:cs="仿宋_GB2312"/>
          <w:spacing w:val="22"/>
          <w:sz w:val="32"/>
          <w:szCs w:val="32"/>
        </w:rPr>
        <w:t>(</w:t>
      </w:r>
      <w:r>
        <w:rPr>
          <w:rFonts w:hint="eastAsia" w:ascii="仿宋_GB2312" w:hAnsi="仿宋_GB2312" w:eastAsia="仿宋_GB2312" w:cs="仿宋_GB2312"/>
          <w:spacing w:val="19"/>
          <w:sz w:val="32"/>
          <w:szCs w:val="32"/>
        </w:rPr>
        <w:t>十</w:t>
      </w:r>
      <w:r>
        <w:rPr>
          <w:rFonts w:hint="eastAsia" w:ascii="仿宋_GB2312" w:hAnsi="仿宋_GB2312" w:eastAsia="仿宋_GB2312" w:cs="仿宋_GB2312"/>
          <w:spacing w:val="11"/>
          <w:sz w:val="32"/>
          <w:szCs w:val="32"/>
          <w:lang w:eastAsia="zh-CN"/>
        </w:rPr>
        <w:t>四</w:t>
      </w:r>
      <w:r>
        <w:rPr>
          <w:rFonts w:hint="eastAsia" w:ascii="仿宋_GB2312" w:hAnsi="仿宋_GB2312" w:eastAsia="仿宋_GB2312" w:cs="仿宋_GB2312"/>
          <w:spacing w:val="11"/>
          <w:sz w:val="32"/>
          <w:szCs w:val="32"/>
        </w:rPr>
        <w:t>) 负责全区殡葬管理工作。推行殡葬改革，倡导文</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pacing w:val="1"/>
          <w:sz w:val="32"/>
          <w:szCs w:val="32"/>
        </w:rPr>
        <w:t>明丧葬习俗</w:t>
      </w:r>
      <w:r>
        <w:rPr>
          <w:rFonts w:hint="eastAsia" w:ascii="仿宋_GB2312" w:hAnsi="仿宋_GB2312" w:eastAsia="仿宋_GB2312" w:cs="仿宋_GB2312"/>
          <w:sz w:val="32"/>
          <w:szCs w:val="32"/>
        </w:rPr>
        <w:t>。</w:t>
      </w:r>
    </w:p>
    <w:p>
      <w:pPr>
        <w:keepNext w:val="0"/>
        <w:keepLines w:val="0"/>
        <w:pageBreakBefore w:val="0"/>
        <w:wordWrap/>
        <w:overflowPunct/>
        <w:topLinePunct w:val="0"/>
        <w:bidi w:val="0"/>
        <w:spacing w:before="1" w:line="500" w:lineRule="exact"/>
        <w:ind w:left="644"/>
        <w:rPr>
          <w:rFonts w:hint="eastAsia" w:ascii="仿宋_GB2312" w:hAnsi="仿宋_GB2312" w:eastAsia="仿宋_GB2312" w:cs="仿宋_GB2312"/>
          <w:sz w:val="32"/>
          <w:szCs w:val="32"/>
        </w:rPr>
      </w:pPr>
      <w:r>
        <w:rPr>
          <w:rFonts w:hint="eastAsia" w:ascii="仿宋_GB2312" w:hAnsi="仿宋_GB2312" w:eastAsia="仿宋_GB2312" w:cs="仿宋_GB2312"/>
          <w:spacing w:val="20"/>
          <w:sz w:val="32"/>
          <w:szCs w:val="32"/>
        </w:rPr>
        <w:t>(</w:t>
      </w:r>
      <w:r>
        <w:rPr>
          <w:rFonts w:hint="eastAsia" w:ascii="仿宋_GB2312" w:hAnsi="仿宋_GB2312" w:eastAsia="仿宋_GB2312" w:cs="仿宋_GB2312"/>
          <w:spacing w:val="17"/>
          <w:sz w:val="32"/>
          <w:szCs w:val="32"/>
        </w:rPr>
        <w:t>十</w:t>
      </w:r>
      <w:r>
        <w:rPr>
          <w:rFonts w:hint="eastAsia" w:ascii="仿宋_GB2312" w:hAnsi="仿宋_GB2312" w:eastAsia="仿宋_GB2312" w:cs="仿宋_GB2312"/>
          <w:spacing w:val="17"/>
          <w:sz w:val="32"/>
          <w:szCs w:val="32"/>
          <w:lang w:eastAsia="zh-CN"/>
        </w:rPr>
        <w:t>五</w:t>
      </w:r>
      <w:r>
        <w:rPr>
          <w:rFonts w:hint="eastAsia" w:ascii="仿宋_GB2312" w:hAnsi="仿宋_GB2312" w:eastAsia="仿宋_GB2312" w:cs="仿宋_GB2312"/>
          <w:spacing w:val="17"/>
          <w:sz w:val="32"/>
          <w:szCs w:val="32"/>
        </w:rPr>
        <w:t>) 负责全区收养登记管理工作。</w:t>
      </w:r>
    </w:p>
    <w:p>
      <w:pPr>
        <w:keepNext w:val="0"/>
        <w:keepLines w:val="0"/>
        <w:pageBreakBefore w:val="0"/>
        <w:wordWrap/>
        <w:overflowPunct/>
        <w:topLinePunct w:val="0"/>
        <w:bidi w:val="0"/>
        <w:spacing w:before="192" w:line="500" w:lineRule="exact"/>
        <w:ind w:left="4" w:leftChars="0" w:firstLine="639" w:firstLineChars="170"/>
        <w:rPr>
          <w:rFonts w:hint="eastAsia" w:ascii="仿宋_GB2312" w:hAnsi="仿宋_GB2312" w:eastAsia="仿宋_GB2312" w:cs="仿宋_GB2312"/>
          <w:sz w:val="32"/>
          <w:szCs w:val="32"/>
        </w:rPr>
      </w:pPr>
      <w:r>
        <w:rPr>
          <w:rFonts w:hint="eastAsia" w:ascii="仿宋_GB2312" w:hAnsi="仿宋_GB2312" w:eastAsia="仿宋_GB2312" w:cs="仿宋_GB2312"/>
          <w:spacing w:val="28"/>
          <w:sz w:val="32"/>
          <w:szCs w:val="32"/>
        </w:rPr>
        <w:t>(</w:t>
      </w:r>
      <w:r>
        <w:rPr>
          <w:rFonts w:hint="eastAsia" w:ascii="仿宋_GB2312" w:hAnsi="仿宋_GB2312" w:eastAsia="仿宋_GB2312" w:cs="仿宋_GB2312"/>
          <w:spacing w:val="18"/>
          <w:sz w:val="32"/>
          <w:szCs w:val="32"/>
        </w:rPr>
        <w:t>十</w:t>
      </w:r>
      <w:r>
        <w:rPr>
          <w:rFonts w:hint="eastAsia" w:ascii="仿宋_GB2312" w:hAnsi="仿宋_GB2312" w:eastAsia="仿宋_GB2312" w:cs="仿宋_GB2312"/>
          <w:spacing w:val="18"/>
          <w:sz w:val="32"/>
          <w:szCs w:val="32"/>
          <w:lang w:eastAsia="zh-CN"/>
        </w:rPr>
        <w:t>六</w:t>
      </w:r>
      <w:r>
        <w:rPr>
          <w:rFonts w:hint="eastAsia" w:ascii="仿宋_GB2312" w:hAnsi="仿宋_GB2312" w:eastAsia="仿宋_GB2312" w:cs="仿宋_GB2312"/>
          <w:spacing w:val="18"/>
          <w:sz w:val="32"/>
          <w:szCs w:val="32"/>
        </w:rPr>
        <w:t>)负责全区城市生活无着流浪乞讨人员的救助工作</w:t>
      </w:r>
      <w:r>
        <w:rPr>
          <w:rFonts w:hint="eastAsia" w:ascii="仿宋_GB2312" w:hAnsi="仿宋_GB2312" w:eastAsia="仿宋_GB2312" w:cs="仿宋_GB2312"/>
          <w:position w:val="2"/>
          <w:sz w:val="32"/>
          <w:szCs w:val="32"/>
        </w:rPr>
        <w:t>。</w:t>
      </w:r>
    </w:p>
    <w:p>
      <w:pPr>
        <w:keepNext w:val="0"/>
        <w:keepLines w:val="0"/>
        <w:pageBreakBefore w:val="0"/>
        <w:wordWrap/>
        <w:overflowPunct/>
        <w:topLinePunct w:val="0"/>
        <w:bidi w:val="0"/>
        <w:spacing w:before="218" w:line="500" w:lineRule="exact"/>
        <w:ind w:left="21" w:firstLine="622"/>
        <w:rPr>
          <w:rFonts w:hint="eastAsia" w:ascii="仿宋_GB2312" w:hAnsi="仿宋_GB2312" w:eastAsia="仿宋_GB2312" w:cs="仿宋_GB2312"/>
          <w:sz w:val="32"/>
          <w:szCs w:val="32"/>
        </w:rPr>
      </w:pPr>
      <w:r>
        <w:rPr>
          <w:rFonts w:hint="eastAsia" w:ascii="仿宋_GB2312" w:hAnsi="仿宋_GB2312" w:eastAsia="仿宋_GB2312" w:cs="仿宋_GB2312"/>
          <w:spacing w:val="22"/>
          <w:sz w:val="32"/>
          <w:szCs w:val="32"/>
        </w:rPr>
        <w:t>(</w:t>
      </w:r>
      <w:r>
        <w:rPr>
          <w:rFonts w:hint="eastAsia" w:ascii="仿宋_GB2312" w:hAnsi="仿宋_GB2312" w:eastAsia="仿宋_GB2312" w:cs="仿宋_GB2312"/>
          <w:spacing w:val="11"/>
          <w:sz w:val="32"/>
          <w:szCs w:val="32"/>
        </w:rPr>
        <w:t>十</w:t>
      </w:r>
      <w:r>
        <w:rPr>
          <w:rFonts w:hint="eastAsia" w:ascii="仿宋_GB2312" w:hAnsi="仿宋_GB2312" w:eastAsia="仿宋_GB2312" w:cs="仿宋_GB2312"/>
          <w:spacing w:val="11"/>
          <w:sz w:val="32"/>
          <w:szCs w:val="32"/>
          <w:lang w:eastAsia="zh-CN"/>
        </w:rPr>
        <w:t>七</w:t>
      </w:r>
      <w:r>
        <w:rPr>
          <w:rFonts w:hint="eastAsia" w:ascii="仿宋_GB2312" w:hAnsi="仿宋_GB2312" w:eastAsia="仿宋_GB2312" w:cs="仿宋_GB2312"/>
          <w:spacing w:val="11"/>
          <w:sz w:val="32"/>
          <w:szCs w:val="32"/>
        </w:rPr>
        <w:t xml:space="preserve"> )会同有关部门按规定拟订全区社会工作发展规</w:t>
      </w:r>
      <w:r>
        <w:rPr>
          <w:rFonts w:hint="eastAsia" w:ascii="仿宋_GB2312" w:hAnsi="仿宋_GB2312" w:eastAsia="仿宋_GB2312" w:cs="仿宋_GB2312"/>
          <w:spacing w:val="10"/>
          <w:sz w:val="32"/>
          <w:szCs w:val="32"/>
        </w:rPr>
        <w:t>划，负</w:t>
      </w:r>
      <w:r>
        <w:rPr>
          <w:rFonts w:hint="eastAsia" w:ascii="仿宋_GB2312" w:hAnsi="仿宋_GB2312" w:eastAsia="仿宋_GB2312" w:cs="仿宋_GB2312"/>
          <w:spacing w:val="8"/>
          <w:sz w:val="32"/>
          <w:szCs w:val="32"/>
        </w:rPr>
        <w:t>责</w:t>
      </w:r>
      <w:r>
        <w:rPr>
          <w:rFonts w:hint="eastAsia" w:ascii="仿宋_GB2312" w:hAnsi="仿宋_GB2312" w:eastAsia="仿宋_GB2312" w:cs="仿宋_GB2312"/>
          <w:spacing w:val="5"/>
          <w:sz w:val="32"/>
          <w:szCs w:val="32"/>
        </w:rPr>
        <w:t>全区社会工作宣传、培训工作；制定、监督相关聘用</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pacing w:val="16"/>
          <w:sz w:val="32"/>
          <w:szCs w:val="32"/>
        </w:rPr>
        <w:t>、考</w:t>
      </w:r>
      <w:r>
        <w:rPr>
          <w:rFonts w:hint="eastAsia" w:ascii="仿宋_GB2312" w:hAnsi="仿宋_GB2312" w:eastAsia="仿宋_GB2312" w:cs="仿宋_GB2312"/>
          <w:spacing w:val="10"/>
          <w:sz w:val="32"/>
          <w:szCs w:val="32"/>
        </w:rPr>
        <w:t>核</w:t>
      </w:r>
      <w:r>
        <w:rPr>
          <w:rFonts w:hint="eastAsia" w:ascii="仿宋_GB2312" w:hAnsi="仿宋_GB2312" w:eastAsia="仿宋_GB2312" w:cs="仿宋_GB2312"/>
          <w:spacing w:val="8"/>
          <w:sz w:val="32"/>
          <w:szCs w:val="32"/>
        </w:rPr>
        <w:t>、制度落实工作，负责全区社会工作人才队伍建设。</w:t>
      </w:r>
    </w:p>
    <w:p>
      <w:pPr>
        <w:keepNext w:val="0"/>
        <w:keepLines w:val="0"/>
        <w:pageBreakBefore w:val="0"/>
        <w:wordWrap/>
        <w:overflowPunct/>
        <w:topLinePunct w:val="0"/>
        <w:bidi w:val="0"/>
        <w:spacing w:before="2" w:line="500" w:lineRule="exact"/>
        <w:ind w:left="21" w:firstLine="622"/>
        <w:rPr>
          <w:rFonts w:hint="eastAsia" w:ascii="仿宋_GB2312" w:hAnsi="仿宋_GB2312" w:eastAsia="仿宋_GB2312" w:cs="仿宋_GB2312"/>
          <w:sz w:val="32"/>
          <w:szCs w:val="32"/>
        </w:rPr>
      </w:pPr>
      <w:r>
        <w:rPr>
          <w:rFonts w:hint="eastAsia" w:ascii="仿宋_GB2312" w:hAnsi="仿宋_GB2312" w:eastAsia="仿宋_GB2312" w:cs="仿宋_GB2312"/>
          <w:spacing w:val="22"/>
          <w:sz w:val="32"/>
          <w:szCs w:val="32"/>
        </w:rPr>
        <w:t>(</w:t>
      </w:r>
      <w:r>
        <w:rPr>
          <w:rFonts w:hint="eastAsia" w:ascii="仿宋_GB2312" w:hAnsi="仿宋_GB2312" w:eastAsia="仿宋_GB2312" w:cs="仿宋_GB2312"/>
          <w:spacing w:val="11"/>
          <w:sz w:val="32"/>
          <w:szCs w:val="32"/>
        </w:rPr>
        <w:t>十</w:t>
      </w:r>
      <w:r>
        <w:rPr>
          <w:rFonts w:hint="eastAsia" w:ascii="仿宋_GB2312" w:hAnsi="仿宋_GB2312" w:eastAsia="仿宋_GB2312" w:cs="仿宋_GB2312"/>
          <w:spacing w:val="11"/>
          <w:sz w:val="32"/>
          <w:szCs w:val="32"/>
          <w:lang w:eastAsia="zh-CN"/>
        </w:rPr>
        <w:t>八</w:t>
      </w:r>
      <w:r>
        <w:rPr>
          <w:rFonts w:hint="eastAsia" w:ascii="仿宋_GB2312" w:hAnsi="仿宋_GB2312" w:eastAsia="仿宋_GB2312" w:cs="仿宋_GB2312"/>
          <w:spacing w:val="11"/>
          <w:sz w:val="32"/>
          <w:szCs w:val="32"/>
        </w:rPr>
        <w:t>) 负责民政事业计划财务、统计工作，监督民政</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pacing w:val="7"/>
          <w:sz w:val="32"/>
          <w:szCs w:val="32"/>
        </w:rPr>
        <w:t>事业经费的使用和管理</w:t>
      </w:r>
      <w:r>
        <w:rPr>
          <w:rFonts w:hint="eastAsia" w:ascii="仿宋_GB2312" w:hAnsi="仿宋_GB2312" w:eastAsia="仿宋_GB2312" w:cs="仿宋_GB2312"/>
          <w:spacing w:val="6"/>
          <w:sz w:val="32"/>
          <w:szCs w:val="32"/>
        </w:rPr>
        <w:t>。</w:t>
      </w:r>
    </w:p>
    <w:p>
      <w:pPr>
        <w:keepNext w:val="0"/>
        <w:keepLines w:val="0"/>
        <w:pageBreakBefore w:val="0"/>
        <w:wordWrap/>
        <w:overflowPunct/>
        <w:topLinePunct w:val="0"/>
        <w:bidi w:val="0"/>
        <w:spacing w:before="2" w:line="500" w:lineRule="exact"/>
        <w:ind w:left="644"/>
        <w:rPr>
          <w:rFonts w:hint="eastAsia" w:ascii="仿宋_GB2312" w:hAnsi="仿宋_GB2312" w:eastAsia="仿宋_GB2312" w:cs="仿宋_GB2312"/>
          <w:sz w:val="32"/>
          <w:szCs w:val="32"/>
        </w:rPr>
      </w:pPr>
      <w:r>
        <w:rPr>
          <w:rFonts w:hint="eastAsia" w:ascii="仿宋_GB2312" w:hAnsi="仿宋_GB2312" w:eastAsia="仿宋_GB2312" w:cs="仿宋_GB2312"/>
          <w:spacing w:val="19"/>
          <w:sz w:val="32"/>
          <w:szCs w:val="32"/>
        </w:rPr>
        <w:t>(</w:t>
      </w:r>
      <w:r>
        <w:rPr>
          <w:rFonts w:hint="eastAsia" w:ascii="仿宋_GB2312" w:hAnsi="仿宋_GB2312" w:eastAsia="仿宋_GB2312" w:cs="仿宋_GB2312"/>
          <w:spacing w:val="16"/>
          <w:sz w:val="32"/>
          <w:szCs w:val="32"/>
        </w:rPr>
        <w:t>十</w:t>
      </w:r>
      <w:r>
        <w:rPr>
          <w:rFonts w:hint="eastAsia" w:ascii="仿宋_GB2312" w:hAnsi="仿宋_GB2312" w:eastAsia="仿宋_GB2312" w:cs="仿宋_GB2312"/>
          <w:spacing w:val="16"/>
          <w:sz w:val="32"/>
          <w:szCs w:val="32"/>
          <w:lang w:eastAsia="zh-CN"/>
        </w:rPr>
        <w:t>九</w:t>
      </w:r>
      <w:r>
        <w:rPr>
          <w:rFonts w:hint="eastAsia" w:ascii="仿宋_GB2312" w:hAnsi="仿宋_GB2312" w:eastAsia="仿宋_GB2312" w:cs="仿宋_GB2312"/>
          <w:spacing w:val="16"/>
          <w:sz w:val="32"/>
          <w:szCs w:val="32"/>
        </w:rPr>
        <w:t>) 承办区人民政府交办的其他事项。</w:t>
      </w:r>
    </w:p>
    <w:p>
      <w:pPr>
        <w:keepNext w:val="0"/>
        <w:keepLines w:val="0"/>
        <w:pageBreakBefore w:val="0"/>
        <w:widowControl w:val="0"/>
        <w:kinsoku/>
        <w:wordWrap/>
        <w:overflowPunct/>
        <w:topLinePunct w:val="0"/>
        <w:autoSpaceDE/>
        <w:autoSpaceDN/>
        <w:bidi w:val="0"/>
        <w:adjustRightInd/>
        <w:snapToGrid/>
        <w:spacing w:line="500" w:lineRule="exact"/>
        <w:ind w:firstLine="630"/>
        <w:jc w:val="left"/>
        <w:textAlignment w:val="auto"/>
        <w:rPr>
          <w:rFonts w:hint="eastAsia" w:ascii="仿宋_GB2312" w:hAnsi="仿宋_GB2312" w:eastAsia="仿宋_GB2312" w:cs="仿宋_GB2312"/>
          <w:snapToGrid/>
          <w:kern w:val="2"/>
          <w:sz w:val="32"/>
          <w:szCs w:val="32"/>
          <w:lang w:val="en-US" w:eastAsia="zh-CN" w:bidi="ar-SA"/>
        </w:rPr>
      </w:pPr>
      <w:r>
        <w:rPr>
          <w:rFonts w:hint="eastAsia" w:ascii="仿宋_GB2312" w:hAnsi="仿宋_GB2312" w:eastAsia="仿宋_GB2312" w:cs="仿宋_GB2312"/>
          <w:snapToGrid/>
          <w:kern w:val="2"/>
          <w:sz w:val="32"/>
          <w:szCs w:val="32"/>
          <w:lang w:val="en-US" w:eastAsia="zh-CN" w:bidi="ar-SA"/>
        </w:rPr>
        <w:t>二、部门基本情况</w:t>
      </w:r>
    </w:p>
    <w:p>
      <w:pPr>
        <w:keepNext w:val="0"/>
        <w:keepLines w:val="0"/>
        <w:pageBreakBefore w:val="0"/>
        <w:widowControl w:val="0"/>
        <w:kinsoku/>
        <w:wordWrap/>
        <w:overflowPunct/>
        <w:topLinePunct w:val="0"/>
        <w:autoSpaceDE/>
        <w:autoSpaceDN/>
        <w:bidi w:val="0"/>
        <w:adjustRightInd/>
        <w:snapToGrid/>
        <w:spacing w:after="0" w:line="500" w:lineRule="exact"/>
        <w:ind w:firstLine="640" w:firstLineChars="200"/>
        <w:jc w:val="both"/>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现有行政编制4人：其中在岗3人，退二线1名，退休人员4人。</w:t>
      </w:r>
    </w:p>
    <w:p>
      <w:pPr>
        <w:keepNext w:val="0"/>
        <w:keepLines w:val="0"/>
        <w:pageBreakBefore w:val="0"/>
        <w:widowControl w:val="0"/>
        <w:kinsoku/>
        <w:wordWrap/>
        <w:overflowPunct/>
        <w:topLinePunct w:val="0"/>
        <w:autoSpaceDE/>
        <w:autoSpaceDN/>
        <w:bidi w:val="0"/>
        <w:adjustRightInd/>
        <w:snapToGrid/>
        <w:spacing w:after="0" w:line="500" w:lineRule="exact"/>
        <w:ind w:firstLine="640" w:firstLineChars="200"/>
        <w:jc w:val="both"/>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局属事业单位2个，副科级单位1个（区民政事务服务中心），核定全额拨款事业编制19名，在岗20人，退休人员1人；正股级单位1个（区社会救助中心），核定全额拨款事业编制15名，在岗14名，退休人员7人，民政代管退休人员10人。</w:t>
      </w:r>
    </w:p>
    <w:p>
      <w:pPr>
        <w:keepNext w:val="0"/>
        <w:keepLines w:val="0"/>
        <w:pageBreakBefore w:val="0"/>
        <w:numPr>
          <w:ilvl w:val="0"/>
          <w:numId w:val="0"/>
        </w:numPr>
        <w:wordWrap/>
        <w:overflowPunct/>
        <w:topLinePunct w:val="0"/>
        <w:bidi w:val="0"/>
        <w:spacing w:line="240" w:lineRule="auto"/>
        <w:jc w:val="both"/>
        <w:rPr>
          <w:rFonts w:hint="eastAsia" w:ascii="仿宋_GB2312" w:hAnsi="仿宋_GB2312" w:eastAsia="仿宋_GB2312" w:cs="仿宋_GB2312"/>
          <w:b/>
          <w:snapToGrid/>
          <w:kern w:val="2"/>
          <w:sz w:val="32"/>
          <w:szCs w:val="32"/>
          <w:lang w:val="en-US" w:eastAsia="zh-CN" w:bidi="ar-SA"/>
        </w:rPr>
      </w:pPr>
    </w:p>
    <w:p>
      <w:pPr>
        <w:keepNext w:val="0"/>
        <w:keepLines w:val="0"/>
        <w:pageBreakBefore w:val="0"/>
        <w:numPr>
          <w:ilvl w:val="0"/>
          <w:numId w:val="0"/>
        </w:numPr>
        <w:wordWrap/>
        <w:overflowPunct/>
        <w:topLinePunct w:val="0"/>
        <w:bidi w:val="0"/>
        <w:spacing w:line="240" w:lineRule="auto"/>
        <w:jc w:val="center"/>
        <w:rPr>
          <w:rFonts w:hint="eastAsia" w:ascii="仿宋_GB2312" w:hAnsi="仿宋_GB2312" w:eastAsia="仿宋_GB2312" w:cs="仿宋_GB2312"/>
          <w:b/>
          <w:snapToGrid/>
          <w:kern w:val="2"/>
          <w:sz w:val="32"/>
          <w:szCs w:val="32"/>
          <w:lang w:val="en-US" w:eastAsia="zh-CN" w:bidi="ar-SA"/>
        </w:rPr>
      </w:pPr>
      <w:r>
        <w:rPr>
          <w:rFonts w:hint="eastAsia" w:ascii="仿宋_GB2312" w:hAnsi="仿宋_GB2312" w:eastAsia="仿宋_GB2312" w:cs="仿宋_GB2312"/>
          <w:sz w:val="32"/>
          <w:szCs w:val="32"/>
        </w:rPr>
        <mc:AlternateContent>
          <mc:Choice Requires="wps">
            <w:drawing>
              <wp:anchor distT="0" distB="0" distL="114300" distR="114300" simplePos="0" relativeHeight="251660288" behindDoc="1" locked="0" layoutInCell="0" allowOverlap="1">
                <wp:simplePos x="0" y="0"/>
                <wp:positionH relativeFrom="page">
                  <wp:posOffset>1200150</wp:posOffset>
                </wp:positionH>
                <wp:positionV relativeFrom="page">
                  <wp:posOffset>7835265</wp:posOffset>
                </wp:positionV>
                <wp:extent cx="12700" cy="70485"/>
                <wp:effectExtent l="0" t="0" r="6350" b="5715"/>
                <wp:wrapNone/>
                <wp:docPr id="8" name="任意多边形 8"/>
                <wp:cNvGraphicFramePr/>
                <a:graphic xmlns:a="http://schemas.openxmlformats.org/drawingml/2006/main">
                  <a:graphicData uri="http://schemas.microsoft.com/office/word/2010/wordprocessingShape">
                    <wps:wsp>
                      <wps:cNvSpPr/>
                      <wps:spPr>
                        <a:xfrm>
                          <a:off x="0" y="0"/>
                          <a:ext cx="12700" cy="70485"/>
                        </a:xfrm>
                        <a:custGeom>
                          <a:avLst/>
                          <a:gdLst/>
                          <a:ahLst/>
                          <a:cxnLst/>
                          <a:pathLst>
                            <a:path w="20" h="111">
                              <a:moveTo>
                                <a:pt x="10" y="0"/>
                              </a:moveTo>
                              <a:lnTo>
                                <a:pt x="10" y="110"/>
                              </a:lnTo>
                            </a:path>
                          </a:pathLst>
                        </a:custGeom>
                        <a:noFill/>
                        <a:ln w="12700" cap="flat" cmpd="sng">
                          <a:solidFill>
                            <a:srgbClr val="000000"/>
                          </a:solidFill>
                          <a:prstDash val="solid"/>
                          <a:miter lim="1000000"/>
                          <a:headEnd type="none" w="med" len="med"/>
                          <a:tailEnd type="none" w="med" len="med"/>
                        </a:ln>
                      </wps:spPr>
                      <wps:bodyPr upright="1"/>
                    </wps:wsp>
                  </a:graphicData>
                </a:graphic>
              </wp:anchor>
            </w:drawing>
          </mc:Choice>
          <mc:Fallback>
            <w:pict>
              <v:shape id="_x0000_s1026" o:spid="_x0000_s1026" o:spt="100" style="position:absolute;left:0pt;margin-left:94.5pt;margin-top:616.95pt;height:5.55pt;width:1pt;mso-position-horizontal-relative:page;mso-position-vertical-relative:page;z-index:-251656192;mso-width-relative:page;mso-height-relative:page;" filled="f" stroked="t" coordsize="20,111" o:allowincell="f" o:gfxdata="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A/Ok831wAAAA0BAAAPAAAAAAAAAAEAIAAAACIAAABkcnMv&#10;ZG93bnJldi54bWxQSwECFAAUAAAACACHTuJAf+uqGz0CAACkBAAADgAAAAAAAAABACAAAAAmAQAA&#10;ZHJzL2Uyb0RvYy54bWxQSwUGAAAAAAYABgBZAQAA1QUAAAAA&#10;" path="m10,0l10,110e">
                <v:fill on="f" focussize="0,0"/>
                <v:stroke weight="1pt" color="#000000" miterlimit="10" joinstyle="miter"/>
                <v:imagedata o:title=""/>
                <o:lock v:ext="edit" aspectratio="f"/>
              </v:shape>
            </w:pict>
          </mc:Fallback>
        </mc:AlternateContent>
      </w:r>
      <w:r>
        <w:rPr>
          <w:rFonts w:hint="eastAsia" w:ascii="仿宋_GB2312" w:hAnsi="仿宋_GB2312" w:eastAsia="仿宋_GB2312" w:cs="仿宋_GB2312"/>
          <w:sz w:val="32"/>
          <w:szCs w:val="32"/>
        </w:rPr>
        <mc:AlternateContent>
          <mc:Choice Requires="wps">
            <w:drawing>
              <wp:anchor distT="0" distB="0" distL="114300" distR="114300" simplePos="0" relativeHeight="251675648" behindDoc="0" locked="0" layoutInCell="0" allowOverlap="1">
                <wp:simplePos x="0" y="0"/>
                <wp:positionH relativeFrom="page">
                  <wp:posOffset>1574800</wp:posOffset>
                </wp:positionH>
                <wp:positionV relativeFrom="page">
                  <wp:posOffset>7835265</wp:posOffset>
                </wp:positionV>
                <wp:extent cx="12700" cy="70485"/>
                <wp:effectExtent l="0" t="0" r="6350" b="5715"/>
                <wp:wrapNone/>
                <wp:docPr id="22" name="任意多边形 22"/>
                <wp:cNvGraphicFramePr/>
                <a:graphic xmlns:a="http://schemas.openxmlformats.org/drawingml/2006/main">
                  <a:graphicData uri="http://schemas.microsoft.com/office/word/2010/wordprocessingShape">
                    <wps:wsp>
                      <wps:cNvSpPr/>
                      <wps:spPr>
                        <a:xfrm>
                          <a:off x="0" y="0"/>
                          <a:ext cx="12700" cy="70485"/>
                        </a:xfrm>
                        <a:custGeom>
                          <a:avLst/>
                          <a:gdLst/>
                          <a:ahLst/>
                          <a:cxnLst/>
                          <a:pathLst>
                            <a:path w="20" h="111">
                              <a:moveTo>
                                <a:pt x="10" y="0"/>
                              </a:moveTo>
                              <a:lnTo>
                                <a:pt x="10" y="110"/>
                              </a:lnTo>
                            </a:path>
                          </a:pathLst>
                        </a:custGeom>
                        <a:noFill/>
                        <a:ln w="12700" cap="flat" cmpd="sng">
                          <a:solidFill>
                            <a:srgbClr val="000000"/>
                          </a:solidFill>
                          <a:prstDash val="solid"/>
                          <a:miter lim="1000000"/>
                          <a:headEnd type="none" w="med" len="med"/>
                          <a:tailEnd type="none" w="med" len="med"/>
                        </a:ln>
                      </wps:spPr>
                      <wps:bodyPr upright="1"/>
                    </wps:wsp>
                  </a:graphicData>
                </a:graphic>
              </wp:anchor>
            </w:drawing>
          </mc:Choice>
          <mc:Fallback>
            <w:pict>
              <v:shape id="_x0000_s1026" o:spid="_x0000_s1026" o:spt="100" style="position:absolute;left:0pt;margin-left:124pt;margin-top:616.95pt;height:5.55pt;width:1pt;mso-position-horizontal-relative:page;mso-position-vertical-relative:page;z-index:251675648;mso-width-relative:page;mso-height-relative:page;" filled="f" stroked="t" coordsize="20,111" o:allowincell="f" o:gfxdata="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CqvgMD2gAAAA0BAAAPAAAAAAAAAAEAIAAAACIAAABk&#10;cnMvZG93bnJldi54bWxQSwECFAAUAAAACACHTuJA5VYz9j0CAACmBAAADgAAAAAAAAABACAAAAAp&#10;AQAAZHJzL2Uyb0RvYy54bWxQSwUGAAAAAAYABgBZAQAA2AUAAAAA&#10;" path="m10,0l10,110e">
                <v:fill on="f" focussize="0,0"/>
                <v:stroke weight="1pt" color="#000000" miterlimit="10" joinstyle="miter"/>
                <v:imagedata o:title=""/>
                <o:lock v:ext="edit" aspectratio="f"/>
              </v:shape>
            </w:pict>
          </mc:Fallback>
        </mc:AlternateContent>
      </w:r>
      <w:r>
        <w:rPr>
          <w:rFonts w:hint="eastAsia" w:ascii="仿宋_GB2312" w:hAnsi="仿宋_GB2312" w:eastAsia="仿宋_GB2312" w:cs="仿宋_GB2312"/>
          <w:sz w:val="32"/>
          <w:szCs w:val="32"/>
        </w:rPr>
        <mc:AlternateContent>
          <mc:Choice Requires="wps">
            <w:drawing>
              <wp:anchor distT="0" distB="0" distL="114300" distR="114300" simplePos="0" relativeHeight="251664384" behindDoc="0" locked="0" layoutInCell="0" allowOverlap="1">
                <wp:simplePos x="0" y="0"/>
                <wp:positionH relativeFrom="page">
                  <wp:posOffset>1574800</wp:posOffset>
                </wp:positionH>
                <wp:positionV relativeFrom="page">
                  <wp:posOffset>7835265</wp:posOffset>
                </wp:positionV>
                <wp:extent cx="12700" cy="70485"/>
                <wp:effectExtent l="0" t="0" r="6350" b="5715"/>
                <wp:wrapNone/>
                <wp:docPr id="21" name="任意多边形 21"/>
                <wp:cNvGraphicFramePr/>
                <a:graphic xmlns:a="http://schemas.openxmlformats.org/drawingml/2006/main">
                  <a:graphicData uri="http://schemas.microsoft.com/office/word/2010/wordprocessingShape">
                    <wps:wsp>
                      <wps:cNvSpPr/>
                      <wps:spPr>
                        <a:xfrm>
                          <a:off x="0" y="0"/>
                          <a:ext cx="12700" cy="70485"/>
                        </a:xfrm>
                        <a:custGeom>
                          <a:avLst/>
                          <a:gdLst/>
                          <a:ahLst/>
                          <a:cxnLst/>
                          <a:pathLst>
                            <a:path w="20" h="111">
                              <a:moveTo>
                                <a:pt x="10" y="0"/>
                              </a:moveTo>
                              <a:lnTo>
                                <a:pt x="10" y="110"/>
                              </a:lnTo>
                            </a:path>
                          </a:pathLst>
                        </a:custGeom>
                        <a:noFill/>
                        <a:ln w="12700" cap="flat" cmpd="sng">
                          <a:solidFill>
                            <a:srgbClr val="000000"/>
                          </a:solidFill>
                          <a:prstDash val="solid"/>
                          <a:miter lim="1000000"/>
                          <a:headEnd type="none" w="med" len="med"/>
                          <a:tailEnd type="none" w="med" len="med"/>
                        </a:ln>
                      </wps:spPr>
                      <wps:bodyPr upright="1"/>
                    </wps:wsp>
                  </a:graphicData>
                </a:graphic>
              </wp:anchor>
            </w:drawing>
          </mc:Choice>
          <mc:Fallback>
            <w:pict>
              <v:shape id="_x0000_s1026" o:spid="_x0000_s1026" o:spt="100" style="position:absolute;left:0pt;margin-left:124pt;margin-top:616.95pt;height:5.55pt;width:1pt;mso-position-horizontal-relative:page;mso-position-vertical-relative:page;z-index:251664384;mso-width-relative:page;mso-height-relative:page;" filled="f" stroked="t" coordsize="20,111" o:allowincell="f" o:gfxdata="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CqvgMD2gAAAA0BAAAPAAAAAAAAAAEAIAAAACIAAABk&#10;cnMvZG93bnJldi54bWxQSwECFAAUAAAACACHTuJAsozAMD0CAACmBAAADgAAAAAAAAABACAAAAAp&#10;AQAAZHJzL2Uyb0RvYy54bWxQSwUGAAAAAAYABgBZAQAA2AUAAAAA&#10;" path="m10,0l10,110e">
                <v:fill on="f" focussize="0,0"/>
                <v:stroke weight="1pt" color="#000000" miterlimit="10" joinstyle="miter"/>
                <v:imagedata o:title=""/>
                <o:lock v:ext="edit" aspectratio="f"/>
              </v:shape>
            </w:pict>
          </mc:Fallback>
        </mc:AlternateContent>
      </w:r>
      <w:r>
        <w:rPr>
          <w:rFonts w:hint="eastAsia" w:ascii="仿宋_GB2312" w:hAnsi="仿宋_GB2312" w:eastAsia="仿宋_GB2312" w:cs="仿宋_GB2312"/>
          <w:sz w:val="32"/>
          <w:szCs w:val="32"/>
        </w:rPr>
        <mc:AlternateContent>
          <mc:Choice Requires="wps">
            <w:drawing>
              <wp:anchor distT="0" distB="0" distL="114300" distR="114300" simplePos="0" relativeHeight="251673600" behindDoc="0" locked="0" layoutInCell="0" allowOverlap="1">
                <wp:simplePos x="0" y="0"/>
                <wp:positionH relativeFrom="page">
                  <wp:posOffset>2457450</wp:posOffset>
                </wp:positionH>
                <wp:positionV relativeFrom="page">
                  <wp:posOffset>7835265</wp:posOffset>
                </wp:positionV>
                <wp:extent cx="12700" cy="70485"/>
                <wp:effectExtent l="0" t="0" r="6350" b="5715"/>
                <wp:wrapNone/>
                <wp:docPr id="16" name="任意多边形 16"/>
                <wp:cNvGraphicFramePr/>
                <a:graphic xmlns:a="http://schemas.openxmlformats.org/drawingml/2006/main">
                  <a:graphicData uri="http://schemas.microsoft.com/office/word/2010/wordprocessingShape">
                    <wps:wsp>
                      <wps:cNvSpPr/>
                      <wps:spPr>
                        <a:xfrm>
                          <a:off x="0" y="0"/>
                          <a:ext cx="12700" cy="70485"/>
                        </a:xfrm>
                        <a:custGeom>
                          <a:avLst/>
                          <a:gdLst/>
                          <a:ahLst/>
                          <a:cxnLst/>
                          <a:pathLst>
                            <a:path w="20" h="111">
                              <a:moveTo>
                                <a:pt x="10" y="0"/>
                              </a:moveTo>
                              <a:lnTo>
                                <a:pt x="10" y="110"/>
                              </a:lnTo>
                            </a:path>
                          </a:pathLst>
                        </a:custGeom>
                        <a:noFill/>
                        <a:ln w="12700" cap="flat" cmpd="sng">
                          <a:solidFill>
                            <a:srgbClr val="000000"/>
                          </a:solidFill>
                          <a:prstDash val="solid"/>
                          <a:miter lim="1000000"/>
                          <a:headEnd type="none" w="med" len="med"/>
                          <a:tailEnd type="none" w="med" len="med"/>
                        </a:ln>
                      </wps:spPr>
                      <wps:bodyPr upright="1"/>
                    </wps:wsp>
                  </a:graphicData>
                </a:graphic>
              </wp:anchor>
            </w:drawing>
          </mc:Choice>
          <mc:Fallback>
            <w:pict>
              <v:shape id="_x0000_s1026" o:spid="_x0000_s1026" o:spt="100" style="position:absolute;left:0pt;margin-left:193.5pt;margin-top:616.95pt;height:5.55pt;width:1pt;mso-position-horizontal-relative:page;mso-position-vertical-relative:page;z-index:251673600;mso-width-relative:page;mso-height-relative:page;" filled="f" stroked="t" coordsize="20,111" o:allowincell="f" o:gfxdata="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a6PCQtoAAAANAQAADwAAAAAAAAABACAAAAAiAAAA&#10;ZHJzL2Rvd25yZXYueG1sUEsBAhQAFAAAAAgAh07iQB1AztE+AgAApgQAAA4AAAAAAAAAAQAgAAAA&#10;KQEAAGRycy9lMm9Eb2MueG1sUEsFBgAAAAAGAAYAWQEAANkFAAAAAA==&#10;" path="m10,0l10,110e">
                <v:fill on="f" focussize="0,0"/>
                <v:stroke weight="1pt" color="#000000" miterlimit="10" joinstyle="miter"/>
                <v:imagedata o:title=""/>
                <o:lock v:ext="edit" aspectratio="f"/>
              </v:shape>
            </w:pict>
          </mc:Fallback>
        </mc:AlternateContent>
      </w:r>
      <w:r>
        <w:rPr>
          <w:rFonts w:hint="eastAsia" w:ascii="仿宋_GB2312" w:hAnsi="仿宋_GB2312" w:eastAsia="仿宋_GB2312" w:cs="仿宋_GB2312"/>
          <w:sz w:val="32"/>
          <w:szCs w:val="32"/>
        </w:rPr>
        <mc:AlternateContent>
          <mc:Choice Requires="wps">
            <w:drawing>
              <wp:anchor distT="0" distB="0" distL="114300" distR="114300" simplePos="0" relativeHeight="251663360" behindDoc="0" locked="0" layoutInCell="0" allowOverlap="1">
                <wp:simplePos x="0" y="0"/>
                <wp:positionH relativeFrom="page">
                  <wp:posOffset>3028315</wp:posOffset>
                </wp:positionH>
                <wp:positionV relativeFrom="page">
                  <wp:posOffset>7835265</wp:posOffset>
                </wp:positionV>
                <wp:extent cx="12700" cy="70485"/>
                <wp:effectExtent l="0" t="0" r="6350" b="5715"/>
                <wp:wrapNone/>
                <wp:docPr id="15" name="任意多边形 15"/>
                <wp:cNvGraphicFramePr/>
                <a:graphic xmlns:a="http://schemas.openxmlformats.org/drawingml/2006/main">
                  <a:graphicData uri="http://schemas.microsoft.com/office/word/2010/wordprocessingShape">
                    <wps:wsp>
                      <wps:cNvSpPr/>
                      <wps:spPr>
                        <a:xfrm>
                          <a:off x="0" y="0"/>
                          <a:ext cx="12700" cy="70485"/>
                        </a:xfrm>
                        <a:custGeom>
                          <a:avLst/>
                          <a:gdLst/>
                          <a:ahLst/>
                          <a:cxnLst/>
                          <a:pathLst>
                            <a:path w="20" h="111">
                              <a:moveTo>
                                <a:pt x="10" y="0"/>
                              </a:moveTo>
                              <a:lnTo>
                                <a:pt x="10" y="110"/>
                              </a:lnTo>
                            </a:path>
                          </a:pathLst>
                        </a:custGeom>
                        <a:noFill/>
                        <a:ln w="12700" cap="flat" cmpd="sng">
                          <a:solidFill>
                            <a:srgbClr val="000000"/>
                          </a:solidFill>
                          <a:prstDash val="solid"/>
                          <a:miter lim="1000000"/>
                          <a:headEnd type="none" w="med" len="med"/>
                          <a:tailEnd type="none" w="med" len="med"/>
                        </a:ln>
                      </wps:spPr>
                      <wps:bodyPr upright="1"/>
                    </wps:wsp>
                  </a:graphicData>
                </a:graphic>
              </wp:anchor>
            </w:drawing>
          </mc:Choice>
          <mc:Fallback>
            <w:pict>
              <v:shape id="_x0000_s1026" o:spid="_x0000_s1026" o:spt="100" style="position:absolute;left:0pt;margin-left:238.45pt;margin-top:616.95pt;height:5.55pt;width:1pt;mso-position-horizontal-relative:page;mso-position-vertical-relative:page;z-index:251663360;mso-width-relative:page;mso-height-relative:page;" filled="f" stroked="t" coordsize="20,111" o:allowincell="f" o:gfxdata="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MB6gxvaAAAADQEAAA8AAAAAAAAAAQAgAAAAIgAAAGRy&#10;cy9kb3ducmV2LnhtbFBLAQIUABQAAAAIAIdO4kBKmj0XPAIAAKYEAAAOAAAAAAAAAAEAIAAAACkB&#10;AABkcnMvZTJvRG9jLnhtbFBLBQYAAAAABgAGAFkBAADXBQAAAAA=&#10;" path="m10,0l10,110e">
                <v:fill on="f" focussize="0,0"/>
                <v:stroke weight="1pt" color="#000000" miterlimit="10" joinstyle="miter"/>
                <v:imagedata o:title=""/>
                <o:lock v:ext="edit" aspectratio="f"/>
              </v:shape>
            </w:pict>
          </mc:Fallback>
        </mc:AlternateContent>
      </w:r>
      <w:r>
        <w:rPr>
          <w:rFonts w:hint="eastAsia" w:ascii="仿宋_GB2312" w:hAnsi="仿宋_GB2312" w:eastAsia="仿宋_GB2312" w:cs="仿宋_GB2312"/>
          <w:sz w:val="32"/>
          <w:szCs w:val="32"/>
        </w:rPr>
        <mc:AlternateContent>
          <mc:Choice Requires="wps">
            <w:drawing>
              <wp:anchor distT="0" distB="0" distL="114300" distR="114300" simplePos="0" relativeHeight="251672576" behindDoc="0" locked="0" layoutInCell="0" allowOverlap="1">
                <wp:simplePos x="0" y="0"/>
                <wp:positionH relativeFrom="page">
                  <wp:posOffset>3028315</wp:posOffset>
                </wp:positionH>
                <wp:positionV relativeFrom="page">
                  <wp:posOffset>7835265</wp:posOffset>
                </wp:positionV>
                <wp:extent cx="12700" cy="70485"/>
                <wp:effectExtent l="0" t="0" r="6350" b="5715"/>
                <wp:wrapNone/>
                <wp:docPr id="18" name="任意多边形 18"/>
                <wp:cNvGraphicFramePr/>
                <a:graphic xmlns:a="http://schemas.openxmlformats.org/drawingml/2006/main">
                  <a:graphicData uri="http://schemas.microsoft.com/office/word/2010/wordprocessingShape">
                    <wps:wsp>
                      <wps:cNvSpPr/>
                      <wps:spPr>
                        <a:xfrm>
                          <a:off x="0" y="0"/>
                          <a:ext cx="12700" cy="70485"/>
                        </a:xfrm>
                        <a:custGeom>
                          <a:avLst/>
                          <a:gdLst/>
                          <a:ahLst/>
                          <a:cxnLst/>
                          <a:pathLst>
                            <a:path w="20" h="111">
                              <a:moveTo>
                                <a:pt x="10" y="0"/>
                              </a:moveTo>
                              <a:lnTo>
                                <a:pt x="10" y="110"/>
                              </a:lnTo>
                            </a:path>
                          </a:pathLst>
                        </a:custGeom>
                        <a:noFill/>
                        <a:ln w="12700" cap="flat" cmpd="sng">
                          <a:solidFill>
                            <a:srgbClr val="000000"/>
                          </a:solidFill>
                          <a:prstDash val="solid"/>
                          <a:miter lim="1000000"/>
                          <a:headEnd type="none" w="med" len="med"/>
                          <a:tailEnd type="none" w="med" len="med"/>
                        </a:ln>
                      </wps:spPr>
                      <wps:bodyPr upright="1"/>
                    </wps:wsp>
                  </a:graphicData>
                </a:graphic>
              </wp:anchor>
            </w:drawing>
          </mc:Choice>
          <mc:Fallback>
            <w:pict>
              <v:shape id="_x0000_s1026" o:spid="_x0000_s1026" o:spt="100" style="position:absolute;left:0pt;margin-left:238.45pt;margin-top:616.95pt;height:5.55pt;width:1pt;mso-position-horizontal-relative:page;mso-position-vertical-relative:page;z-index:251672576;mso-width-relative:page;mso-height-relative:page;" filled="f" stroked="t" coordsize="20,111" o:allowincell="f" o:gfxdata="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DAeoMb2gAAAA0BAAAPAAAAAAAAAAEAIAAAACIAAABk&#10;cnMvZG93bnJldi54bWxQSwECFAAUAAAACACHTuJAWbZB+D0CAACmBAAADgAAAAAAAAABACAAAAAp&#10;AQAAZHJzL2Uyb0RvYy54bWxQSwUGAAAAAAYABgBZAQAA2AUAAAAA&#10;" path="m10,0l10,110e">
                <v:fill on="f" focussize="0,0"/>
                <v:stroke weight="1pt" color="#000000" miterlimit="10" joinstyle="miter"/>
                <v:imagedata o:title=""/>
                <o:lock v:ext="edit" aspectratio="f"/>
              </v:shape>
            </w:pict>
          </mc:Fallback>
        </mc:AlternateContent>
      </w:r>
      <w:r>
        <w:rPr>
          <w:rFonts w:hint="eastAsia" w:ascii="仿宋_GB2312" w:hAnsi="仿宋_GB2312" w:eastAsia="仿宋_GB2312" w:cs="仿宋_GB2312"/>
          <w:sz w:val="32"/>
          <w:szCs w:val="32"/>
        </w:rPr>
        <mc:AlternateContent>
          <mc:Choice Requires="wps">
            <w:drawing>
              <wp:anchor distT="0" distB="0" distL="114300" distR="114300" simplePos="0" relativeHeight="251667456" behindDoc="0" locked="0" layoutInCell="0" allowOverlap="1">
                <wp:simplePos x="0" y="0"/>
                <wp:positionH relativeFrom="page">
                  <wp:posOffset>3568065</wp:posOffset>
                </wp:positionH>
                <wp:positionV relativeFrom="page">
                  <wp:posOffset>7835265</wp:posOffset>
                </wp:positionV>
                <wp:extent cx="12700" cy="70485"/>
                <wp:effectExtent l="0" t="0" r="6350" b="5715"/>
                <wp:wrapNone/>
                <wp:docPr id="10" name="任意多边形 10"/>
                <wp:cNvGraphicFramePr/>
                <a:graphic xmlns:a="http://schemas.openxmlformats.org/drawingml/2006/main">
                  <a:graphicData uri="http://schemas.microsoft.com/office/word/2010/wordprocessingShape">
                    <wps:wsp>
                      <wps:cNvSpPr/>
                      <wps:spPr>
                        <a:xfrm>
                          <a:off x="0" y="0"/>
                          <a:ext cx="12700" cy="70485"/>
                        </a:xfrm>
                        <a:custGeom>
                          <a:avLst/>
                          <a:gdLst/>
                          <a:ahLst/>
                          <a:cxnLst/>
                          <a:pathLst>
                            <a:path w="20" h="111">
                              <a:moveTo>
                                <a:pt x="10" y="0"/>
                              </a:moveTo>
                              <a:lnTo>
                                <a:pt x="10" y="110"/>
                              </a:lnTo>
                            </a:path>
                          </a:pathLst>
                        </a:custGeom>
                        <a:noFill/>
                        <a:ln w="12700" cap="flat" cmpd="sng">
                          <a:solidFill>
                            <a:srgbClr val="000000"/>
                          </a:solidFill>
                          <a:prstDash val="solid"/>
                          <a:miter lim="1000000"/>
                          <a:headEnd type="none" w="med" len="med"/>
                          <a:tailEnd type="none" w="med" len="med"/>
                        </a:ln>
                      </wps:spPr>
                      <wps:bodyPr upright="1"/>
                    </wps:wsp>
                  </a:graphicData>
                </a:graphic>
              </wp:anchor>
            </w:drawing>
          </mc:Choice>
          <mc:Fallback>
            <w:pict>
              <v:shape id="_x0000_s1026" o:spid="_x0000_s1026" o:spt="100" style="position:absolute;left:0pt;margin-left:280.95pt;margin-top:616.95pt;height:5.55pt;width:1pt;mso-position-horizontal-relative:page;mso-position-vertical-relative:page;z-index:251667456;mso-width-relative:page;mso-height-relative:page;" filled="f" stroked="t" coordsize="20,111" o:allowincell="f" o:gfxdata="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A7hwzM2QAAAA0BAAAPAAAAAAAAAAEAIAAAACIAAABkcnMv&#10;ZG93bnJldi54bWxQSwECFAAUAAAACACHTuJA8vJYhzsCAACmBAAADgAAAAAAAAABACAAAAAoAQAA&#10;ZHJzL2Uyb0RvYy54bWxQSwUGAAAAAAYABgBZAQAA1QUAAAAA&#10;" path="m10,0l10,110e">
                <v:fill on="f" focussize="0,0"/>
                <v:stroke weight="1pt" color="#000000" miterlimit="10" joinstyle="miter"/>
                <v:imagedata o:title=""/>
                <o:lock v:ext="edit" aspectratio="f"/>
              </v:shape>
            </w:pict>
          </mc:Fallback>
        </mc:AlternateContent>
      </w:r>
      <w:r>
        <w:rPr>
          <w:rFonts w:hint="eastAsia" w:ascii="仿宋_GB2312" w:hAnsi="仿宋_GB2312" w:eastAsia="仿宋_GB2312" w:cs="仿宋_GB2312"/>
          <w:sz w:val="32"/>
          <w:szCs w:val="32"/>
        </w:rPr>
        <mc:AlternateContent>
          <mc:Choice Requires="wps">
            <w:drawing>
              <wp:anchor distT="0" distB="0" distL="114300" distR="114300" simplePos="0" relativeHeight="251671552" behindDoc="0" locked="0" layoutInCell="0" allowOverlap="1">
                <wp:simplePos x="0" y="0"/>
                <wp:positionH relativeFrom="page">
                  <wp:posOffset>3568065</wp:posOffset>
                </wp:positionH>
                <wp:positionV relativeFrom="page">
                  <wp:posOffset>7835265</wp:posOffset>
                </wp:positionV>
                <wp:extent cx="12700" cy="70485"/>
                <wp:effectExtent l="0" t="0" r="6350" b="5715"/>
                <wp:wrapNone/>
                <wp:docPr id="17" name="任意多边形 17"/>
                <wp:cNvGraphicFramePr/>
                <a:graphic xmlns:a="http://schemas.openxmlformats.org/drawingml/2006/main">
                  <a:graphicData uri="http://schemas.microsoft.com/office/word/2010/wordprocessingShape">
                    <wps:wsp>
                      <wps:cNvSpPr/>
                      <wps:spPr>
                        <a:xfrm>
                          <a:off x="0" y="0"/>
                          <a:ext cx="12700" cy="70485"/>
                        </a:xfrm>
                        <a:custGeom>
                          <a:avLst/>
                          <a:gdLst/>
                          <a:ahLst/>
                          <a:cxnLst/>
                          <a:pathLst>
                            <a:path w="20" h="111">
                              <a:moveTo>
                                <a:pt x="10" y="0"/>
                              </a:moveTo>
                              <a:lnTo>
                                <a:pt x="10" y="110"/>
                              </a:lnTo>
                            </a:path>
                          </a:pathLst>
                        </a:custGeom>
                        <a:noFill/>
                        <a:ln w="12700" cap="flat" cmpd="sng">
                          <a:solidFill>
                            <a:srgbClr val="000000"/>
                          </a:solidFill>
                          <a:prstDash val="solid"/>
                          <a:miter lim="1000000"/>
                          <a:headEnd type="none" w="med" len="med"/>
                          <a:tailEnd type="none" w="med" len="med"/>
                        </a:ln>
                      </wps:spPr>
                      <wps:bodyPr upright="1"/>
                    </wps:wsp>
                  </a:graphicData>
                </a:graphic>
              </wp:anchor>
            </w:drawing>
          </mc:Choice>
          <mc:Fallback>
            <w:pict>
              <v:shape id="_x0000_s1026" o:spid="_x0000_s1026" o:spt="100" style="position:absolute;left:0pt;margin-left:280.95pt;margin-top:616.95pt;height:5.55pt;width:1pt;mso-position-horizontal-relative:page;mso-position-vertical-relative:page;z-index:251671552;mso-width-relative:page;mso-height-relative:page;" filled="f" stroked="t" coordsize="20,111" o:allowincell="f" o:gfxdata="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A7hwzM2QAAAA0BAAAPAAAAAAAAAAEAIAAAACIAAABk&#10;cnMvZG93bnJldi54bWxQSwECFAAUAAAACACHTuJA0Amfkz4CAACmBAAADgAAAAAAAAABACAAAAAo&#10;AQAAZHJzL2Uyb0RvYy54bWxQSwUGAAAAAAYABgBZAQAA2AUAAAAA&#10;" path="m10,0l10,110e">
                <v:fill on="f" focussize="0,0"/>
                <v:stroke weight="1pt" color="#000000" miterlimit="10" joinstyle="miter"/>
                <v:imagedata o:title=""/>
                <o:lock v:ext="edit" aspectratio="f"/>
              </v:shape>
            </w:pict>
          </mc:Fallback>
        </mc:AlternateContent>
      </w:r>
      <w:r>
        <w:rPr>
          <w:rFonts w:hint="eastAsia" w:ascii="仿宋_GB2312" w:hAnsi="仿宋_GB2312" w:eastAsia="仿宋_GB2312" w:cs="仿宋_GB2312"/>
          <w:sz w:val="32"/>
          <w:szCs w:val="32"/>
        </w:rPr>
        <mc:AlternateContent>
          <mc:Choice Requires="wps">
            <w:drawing>
              <wp:anchor distT="0" distB="0" distL="114300" distR="114300" simplePos="0" relativeHeight="251662336" behindDoc="0" locked="0" layoutInCell="0" allowOverlap="1">
                <wp:simplePos x="0" y="0"/>
                <wp:positionH relativeFrom="page">
                  <wp:posOffset>4121150</wp:posOffset>
                </wp:positionH>
                <wp:positionV relativeFrom="page">
                  <wp:posOffset>7835265</wp:posOffset>
                </wp:positionV>
                <wp:extent cx="12700" cy="70485"/>
                <wp:effectExtent l="0" t="0" r="6350" b="5715"/>
                <wp:wrapNone/>
                <wp:docPr id="9" name="任意多边形 9"/>
                <wp:cNvGraphicFramePr/>
                <a:graphic xmlns:a="http://schemas.openxmlformats.org/drawingml/2006/main">
                  <a:graphicData uri="http://schemas.microsoft.com/office/word/2010/wordprocessingShape">
                    <wps:wsp>
                      <wps:cNvSpPr/>
                      <wps:spPr>
                        <a:xfrm>
                          <a:off x="0" y="0"/>
                          <a:ext cx="12700" cy="70485"/>
                        </a:xfrm>
                        <a:custGeom>
                          <a:avLst/>
                          <a:gdLst/>
                          <a:ahLst/>
                          <a:cxnLst/>
                          <a:pathLst>
                            <a:path w="20" h="111">
                              <a:moveTo>
                                <a:pt x="10" y="0"/>
                              </a:moveTo>
                              <a:lnTo>
                                <a:pt x="10" y="110"/>
                              </a:lnTo>
                            </a:path>
                          </a:pathLst>
                        </a:custGeom>
                        <a:noFill/>
                        <a:ln w="12700" cap="flat" cmpd="sng">
                          <a:solidFill>
                            <a:srgbClr val="000000"/>
                          </a:solidFill>
                          <a:prstDash val="solid"/>
                          <a:miter lim="1000000"/>
                          <a:headEnd type="none" w="med" len="med"/>
                          <a:tailEnd type="none" w="med" len="med"/>
                        </a:ln>
                      </wps:spPr>
                      <wps:bodyPr upright="1"/>
                    </wps:wsp>
                  </a:graphicData>
                </a:graphic>
              </wp:anchor>
            </w:drawing>
          </mc:Choice>
          <mc:Fallback>
            <w:pict>
              <v:shape id="_x0000_s1026" o:spid="_x0000_s1026" o:spt="100" style="position:absolute;left:0pt;margin-left:324.5pt;margin-top:616.95pt;height:5.55pt;width:1pt;mso-position-horizontal-relative:page;mso-position-vertical-relative:page;z-index:251662336;mso-width-relative:page;mso-height-relative:page;" filled="f" stroked="t" coordsize="20,111" o:allowincell="f" o:gfxdata="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FWqqF/ZAAAADQEAAA8AAAAAAAAAAQAgAAAAIgAAAGRy&#10;cy9kb3ducmV2LnhtbFBLAQIUABQAAAAIAIdO4kDGdlxYPQIAAKQEAAAOAAAAAAAAAAEAIAAAACgB&#10;AABkcnMvZTJvRG9jLnhtbFBLBQYAAAAABgAGAFkBAADXBQAAAAA=&#10;" path="m10,0l10,110e">
                <v:fill on="f" focussize="0,0"/>
                <v:stroke weight="1pt" color="#000000" miterlimit="10" joinstyle="miter"/>
                <v:imagedata o:title=""/>
                <o:lock v:ext="edit" aspectratio="f"/>
              </v:shape>
            </w:pict>
          </mc:Fallback>
        </mc:AlternateContent>
      </w:r>
      <w:r>
        <w:rPr>
          <w:rFonts w:hint="eastAsia" w:ascii="仿宋_GB2312" w:hAnsi="仿宋_GB2312" w:eastAsia="仿宋_GB2312" w:cs="仿宋_GB2312"/>
          <w:sz w:val="32"/>
          <w:szCs w:val="32"/>
        </w:rPr>
        <mc:AlternateContent>
          <mc:Choice Requires="wps">
            <w:drawing>
              <wp:anchor distT="0" distB="0" distL="114300" distR="114300" simplePos="0" relativeHeight="251676672" behindDoc="0" locked="0" layoutInCell="0" allowOverlap="1">
                <wp:simplePos x="0" y="0"/>
                <wp:positionH relativeFrom="page">
                  <wp:posOffset>4121150</wp:posOffset>
                </wp:positionH>
                <wp:positionV relativeFrom="page">
                  <wp:posOffset>7835265</wp:posOffset>
                </wp:positionV>
                <wp:extent cx="12700" cy="70485"/>
                <wp:effectExtent l="0" t="0" r="6350" b="5715"/>
                <wp:wrapNone/>
                <wp:docPr id="6" name="任意多边形 6"/>
                <wp:cNvGraphicFramePr/>
                <a:graphic xmlns:a="http://schemas.openxmlformats.org/drawingml/2006/main">
                  <a:graphicData uri="http://schemas.microsoft.com/office/word/2010/wordprocessingShape">
                    <wps:wsp>
                      <wps:cNvSpPr/>
                      <wps:spPr>
                        <a:xfrm>
                          <a:off x="0" y="0"/>
                          <a:ext cx="12700" cy="70485"/>
                        </a:xfrm>
                        <a:custGeom>
                          <a:avLst/>
                          <a:gdLst/>
                          <a:ahLst/>
                          <a:cxnLst/>
                          <a:pathLst>
                            <a:path w="20" h="111">
                              <a:moveTo>
                                <a:pt x="10" y="0"/>
                              </a:moveTo>
                              <a:lnTo>
                                <a:pt x="10" y="110"/>
                              </a:lnTo>
                            </a:path>
                          </a:pathLst>
                        </a:custGeom>
                        <a:noFill/>
                        <a:ln w="12700" cap="flat" cmpd="sng">
                          <a:solidFill>
                            <a:srgbClr val="000000"/>
                          </a:solidFill>
                          <a:prstDash val="solid"/>
                          <a:miter lim="1000000"/>
                          <a:headEnd type="none" w="med" len="med"/>
                          <a:tailEnd type="none" w="med" len="med"/>
                        </a:ln>
                      </wps:spPr>
                      <wps:bodyPr upright="1"/>
                    </wps:wsp>
                  </a:graphicData>
                </a:graphic>
              </wp:anchor>
            </w:drawing>
          </mc:Choice>
          <mc:Fallback>
            <w:pict>
              <v:shape id="_x0000_s1026" o:spid="_x0000_s1026" o:spt="100" style="position:absolute;left:0pt;margin-left:324.5pt;margin-top:616.95pt;height:5.55pt;width:1pt;mso-position-horizontal-relative:page;mso-position-vertical-relative:page;z-index:251676672;mso-width-relative:page;mso-height-relative:page;" filled="f" stroked="t" coordsize="20,111" o:allowincell="f" o:gfxdata="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FWqqF/ZAAAADQEAAA8AAAAAAAAAAQAgAAAAIgAAAGRy&#10;cy9kb3ducmV2LnhtbFBLAQIUABQAAAAIAIdO4kCjR8s6PQIAAKQEAAAOAAAAAAAAAAEAIAAAACgB&#10;AABkcnMvZTJvRG9jLnhtbFBLBQYAAAAABgAGAFkBAADXBQAAAAA=&#10;" path="m10,0l10,110e">
                <v:fill on="f" focussize="0,0"/>
                <v:stroke weight="1pt" color="#000000" miterlimit="10" joinstyle="miter"/>
                <v:imagedata o:title=""/>
                <o:lock v:ext="edit" aspectratio="f"/>
              </v:shape>
            </w:pict>
          </mc:Fallback>
        </mc:AlternateContent>
      </w:r>
      <w:r>
        <w:rPr>
          <w:rFonts w:hint="eastAsia" w:ascii="仿宋_GB2312" w:hAnsi="仿宋_GB2312" w:eastAsia="仿宋_GB2312" w:cs="仿宋_GB2312"/>
          <w:sz w:val="32"/>
          <w:szCs w:val="32"/>
        </w:rPr>
        <mc:AlternateContent>
          <mc:Choice Requires="wps">
            <w:drawing>
              <wp:anchor distT="0" distB="0" distL="114300" distR="114300" simplePos="0" relativeHeight="251668480" behindDoc="0" locked="0" layoutInCell="0" allowOverlap="1">
                <wp:simplePos x="0" y="0"/>
                <wp:positionH relativeFrom="page">
                  <wp:posOffset>4641850</wp:posOffset>
                </wp:positionH>
                <wp:positionV relativeFrom="page">
                  <wp:posOffset>7835265</wp:posOffset>
                </wp:positionV>
                <wp:extent cx="12700" cy="70485"/>
                <wp:effectExtent l="0" t="0" r="6350" b="5715"/>
                <wp:wrapNone/>
                <wp:docPr id="4" name="任意多边形 4"/>
                <wp:cNvGraphicFramePr/>
                <a:graphic xmlns:a="http://schemas.openxmlformats.org/drawingml/2006/main">
                  <a:graphicData uri="http://schemas.microsoft.com/office/word/2010/wordprocessingShape">
                    <wps:wsp>
                      <wps:cNvSpPr/>
                      <wps:spPr>
                        <a:xfrm>
                          <a:off x="0" y="0"/>
                          <a:ext cx="12700" cy="70485"/>
                        </a:xfrm>
                        <a:custGeom>
                          <a:avLst/>
                          <a:gdLst/>
                          <a:ahLst/>
                          <a:cxnLst/>
                          <a:pathLst>
                            <a:path w="20" h="111">
                              <a:moveTo>
                                <a:pt x="10" y="0"/>
                              </a:moveTo>
                              <a:lnTo>
                                <a:pt x="10" y="110"/>
                              </a:lnTo>
                            </a:path>
                          </a:pathLst>
                        </a:custGeom>
                        <a:noFill/>
                        <a:ln w="12700" cap="flat" cmpd="sng">
                          <a:solidFill>
                            <a:srgbClr val="000000"/>
                          </a:solidFill>
                          <a:prstDash val="solid"/>
                          <a:miter lim="1000000"/>
                          <a:headEnd type="none" w="med" len="med"/>
                          <a:tailEnd type="none" w="med" len="med"/>
                        </a:ln>
                      </wps:spPr>
                      <wps:bodyPr upright="1"/>
                    </wps:wsp>
                  </a:graphicData>
                </a:graphic>
              </wp:anchor>
            </w:drawing>
          </mc:Choice>
          <mc:Fallback>
            <w:pict>
              <v:shape id="_x0000_s1026" o:spid="_x0000_s1026" o:spt="100" style="position:absolute;left:0pt;margin-left:365.5pt;margin-top:616.95pt;height:5.55pt;width:1pt;mso-position-horizontal-relative:page;mso-position-vertical-relative:page;z-index:251668480;mso-width-relative:page;mso-height-relative:page;" filled="f" stroked="t" coordsize="20,111" o:allowincell="f" o:gfxdata="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NHET7HZAAAADQEAAA8AAAAAAAAAAQAgAAAAIgAAAGRy&#10;cy9kb3ducmV2LnhtbFBLAQIUABQAAAAIAIdO4kDRfCa9PQIAAKQEAAAOAAAAAAAAAAEAIAAAACgB&#10;AABkcnMvZTJvRG9jLnhtbFBLBQYAAAAABgAGAFkBAADXBQAAAAA=&#10;" path="m10,0l10,110e">
                <v:fill on="f" focussize="0,0"/>
                <v:stroke weight="1pt" color="#000000" miterlimit="10" joinstyle="miter"/>
                <v:imagedata o:title=""/>
                <o:lock v:ext="edit" aspectratio="f"/>
              </v:shape>
            </w:pict>
          </mc:Fallback>
        </mc:AlternateContent>
      </w:r>
      <w:r>
        <w:rPr>
          <w:rFonts w:hint="eastAsia" w:ascii="仿宋_GB2312" w:hAnsi="仿宋_GB2312" w:eastAsia="仿宋_GB2312" w:cs="仿宋_GB2312"/>
          <w:sz w:val="32"/>
          <w:szCs w:val="32"/>
        </w:rPr>
        <mc:AlternateContent>
          <mc:Choice Requires="wps">
            <w:drawing>
              <wp:anchor distT="0" distB="0" distL="114300" distR="114300" simplePos="0" relativeHeight="251670528" behindDoc="0" locked="0" layoutInCell="0" allowOverlap="1">
                <wp:simplePos x="0" y="0"/>
                <wp:positionH relativeFrom="page">
                  <wp:posOffset>4641850</wp:posOffset>
                </wp:positionH>
                <wp:positionV relativeFrom="page">
                  <wp:posOffset>7835265</wp:posOffset>
                </wp:positionV>
                <wp:extent cx="12700" cy="70485"/>
                <wp:effectExtent l="0" t="0" r="6350" b="5715"/>
                <wp:wrapNone/>
                <wp:docPr id="28" name="任意多边形 28"/>
                <wp:cNvGraphicFramePr/>
                <a:graphic xmlns:a="http://schemas.openxmlformats.org/drawingml/2006/main">
                  <a:graphicData uri="http://schemas.microsoft.com/office/word/2010/wordprocessingShape">
                    <wps:wsp>
                      <wps:cNvSpPr/>
                      <wps:spPr>
                        <a:xfrm>
                          <a:off x="0" y="0"/>
                          <a:ext cx="12700" cy="70485"/>
                        </a:xfrm>
                        <a:custGeom>
                          <a:avLst/>
                          <a:gdLst/>
                          <a:ahLst/>
                          <a:cxnLst/>
                          <a:pathLst>
                            <a:path w="20" h="111">
                              <a:moveTo>
                                <a:pt x="10" y="0"/>
                              </a:moveTo>
                              <a:lnTo>
                                <a:pt x="10" y="110"/>
                              </a:lnTo>
                            </a:path>
                          </a:pathLst>
                        </a:custGeom>
                        <a:noFill/>
                        <a:ln w="12700" cap="flat" cmpd="sng">
                          <a:solidFill>
                            <a:srgbClr val="000000"/>
                          </a:solidFill>
                          <a:prstDash val="solid"/>
                          <a:miter lim="1000000"/>
                          <a:headEnd type="none" w="med" len="med"/>
                          <a:tailEnd type="none" w="med" len="med"/>
                        </a:ln>
                      </wps:spPr>
                      <wps:bodyPr upright="1"/>
                    </wps:wsp>
                  </a:graphicData>
                </a:graphic>
              </wp:anchor>
            </w:drawing>
          </mc:Choice>
          <mc:Fallback>
            <w:pict>
              <v:shape id="_x0000_s1026" o:spid="_x0000_s1026" o:spt="100" style="position:absolute;left:0pt;margin-left:365.5pt;margin-top:616.95pt;height:5.55pt;width:1pt;mso-position-horizontal-relative:page;mso-position-vertical-relative:page;z-index:251670528;mso-width-relative:page;mso-height-relative:page;" filled="f" stroked="t" coordsize="20,111" o:allowincell="f" o:gfxdata="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NHET7HZAAAADQEAAA8AAAAAAAAAAQAgAAAAIgAAAGRy&#10;cy9kb3ducmV2LnhtbFBLAQIUABQAAAAIAIdO4kDUgYgNPQIAAKYEAAAOAAAAAAAAAAEAIAAAACgB&#10;AABkcnMvZTJvRG9jLnhtbFBLBQYAAAAABgAGAFkBAADXBQAAAAA=&#10;" path="m10,0l10,110e">
                <v:fill on="f" focussize="0,0"/>
                <v:stroke weight="1pt" color="#000000" miterlimit="10" joinstyle="miter"/>
                <v:imagedata o:title=""/>
                <o:lock v:ext="edit" aspectratio="f"/>
              </v:shape>
            </w:pict>
          </mc:Fallback>
        </mc:AlternateContent>
      </w:r>
      <w:r>
        <w:rPr>
          <w:rFonts w:hint="eastAsia" w:ascii="仿宋_GB2312" w:hAnsi="仿宋_GB2312" w:eastAsia="仿宋_GB2312" w:cs="仿宋_GB2312"/>
          <w:sz w:val="32"/>
          <w:szCs w:val="32"/>
        </w:rPr>
        <mc:AlternateContent>
          <mc:Choice Requires="wps">
            <w:drawing>
              <wp:anchor distT="0" distB="0" distL="114300" distR="114300" simplePos="0" relativeHeight="251661312" behindDoc="0" locked="0" layoutInCell="0" allowOverlap="1">
                <wp:simplePos x="0" y="0"/>
                <wp:positionH relativeFrom="page">
                  <wp:posOffset>5156200</wp:posOffset>
                </wp:positionH>
                <wp:positionV relativeFrom="page">
                  <wp:posOffset>7835265</wp:posOffset>
                </wp:positionV>
                <wp:extent cx="12700" cy="70485"/>
                <wp:effectExtent l="0" t="0" r="6350" b="5715"/>
                <wp:wrapNone/>
                <wp:docPr id="19" name="任意多边形 19"/>
                <wp:cNvGraphicFramePr/>
                <a:graphic xmlns:a="http://schemas.openxmlformats.org/drawingml/2006/main">
                  <a:graphicData uri="http://schemas.microsoft.com/office/word/2010/wordprocessingShape">
                    <wps:wsp>
                      <wps:cNvSpPr/>
                      <wps:spPr>
                        <a:xfrm>
                          <a:off x="0" y="0"/>
                          <a:ext cx="12700" cy="70485"/>
                        </a:xfrm>
                        <a:custGeom>
                          <a:avLst/>
                          <a:gdLst/>
                          <a:ahLst/>
                          <a:cxnLst/>
                          <a:pathLst>
                            <a:path w="20" h="111">
                              <a:moveTo>
                                <a:pt x="10" y="0"/>
                              </a:moveTo>
                              <a:lnTo>
                                <a:pt x="10" y="110"/>
                              </a:lnTo>
                            </a:path>
                          </a:pathLst>
                        </a:custGeom>
                        <a:noFill/>
                        <a:ln w="12700" cap="flat" cmpd="sng">
                          <a:solidFill>
                            <a:srgbClr val="000000"/>
                          </a:solidFill>
                          <a:prstDash val="solid"/>
                          <a:miter lim="1000000"/>
                          <a:headEnd type="none" w="med" len="med"/>
                          <a:tailEnd type="none" w="med" len="med"/>
                        </a:ln>
                      </wps:spPr>
                      <wps:bodyPr upright="1"/>
                    </wps:wsp>
                  </a:graphicData>
                </a:graphic>
              </wp:anchor>
            </w:drawing>
          </mc:Choice>
          <mc:Fallback>
            <w:pict>
              <v:shape id="_x0000_s1026" o:spid="_x0000_s1026" o:spt="100" style="position:absolute;left:0pt;margin-left:406pt;margin-top:616.95pt;height:5.55pt;width:1pt;mso-position-horizontal-relative:page;mso-position-vertical-relative:page;z-index:251661312;mso-width-relative:page;mso-height-relative:page;" filled="f" stroked="t" coordsize="20,111" o:allowincell="f" o:gfxdata="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uovAJ9oAAAANAQAADwAAAAAAAAABACAAAAAiAAAA&#10;ZHJzL2Rvd25yZXYueG1sUEsBAhQAFAAAAAgAh07iQJT/ELo+AgAApgQAAA4AAAAAAAAAAQAgAAAA&#10;KQEAAGRycy9lMm9Eb2MueG1sUEsFBgAAAAAGAAYAWQEAANkFAAAAAA==&#10;" path="m10,0l10,110e">
                <v:fill on="f" focussize="0,0"/>
                <v:stroke weight="1pt" color="#000000" miterlimit="10" joinstyle="miter"/>
                <v:imagedata o:title=""/>
                <o:lock v:ext="edit" aspectratio="f"/>
              </v:shape>
            </w:pict>
          </mc:Fallback>
        </mc:AlternateContent>
      </w:r>
      <w:r>
        <w:rPr>
          <w:rFonts w:hint="eastAsia" w:ascii="仿宋_GB2312" w:hAnsi="仿宋_GB2312" w:eastAsia="仿宋_GB2312" w:cs="仿宋_GB2312"/>
          <w:sz w:val="32"/>
          <w:szCs w:val="32"/>
        </w:rPr>
        <mc:AlternateContent>
          <mc:Choice Requires="wps">
            <w:drawing>
              <wp:anchor distT="0" distB="0" distL="114300" distR="114300" simplePos="0" relativeHeight="251674624" behindDoc="0" locked="0" layoutInCell="0" allowOverlap="1">
                <wp:simplePos x="0" y="0"/>
                <wp:positionH relativeFrom="page">
                  <wp:posOffset>5156200</wp:posOffset>
                </wp:positionH>
                <wp:positionV relativeFrom="page">
                  <wp:posOffset>7835265</wp:posOffset>
                </wp:positionV>
                <wp:extent cx="12700" cy="70485"/>
                <wp:effectExtent l="0" t="0" r="6350" b="5715"/>
                <wp:wrapNone/>
                <wp:docPr id="5" name="任意多边形 5"/>
                <wp:cNvGraphicFramePr/>
                <a:graphic xmlns:a="http://schemas.openxmlformats.org/drawingml/2006/main">
                  <a:graphicData uri="http://schemas.microsoft.com/office/word/2010/wordprocessingShape">
                    <wps:wsp>
                      <wps:cNvSpPr/>
                      <wps:spPr>
                        <a:xfrm>
                          <a:off x="0" y="0"/>
                          <a:ext cx="12700" cy="70485"/>
                        </a:xfrm>
                        <a:custGeom>
                          <a:avLst/>
                          <a:gdLst/>
                          <a:ahLst/>
                          <a:cxnLst/>
                          <a:pathLst>
                            <a:path w="20" h="111">
                              <a:moveTo>
                                <a:pt x="10" y="0"/>
                              </a:moveTo>
                              <a:lnTo>
                                <a:pt x="10" y="110"/>
                              </a:lnTo>
                            </a:path>
                          </a:pathLst>
                        </a:custGeom>
                        <a:noFill/>
                        <a:ln w="12700" cap="flat" cmpd="sng">
                          <a:solidFill>
                            <a:srgbClr val="000000"/>
                          </a:solidFill>
                          <a:prstDash val="solid"/>
                          <a:miter lim="1000000"/>
                          <a:headEnd type="none" w="med" len="med"/>
                          <a:tailEnd type="none" w="med" len="med"/>
                        </a:ln>
                      </wps:spPr>
                      <wps:bodyPr upright="1"/>
                    </wps:wsp>
                  </a:graphicData>
                </a:graphic>
              </wp:anchor>
            </w:drawing>
          </mc:Choice>
          <mc:Fallback>
            <w:pict>
              <v:shape id="_x0000_s1026" o:spid="_x0000_s1026" o:spt="100" style="position:absolute;left:0pt;margin-left:406pt;margin-top:616.95pt;height:5.55pt;width:1pt;mso-position-horizontal-relative:page;mso-position-vertical-relative:page;z-index:251674624;mso-width-relative:page;mso-height-relative:page;" filled="f" stroked="t" coordsize="20,111" o:allowincell="f" o:gfxdata="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uovAJ9oAAAANAQAADwAAAAAAAAABACAAAAAiAAAAZHJz&#10;L2Rvd25yZXYueG1sUEsBAhQAFAAAAAgAh07iQGjh0P47AgAApAQAAA4AAAAAAAAAAQAgAAAAKQEA&#10;AGRycy9lMm9Eb2MueG1sUEsFBgAAAAAGAAYAWQEAANYFAAAAAA==&#10;" path="m10,0l10,110e">
                <v:fill on="f" focussize="0,0"/>
                <v:stroke weight="1pt" color="#000000" miterlimit="10" joinstyle="miter"/>
                <v:imagedata o:title=""/>
                <o:lock v:ext="edit" aspectratio="f"/>
              </v:shape>
            </w:pict>
          </mc:Fallback>
        </mc:AlternateContent>
      </w:r>
      <w:r>
        <w:rPr>
          <w:rFonts w:hint="eastAsia" w:ascii="仿宋_GB2312" w:hAnsi="仿宋_GB2312" w:eastAsia="仿宋_GB2312" w:cs="仿宋_GB2312"/>
          <w:sz w:val="32"/>
          <w:szCs w:val="32"/>
        </w:rPr>
        <mc:AlternateContent>
          <mc:Choice Requires="wps">
            <w:drawing>
              <wp:anchor distT="0" distB="0" distL="114300" distR="114300" simplePos="0" relativeHeight="251666432" behindDoc="0" locked="0" layoutInCell="0" allowOverlap="1">
                <wp:simplePos x="0" y="0"/>
                <wp:positionH relativeFrom="page">
                  <wp:posOffset>5657850</wp:posOffset>
                </wp:positionH>
                <wp:positionV relativeFrom="page">
                  <wp:posOffset>7835265</wp:posOffset>
                </wp:positionV>
                <wp:extent cx="12700" cy="70485"/>
                <wp:effectExtent l="0" t="0" r="6350" b="5715"/>
                <wp:wrapNone/>
                <wp:docPr id="23" name="任意多边形 23"/>
                <wp:cNvGraphicFramePr/>
                <a:graphic xmlns:a="http://schemas.openxmlformats.org/drawingml/2006/main">
                  <a:graphicData uri="http://schemas.microsoft.com/office/word/2010/wordprocessingShape">
                    <wps:wsp>
                      <wps:cNvSpPr/>
                      <wps:spPr>
                        <a:xfrm>
                          <a:off x="0" y="0"/>
                          <a:ext cx="12700" cy="70485"/>
                        </a:xfrm>
                        <a:custGeom>
                          <a:avLst/>
                          <a:gdLst/>
                          <a:ahLst/>
                          <a:cxnLst/>
                          <a:pathLst>
                            <a:path w="20" h="111">
                              <a:moveTo>
                                <a:pt x="10" y="0"/>
                              </a:moveTo>
                              <a:lnTo>
                                <a:pt x="10" y="110"/>
                              </a:lnTo>
                            </a:path>
                          </a:pathLst>
                        </a:custGeom>
                        <a:noFill/>
                        <a:ln w="12700" cap="flat" cmpd="sng">
                          <a:solidFill>
                            <a:srgbClr val="000000"/>
                          </a:solidFill>
                          <a:prstDash val="solid"/>
                          <a:miter lim="1000000"/>
                          <a:headEnd type="none" w="med" len="med"/>
                          <a:tailEnd type="none" w="med" len="med"/>
                        </a:ln>
                      </wps:spPr>
                      <wps:bodyPr upright="1"/>
                    </wps:wsp>
                  </a:graphicData>
                </a:graphic>
              </wp:anchor>
            </w:drawing>
          </mc:Choice>
          <mc:Fallback>
            <w:pict>
              <v:shape id="_x0000_s1026" o:spid="_x0000_s1026" o:spt="100" style="position:absolute;left:0pt;margin-left:445.5pt;margin-top:616.95pt;height:5.55pt;width:1pt;mso-position-horizontal-relative:page;mso-position-vertical-relative:page;z-index:251666432;mso-width-relative:page;mso-height-relative:page;" filled="f" stroked="t" coordsize="20,111" o:allowincell="f" o:gfxdata="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HDJ6lXZAAAADQEAAA8AAAAAAAAAAQAgAAAAIgAAAGRy&#10;cy9kb3ducmV2LnhtbFBLAQIUABQAAAAIAIdO4kAoH2K0PQIAAKYEAAAOAAAAAAAAAAEAIAAAACgB&#10;AABkcnMvZTJvRG9jLnhtbFBLBQYAAAAABgAGAFkBAADXBQAAAAA=&#10;" path="m10,0l10,110e">
                <v:fill on="f" focussize="0,0"/>
                <v:stroke weight="1pt" color="#000000" miterlimit="10" joinstyle="miter"/>
                <v:imagedata o:title=""/>
                <o:lock v:ext="edit" aspectratio="f"/>
              </v:shape>
            </w:pict>
          </mc:Fallback>
        </mc:AlternateContent>
      </w:r>
      <w:r>
        <w:rPr>
          <w:rFonts w:hint="eastAsia" w:ascii="仿宋_GB2312" w:hAnsi="仿宋_GB2312" w:eastAsia="仿宋_GB2312" w:cs="仿宋_GB2312"/>
          <w:sz w:val="32"/>
          <w:szCs w:val="32"/>
        </w:rPr>
        <mc:AlternateContent>
          <mc:Choice Requires="wps">
            <w:drawing>
              <wp:anchor distT="0" distB="0" distL="114300" distR="114300" simplePos="0" relativeHeight="251669504" behindDoc="0" locked="0" layoutInCell="0" allowOverlap="1">
                <wp:simplePos x="0" y="0"/>
                <wp:positionH relativeFrom="page">
                  <wp:posOffset>5657850</wp:posOffset>
                </wp:positionH>
                <wp:positionV relativeFrom="page">
                  <wp:posOffset>7835265</wp:posOffset>
                </wp:positionV>
                <wp:extent cx="12700" cy="70485"/>
                <wp:effectExtent l="0" t="0" r="6350" b="5715"/>
                <wp:wrapNone/>
                <wp:docPr id="25" name="任意多边形 25"/>
                <wp:cNvGraphicFramePr/>
                <a:graphic xmlns:a="http://schemas.openxmlformats.org/drawingml/2006/main">
                  <a:graphicData uri="http://schemas.microsoft.com/office/word/2010/wordprocessingShape">
                    <wps:wsp>
                      <wps:cNvSpPr/>
                      <wps:spPr>
                        <a:xfrm>
                          <a:off x="0" y="0"/>
                          <a:ext cx="12700" cy="70485"/>
                        </a:xfrm>
                        <a:custGeom>
                          <a:avLst/>
                          <a:gdLst/>
                          <a:ahLst/>
                          <a:cxnLst/>
                          <a:pathLst>
                            <a:path w="20" h="111">
                              <a:moveTo>
                                <a:pt x="10" y="0"/>
                              </a:moveTo>
                              <a:lnTo>
                                <a:pt x="10" y="110"/>
                              </a:lnTo>
                            </a:path>
                          </a:pathLst>
                        </a:custGeom>
                        <a:noFill/>
                        <a:ln w="12700" cap="flat" cmpd="sng">
                          <a:solidFill>
                            <a:srgbClr val="000000"/>
                          </a:solidFill>
                          <a:prstDash val="solid"/>
                          <a:miter lim="1000000"/>
                          <a:headEnd type="none" w="med" len="med"/>
                          <a:tailEnd type="none" w="med" len="med"/>
                        </a:ln>
                      </wps:spPr>
                      <wps:bodyPr upright="1"/>
                    </wps:wsp>
                  </a:graphicData>
                </a:graphic>
              </wp:anchor>
            </w:drawing>
          </mc:Choice>
          <mc:Fallback>
            <w:pict>
              <v:shape id="_x0000_s1026" o:spid="_x0000_s1026" o:spt="100" style="position:absolute;left:0pt;margin-left:445.5pt;margin-top:616.95pt;height:5.55pt;width:1pt;mso-position-horizontal-relative:page;mso-position-vertical-relative:page;z-index:251669504;mso-width-relative:page;mso-height-relative:page;" filled="f" stroked="t" coordsize="20,111" o:allowincell="f" o:gfxdata="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cMnqVdkAAAANAQAADwAAAAAAAAABACAAAAAiAAAAZHJz&#10;L2Rvd25yZXYueG1sUEsBAhQAFAAAAAgAh07iQMet9OI8AgAApgQAAA4AAAAAAAAAAQAgAAAAKAEA&#10;AGRycy9lMm9Eb2MueG1sUEsFBgAAAAAGAAYAWQEAANYFAAAAAA==&#10;" path="m10,0l10,110e">
                <v:fill on="f" focussize="0,0"/>
                <v:stroke weight="1pt" color="#000000" miterlimit="10" joinstyle="miter"/>
                <v:imagedata o:title=""/>
                <o:lock v:ext="edit" aspectratio="f"/>
              </v:shape>
            </w:pict>
          </mc:Fallback>
        </mc:AlternateContent>
      </w:r>
      <w:r>
        <w:rPr>
          <w:rFonts w:hint="eastAsia" w:ascii="仿宋_GB2312" w:hAnsi="仿宋_GB2312" w:eastAsia="仿宋_GB2312" w:cs="仿宋_GB2312"/>
          <w:sz w:val="32"/>
          <w:szCs w:val="32"/>
        </w:rPr>
        <mc:AlternateContent>
          <mc:Choice Requires="wps">
            <w:drawing>
              <wp:anchor distT="0" distB="0" distL="114300" distR="114300" simplePos="0" relativeHeight="251665408" behindDoc="0" locked="0" layoutInCell="0" allowOverlap="1">
                <wp:simplePos x="0" y="0"/>
                <wp:positionH relativeFrom="page">
                  <wp:posOffset>6216650</wp:posOffset>
                </wp:positionH>
                <wp:positionV relativeFrom="page">
                  <wp:posOffset>7835265</wp:posOffset>
                </wp:positionV>
                <wp:extent cx="12700" cy="70485"/>
                <wp:effectExtent l="0" t="0" r="6350" b="5715"/>
                <wp:wrapNone/>
                <wp:docPr id="7" name="任意多边形 7"/>
                <wp:cNvGraphicFramePr/>
                <a:graphic xmlns:a="http://schemas.openxmlformats.org/drawingml/2006/main">
                  <a:graphicData uri="http://schemas.microsoft.com/office/word/2010/wordprocessingShape">
                    <wps:wsp>
                      <wps:cNvSpPr/>
                      <wps:spPr>
                        <a:xfrm>
                          <a:off x="0" y="0"/>
                          <a:ext cx="12700" cy="70485"/>
                        </a:xfrm>
                        <a:custGeom>
                          <a:avLst/>
                          <a:gdLst/>
                          <a:ahLst/>
                          <a:cxnLst/>
                          <a:pathLst>
                            <a:path w="20" h="111">
                              <a:moveTo>
                                <a:pt x="10" y="0"/>
                              </a:moveTo>
                              <a:lnTo>
                                <a:pt x="10" y="110"/>
                              </a:lnTo>
                            </a:path>
                          </a:pathLst>
                        </a:custGeom>
                        <a:noFill/>
                        <a:ln w="12700" cap="flat" cmpd="sng">
                          <a:solidFill>
                            <a:srgbClr val="000000"/>
                          </a:solidFill>
                          <a:prstDash val="solid"/>
                          <a:miter lim="1000000"/>
                          <a:headEnd type="none" w="med" len="med"/>
                          <a:tailEnd type="none" w="med" len="med"/>
                        </a:ln>
                      </wps:spPr>
                      <wps:bodyPr upright="1"/>
                    </wps:wsp>
                  </a:graphicData>
                </a:graphic>
              </wp:anchor>
            </w:drawing>
          </mc:Choice>
          <mc:Fallback>
            <w:pict>
              <v:shape id="_x0000_s1026" o:spid="_x0000_s1026" o:spt="100" style="position:absolute;left:0pt;margin-left:489.5pt;margin-top:616.95pt;height:5.55pt;width:1pt;mso-position-horizontal-relative:page;mso-position-vertical-relative:page;z-index:251665408;mso-width-relative:page;mso-height-relative:page;" filled="f" stroked="t" coordsize="20,111" o:allowincell="f" o:gfxdata="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A8/iXt2gAAAA0BAAAPAAAAAAAAAAEAIAAAACIAAABk&#10;cnMvZG93bnJldi54bWxQSwECFAAUAAAACACHTuJAGto9eT0CAACkBAAADgAAAAAAAAABACAAAAAp&#10;AQAAZHJzL2Uyb0RvYy54bWxQSwUGAAAAAAYABgBZAQAA2AUAAAAA&#10;" path="m10,0l10,110e">
                <v:fill on="f" focussize="0,0"/>
                <v:stroke weight="1pt" color="#000000" miterlimit="10" joinstyle="miter"/>
                <v:imagedata o:title=""/>
                <o:lock v:ext="edit" aspectratio="f"/>
              </v:shape>
            </w:pict>
          </mc:Fallback>
        </mc:AlternateContent>
      </w:r>
      <w:r>
        <w:rPr>
          <w:rFonts w:hint="eastAsia" w:ascii="仿宋_GB2312" w:hAnsi="仿宋_GB2312" w:eastAsia="仿宋_GB2312" w:cs="仿宋_GB2312"/>
          <w:b/>
          <w:snapToGrid/>
          <w:kern w:val="2"/>
          <w:sz w:val="32"/>
          <w:szCs w:val="32"/>
          <w:lang w:val="en-US" w:eastAsia="zh-CN" w:bidi="ar-SA"/>
        </w:rPr>
        <w:t>第二部分  2021年度部门决算表</w:t>
      </w:r>
    </w:p>
    <w:p>
      <w:pPr>
        <w:pStyle w:val="7"/>
        <w:rPr>
          <w:rFonts w:hint="eastAsia" w:ascii="仿宋_GB2312" w:hAnsi="仿宋_GB2312" w:eastAsia="仿宋_GB2312" w:cs="仿宋_GB2312"/>
          <w:sz w:val="32"/>
          <w:szCs w:val="32"/>
          <w:lang w:val="en-US" w:eastAsia="zh-CN"/>
        </w:rPr>
      </w:pPr>
    </w:p>
    <w:p>
      <w:pPr>
        <w:pStyle w:val="7"/>
        <w:rPr>
          <w:rFonts w:hint="eastAsia" w:ascii="仿宋_GB2312" w:hAnsi="仿宋_GB2312" w:eastAsia="仿宋_GB2312" w:cs="仿宋_GB2312"/>
          <w:sz w:val="32"/>
          <w:szCs w:val="32"/>
          <w:lang w:val="en-US" w:eastAsia="zh-CN"/>
        </w:rPr>
      </w:pPr>
    </w:p>
    <w:p>
      <w:pPr>
        <w:widowControl/>
        <w:spacing w:line="580" w:lineRule="exact"/>
        <w:ind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十张表（详见附表，若其中某张表为空表或表中数据为0，即为没有相关收支预算安排。）</w:t>
      </w:r>
    </w:p>
    <w:p>
      <w:pPr>
        <w:pStyle w:val="7"/>
        <w:rPr>
          <w:rFonts w:hint="eastAsia" w:ascii="仿宋_GB2312" w:hAnsi="仿宋_GB2312" w:eastAsia="仿宋_GB2312" w:cs="仿宋_GB2312"/>
          <w:sz w:val="32"/>
          <w:szCs w:val="32"/>
        </w:rPr>
      </w:pPr>
    </w:p>
    <w:p>
      <w:pPr>
        <w:pStyle w:val="7"/>
        <w:rPr>
          <w:rFonts w:hint="eastAsia" w:ascii="仿宋_GB2312" w:hAnsi="仿宋_GB2312" w:eastAsia="仿宋_GB2312" w:cs="仿宋_GB2312"/>
          <w:sz w:val="32"/>
          <w:szCs w:val="32"/>
          <w:lang w:val="en-US" w:eastAsia="zh-CN"/>
        </w:rPr>
      </w:pP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snapToGrid/>
          <w:kern w:val="2"/>
          <w:sz w:val="32"/>
          <w:szCs w:val="32"/>
          <w:lang w:val="en-US" w:eastAsia="zh-CN" w:bidi="ar-SA"/>
        </w:rPr>
      </w:pP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snapToGrid/>
          <w:kern w:val="2"/>
          <w:sz w:val="32"/>
          <w:szCs w:val="32"/>
          <w:lang w:val="en-US" w:eastAsia="zh-CN" w:bidi="ar-SA"/>
        </w:rPr>
      </w:pPr>
    </w:p>
    <w:p>
      <w:pPr>
        <w:keepNext w:val="0"/>
        <w:keepLines w:val="0"/>
        <w:pageBreakBefore w:val="0"/>
        <w:widowControl/>
        <w:numPr>
          <w:ilvl w:val="0"/>
          <w:numId w:val="1"/>
        </w:numPr>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snapToGrid/>
          <w:kern w:val="2"/>
          <w:sz w:val="32"/>
          <w:szCs w:val="32"/>
          <w:lang w:val="en-US" w:eastAsia="zh-CN" w:bidi="ar-SA"/>
        </w:rPr>
      </w:pPr>
      <w:r>
        <w:rPr>
          <w:rFonts w:hint="eastAsia" w:ascii="仿宋_GB2312" w:hAnsi="仿宋_GB2312" w:eastAsia="仿宋_GB2312" w:cs="仿宋_GB2312"/>
          <w:b/>
          <w:snapToGrid/>
          <w:kern w:val="2"/>
          <w:sz w:val="32"/>
          <w:szCs w:val="32"/>
          <w:lang w:val="en-US" w:eastAsia="zh-CN" w:bidi="ar-SA"/>
        </w:rPr>
        <w:t xml:space="preserve">   2021年度部门决算情况说明</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snapToGrid/>
          <w:kern w:val="2"/>
          <w:sz w:val="32"/>
          <w:szCs w:val="32"/>
          <w:lang w:val="en-US" w:eastAsia="zh-CN" w:bidi="ar-SA"/>
        </w:rPr>
      </w:pPr>
    </w:p>
    <w:p>
      <w:pPr>
        <w:keepNext w:val="0"/>
        <w:keepLines w:val="0"/>
        <w:pageBreakBefore w:val="0"/>
        <w:widowControl w:val="0"/>
        <w:numPr>
          <w:ilvl w:val="0"/>
          <w:numId w:val="2"/>
        </w:numPr>
        <w:kinsoku/>
        <w:wordWrap/>
        <w:overflowPunct/>
        <w:topLinePunct w:val="0"/>
        <w:autoSpaceDE/>
        <w:autoSpaceDN/>
        <w:bidi w:val="0"/>
        <w:adjustRightInd/>
        <w:snapToGrid/>
        <w:spacing w:line="500" w:lineRule="exact"/>
        <w:ind w:left="0" w:right="0" w:firstLine="640" w:firstLineChars="200"/>
        <w:jc w:val="both"/>
        <w:textAlignment w:val="auto"/>
        <w:rPr>
          <w:rFonts w:hint="eastAsia" w:ascii="仿宋_GB2312" w:hAnsi="仿宋_GB2312" w:eastAsia="仿宋_GB2312" w:cs="仿宋_GB2312"/>
          <w:snapToGrid/>
          <w:kern w:val="2"/>
          <w:sz w:val="32"/>
          <w:szCs w:val="32"/>
          <w:lang w:val="en-US" w:eastAsia="zh-CN" w:bidi="ar-SA"/>
        </w:rPr>
      </w:pPr>
      <w:r>
        <w:rPr>
          <w:rFonts w:hint="eastAsia" w:ascii="仿宋_GB2312" w:hAnsi="仿宋_GB2312" w:eastAsia="仿宋_GB2312" w:cs="仿宋_GB2312"/>
          <w:b w:val="0"/>
          <w:bCs w:val="0"/>
          <w:snapToGrid/>
          <w:kern w:val="2"/>
          <w:sz w:val="32"/>
          <w:szCs w:val="32"/>
          <w:lang w:val="en-US" w:eastAsia="zh-CN" w:bidi="ar-SA"/>
        </w:rPr>
        <w:t>收入决算情况说明</w:t>
      </w:r>
    </w:p>
    <w:p>
      <w:pPr>
        <w:keepNext w:val="0"/>
        <w:keepLines w:val="0"/>
        <w:pageBreakBefore w:val="0"/>
        <w:widowControl/>
        <w:kinsoku/>
        <w:wordWrap/>
        <w:overflowPunct/>
        <w:topLinePunct w:val="0"/>
        <w:autoSpaceDE/>
        <w:autoSpaceDN/>
        <w:bidi w:val="0"/>
        <w:adjustRightInd/>
        <w:snapToGrid/>
        <w:spacing w:line="500" w:lineRule="exact"/>
        <w:ind w:left="0" w:right="0" w:firstLine="640" w:firstLineChars="200"/>
        <w:jc w:val="both"/>
        <w:textAlignment w:val="auto"/>
        <w:rPr>
          <w:rFonts w:hint="eastAsia" w:ascii="仿宋_GB2312" w:hAnsi="仿宋_GB2312" w:eastAsia="仿宋_GB2312" w:cs="仿宋_GB2312"/>
          <w:snapToGrid/>
          <w:kern w:val="2"/>
          <w:sz w:val="32"/>
          <w:szCs w:val="32"/>
          <w:lang w:val="en-US" w:eastAsia="zh-CN" w:bidi="ar-SA"/>
        </w:rPr>
      </w:pPr>
      <w:r>
        <w:rPr>
          <w:rFonts w:hint="eastAsia" w:ascii="仿宋_GB2312" w:hAnsi="仿宋_GB2312" w:eastAsia="仿宋_GB2312" w:cs="仿宋_GB2312"/>
          <w:snapToGrid/>
          <w:kern w:val="2"/>
          <w:sz w:val="32"/>
          <w:szCs w:val="32"/>
          <w:lang w:val="en-US" w:eastAsia="zh-CN" w:bidi="ar-SA"/>
        </w:rPr>
        <w:t>本部门 2021年度收入总计10649.77 万元（其中年初结转和结余12.19 万元），较 2020年增加1124.35万元，增长11.8%; 本年收入合计10637.58 万元，较 2020年增加1124.35万元，增长11.8 %，主要原因是:</w:t>
      </w:r>
      <w:r>
        <w:rPr>
          <w:rFonts w:hint="eastAsia" w:ascii="仿宋_GB2312" w:hAnsi="仿宋_GB2312" w:eastAsia="仿宋_GB2312" w:cs="仿宋_GB2312"/>
          <w:spacing w:val="6"/>
          <w:sz w:val="32"/>
          <w:szCs w:val="32"/>
        </w:rPr>
        <w:t>工作需要，财政增拨专项资金</w:t>
      </w:r>
      <w:r>
        <w:rPr>
          <w:rFonts w:hint="eastAsia" w:ascii="仿宋_GB2312" w:hAnsi="仿宋_GB2312" w:eastAsia="仿宋_GB2312" w:cs="仿宋_GB2312"/>
          <w:snapToGrid/>
          <w:kern w:val="2"/>
          <w:sz w:val="32"/>
          <w:szCs w:val="32"/>
          <w:lang w:val="en-US" w:eastAsia="zh-CN" w:bidi="ar-SA"/>
        </w:rPr>
        <w:t>。</w:t>
      </w:r>
    </w:p>
    <w:p>
      <w:pPr>
        <w:keepNext w:val="0"/>
        <w:keepLines w:val="0"/>
        <w:pageBreakBefore w:val="0"/>
        <w:widowControl/>
        <w:kinsoku/>
        <w:wordWrap/>
        <w:overflowPunct/>
        <w:topLinePunct w:val="0"/>
        <w:autoSpaceDE/>
        <w:autoSpaceDN/>
        <w:bidi w:val="0"/>
        <w:adjustRightInd/>
        <w:snapToGrid/>
        <w:spacing w:line="500" w:lineRule="exact"/>
        <w:ind w:left="0" w:right="0" w:firstLine="640" w:firstLineChars="200"/>
        <w:jc w:val="both"/>
        <w:textAlignment w:val="auto"/>
        <w:rPr>
          <w:rFonts w:hint="eastAsia" w:ascii="仿宋_GB2312" w:hAnsi="仿宋_GB2312" w:eastAsia="仿宋_GB2312" w:cs="仿宋_GB2312"/>
          <w:snapToGrid/>
          <w:kern w:val="2"/>
          <w:sz w:val="32"/>
          <w:szCs w:val="32"/>
          <w:lang w:val="en-US" w:eastAsia="zh-CN" w:bidi="ar-SA"/>
        </w:rPr>
      </w:pPr>
      <w:r>
        <w:rPr>
          <w:rFonts w:hint="eastAsia" w:ascii="仿宋_GB2312" w:hAnsi="仿宋_GB2312" w:eastAsia="仿宋_GB2312" w:cs="仿宋_GB2312"/>
          <w:snapToGrid/>
          <w:kern w:val="2"/>
          <w:sz w:val="32"/>
          <w:szCs w:val="32"/>
          <w:lang w:val="en-US" w:eastAsia="zh-CN" w:bidi="ar-SA"/>
        </w:rPr>
        <w:t>本年收入的具体构成为∶ 财政拨款收入10637.58 万元，占100 %;事业收入0 万元，占0 %;经营收入0万元，占0%;其他收入0 万 元，占0% 。</w:t>
      </w:r>
    </w:p>
    <w:p>
      <w:pPr>
        <w:keepNext w:val="0"/>
        <w:keepLines w:val="0"/>
        <w:pageBreakBefore w:val="0"/>
        <w:widowControl w:val="0"/>
        <w:kinsoku/>
        <w:wordWrap/>
        <w:overflowPunct/>
        <w:topLinePunct w:val="0"/>
        <w:autoSpaceDE/>
        <w:autoSpaceDN/>
        <w:bidi w:val="0"/>
        <w:adjustRightInd/>
        <w:snapToGrid/>
        <w:spacing w:line="500" w:lineRule="exact"/>
        <w:ind w:left="0" w:right="0" w:firstLine="640" w:firstLineChars="200"/>
        <w:jc w:val="both"/>
        <w:textAlignment w:val="auto"/>
        <w:rPr>
          <w:rFonts w:hint="eastAsia" w:ascii="仿宋_GB2312" w:hAnsi="仿宋_GB2312" w:eastAsia="仿宋_GB2312" w:cs="仿宋_GB2312"/>
          <w:b w:val="0"/>
          <w:bCs w:val="0"/>
          <w:snapToGrid/>
          <w:kern w:val="2"/>
          <w:sz w:val="32"/>
          <w:szCs w:val="32"/>
          <w:lang w:val="en-US" w:eastAsia="zh-CN" w:bidi="ar-SA"/>
        </w:rPr>
      </w:pPr>
      <w:r>
        <w:rPr>
          <w:rFonts w:hint="eastAsia" w:ascii="仿宋_GB2312" w:hAnsi="仿宋_GB2312" w:eastAsia="仿宋_GB2312" w:cs="仿宋_GB2312"/>
          <w:b w:val="0"/>
          <w:bCs w:val="0"/>
          <w:snapToGrid/>
          <w:kern w:val="2"/>
          <w:sz w:val="32"/>
          <w:szCs w:val="32"/>
          <w:lang w:val="en-US" w:eastAsia="zh-CN" w:bidi="ar-SA"/>
        </w:rPr>
        <w:t>二、支出决算情况说明</w:t>
      </w:r>
    </w:p>
    <w:p>
      <w:pPr>
        <w:keepNext w:val="0"/>
        <w:keepLines w:val="0"/>
        <w:pageBreakBefore w:val="0"/>
        <w:wordWrap/>
        <w:overflowPunct/>
        <w:topLinePunct w:val="0"/>
        <w:bidi w:val="0"/>
        <w:spacing w:line="500" w:lineRule="exact"/>
        <w:ind w:left="0" w:right="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napToGrid/>
          <w:kern w:val="2"/>
          <w:sz w:val="32"/>
          <w:szCs w:val="32"/>
          <w:lang w:val="en-US" w:eastAsia="zh-CN" w:bidi="ar-SA"/>
        </w:rPr>
        <w:t>本部门 2021年度支出总计10649.77 万元，其中本年支出合计10649.77万元，较 2020年增加1124.35万元，增长11.8 %，主要原因是∶</w:t>
      </w:r>
      <w:r>
        <w:rPr>
          <w:rFonts w:hint="eastAsia" w:ascii="仿宋_GB2312" w:hAnsi="仿宋_GB2312" w:eastAsia="仿宋_GB2312" w:cs="仿宋_GB2312"/>
          <w:spacing w:val="-8"/>
          <w:sz w:val="32"/>
          <w:szCs w:val="32"/>
        </w:rPr>
        <w:t>专项支出增加</w:t>
      </w:r>
      <w:r>
        <w:rPr>
          <w:rFonts w:hint="eastAsia" w:ascii="仿宋_GB2312" w:hAnsi="仿宋_GB2312" w:eastAsia="仿宋_GB2312" w:cs="仿宋_GB2312"/>
          <w:snapToGrid/>
          <w:kern w:val="2"/>
          <w:sz w:val="32"/>
          <w:szCs w:val="32"/>
          <w:lang w:val="en-US" w:eastAsia="zh-CN" w:bidi="ar-SA"/>
        </w:rPr>
        <w:t xml:space="preserve">;年末结转和结余0万元，较 2020年减少12.19万元，减少100 %，主要原因是∶ </w:t>
      </w:r>
      <w:r>
        <w:rPr>
          <w:rFonts w:hint="eastAsia" w:ascii="仿宋_GB2312" w:hAnsi="仿宋_GB2312" w:eastAsia="仿宋_GB2312" w:cs="仿宋_GB2312"/>
          <w:spacing w:val="-15"/>
          <w:sz w:val="32"/>
          <w:szCs w:val="32"/>
        </w:rPr>
        <w:t>单</w:t>
      </w:r>
      <w:r>
        <w:rPr>
          <w:rFonts w:hint="eastAsia" w:ascii="仿宋_GB2312" w:hAnsi="仿宋_GB2312" w:eastAsia="仿宋_GB2312" w:cs="仿宋_GB2312"/>
          <w:spacing w:val="8"/>
          <w:sz w:val="32"/>
          <w:szCs w:val="32"/>
        </w:rPr>
        <w:t>位</w:t>
      </w:r>
      <w:r>
        <w:rPr>
          <w:rFonts w:hint="eastAsia" w:ascii="仿宋_GB2312" w:hAnsi="仿宋_GB2312" w:eastAsia="仿宋_GB2312" w:cs="仿宋_GB2312"/>
          <w:spacing w:val="6"/>
          <w:sz w:val="32"/>
          <w:szCs w:val="32"/>
        </w:rPr>
        <w:t>厉行节约。</w:t>
      </w:r>
    </w:p>
    <w:p>
      <w:pPr>
        <w:keepNext w:val="0"/>
        <w:keepLines w:val="0"/>
        <w:pageBreakBefore w:val="0"/>
        <w:widowControl/>
        <w:kinsoku/>
        <w:wordWrap/>
        <w:overflowPunct/>
        <w:topLinePunct w:val="0"/>
        <w:autoSpaceDE/>
        <w:autoSpaceDN/>
        <w:bidi w:val="0"/>
        <w:adjustRightInd/>
        <w:snapToGrid/>
        <w:spacing w:line="500" w:lineRule="exact"/>
        <w:ind w:left="0" w:right="0" w:firstLine="640" w:firstLineChars="200"/>
        <w:jc w:val="both"/>
        <w:textAlignment w:val="auto"/>
        <w:rPr>
          <w:rFonts w:hint="eastAsia" w:ascii="仿宋_GB2312" w:hAnsi="仿宋_GB2312" w:eastAsia="仿宋_GB2312" w:cs="仿宋_GB2312"/>
          <w:snapToGrid/>
          <w:kern w:val="2"/>
          <w:sz w:val="32"/>
          <w:szCs w:val="32"/>
          <w:lang w:val="en-US" w:eastAsia="zh-CN" w:bidi="ar-SA"/>
        </w:rPr>
      </w:pPr>
      <w:r>
        <w:rPr>
          <w:rFonts w:hint="eastAsia" w:ascii="仿宋_GB2312" w:hAnsi="仿宋_GB2312" w:eastAsia="仿宋_GB2312" w:cs="仿宋_GB2312"/>
          <w:snapToGrid/>
          <w:kern w:val="2"/>
          <w:sz w:val="32"/>
          <w:szCs w:val="32"/>
          <w:lang w:val="en-US" w:eastAsia="zh-CN" w:bidi="ar-SA"/>
        </w:rPr>
        <w:t>本年支出的具体构成为∶ 基本支出5376.55万元，占50.5%; 项目支 出5273.22 万元，占49.5 %; 经营支出0万元，占0%; 其他支出（对附属单位补助支出、上缴上级支出）0万元，占0 %。</w:t>
      </w:r>
    </w:p>
    <w:p>
      <w:pPr>
        <w:keepNext w:val="0"/>
        <w:keepLines w:val="0"/>
        <w:pageBreakBefore w:val="0"/>
        <w:widowControl w:val="0"/>
        <w:kinsoku/>
        <w:wordWrap/>
        <w:overflowPunct/>
        <w:topLinePunct w:val="0"/>
        <w:autoSpaceDE/>
        <w:autoSpaceDN/>
        <w:bidi w:val="0"/>
        <w:adjustRightInd/>
        <w:snapToGrid/>
        <w:spacing w:line="500" w:lineRule="exact"/>
        <w:ind w:left="0" w:right="0" w:firstLine="640" w:firstLineChars="200"/>
        <w:jc w:val="both"/>
        <w:textAlignment w:val="auto"/>
        <w:rPr>
          <w:rFonts w:hint="eastAsia" w:ascii="仿宋_GB2312" w:hAnsi="仿宋_GB2312" w:eastAsia="仿宋_GB2312" w:cs="仿宋_GB2312"/>
          <w:b w:val="0"/>
          <w:bCs w:val="0"/>
          <w:snapToGrid/>
          <w:kern w:val="2"/>
          <w:sz w:val="32"/>
          <w:szCs w:val="32"/>
          <w:lang w:val="en-US" w:eastAsia="zh-CN" w:bidi="ar-SA"/>
        </w:rPr>
      </w:pPr>
      <w:r>
        <w:rPr>
          <w:rFonts w:hint="eastAsia" w:ascii="仿宋_GB2312" w:hAnsi="仿宋_GB2312" w:eastAsia="仿宋_GB2312" w:cs="仿宋_GB2312"/>
          <w:b w:val="0"/>
          <w:bCs w:val="0"/>
          <w:snapToGrid/>
          <w:kern w:val="2"/>
          <w:sz w:val="32"/>
          <w:szCs w:val="32"/>
          <w:lang w:val="en-US" w:eastAsia="zh-CN" w:bidi="ar-SA"/>
        </w:rPr>
        <w:t>三、财政拨款支出决算情况说明</w:t>
      </w:r>
    </w:p>
    <w:p>
      <w:pPr>
        <w:keepNext w:val="0"/>
        <w:keepLines w:val="0"/>
        <w:pageBreakBefore w:val="0"/>
        <w:widowControl/>
        <w:kinsoku/>
        <w:wordWrap/>
        <w:overflowPunct/>
        <w:topLinePunct w:val="0"/>
        <w:autoSpaceDE/>
        <w:autoSpaceDN/>
        <w:bidi w:val="0"/>
        <w:adjustRightInd/>
        <w:snapToGrid/>
        <w:spacing w:line="500" w:lineRule="exact"/>
        <w:ind w:left="0" w:right="0" w:firstLine="640" w:firstLineChars="200"/>
        <w:jc w:val="both"/>
        <w:textAlignment w:val="auto"/>
        <w:rPr>
          <w:rFonts w:hint="eastAsia" w:ascii="仿宋_GB2312" w:hAnsi="仿宋_GB2312" w:eastAsia="仿宋_GB2312" w:cs="仿宋_GB2312"/>
          <w:snapToGrid/>
          <w:kern w:val="2"/>
          <w:sz w:val="32"/>
          <w:szCs w:val="32"/>
          <w:lang w:val="en-US" w:eastAsia="zh-CN" w:bidi="ar-SA"/>
        </w:rPr>
      </w:pPr>
      <w:r>
        <w:rPr>
          <w:rFonts w:hint="eastAsia" w:ascii="仿宋_GB2312" w:hAnsi="仿宋_GB2312" w:eastAsia="仿宋_GB2312" w:cs="仿宋_GB2312"/>
          <w:snapToGrid/>
          <w:kern w:val="2"/>
          <w:sz w:val="32"/>
          <w:szCs w:val="32"/>
          <w:lang w:val="en-US" w:eastAsia="zh-CN" w:bidi="ar-SA"/>
        </w:rPr>
        <w:t>本部门2021年度财政拨款本年支出年初预算数为8590.04万元， 决算数为10649.77 万元，完成年初预算的100 %。其中∶</w:t>
      </w:r>
    </w:p>
    <w:p>
      <w:pPr>
        <w:keepNext w:val="0"/>
        <w:keepLines w:val="0"/>
        <w:pageBreakBefore w:val="0"/>
        <w:widowControl/>
        <w:kinsoku/>
        <w:wordWrap/>
        <w:overflowPunct/>
        <w:topLinePunct w:val="0"/>
        <w:autoSpaceDE/>
        <w:autoSpaceDN/>
        <w:bidi w:val="0"/>
        <w:adjustRightInd/>
        <w:snapToGrid/>
        <w:spacing w:line="500" w:lineRule="exact"/>
        <w:ind w:left="0" w:right="0" w:firstLine="640" w:firstLineChars="200"/>
        <w:jc w:val="both"/>
        <w:textAlignment w:val="auto"/>
        <w:rPr>
          <w:rFonts w:hint="eastAsia" w:ascii="仿宋_GB2312" w:hAnsi="仿宋_GB2312" w:eastAsia="仿宋_GB2312" w:cs="仿宋_GB2312"/>
          <w:snapToGrid/>
          <w:kern w:val="2"/>
          <w:sz w:val="32"/>
          <w:szCs w:val="32"/>
          <w:lang w:val="en-US" w:eastAsia="zh-CN" w:bidi="ar-SA"/>
        </w:rPr>
      </w:pPr>
      <w:r>
        <w:rPr>
          <w:rFonts w:hint="eastAsia" w:ascii="仿宋_GB2312" w:hAnsi="仿宋_GB2312" w:eastAsia="仿宋_GB2312" w:cs="仿宋_GB2312"/>
          <w:snapToGrid/>
          <w:kern w:val="2"/>
          <w:sz w:val="32"/>
          <w:szCs w:val="32"/>
          <w:lang w:val="en-US" w:eastAsia="zh-CN" w:bidi="ar-SA"/>
        </w:rPr>
        <w:t xml:space="preserve">（一）一般公共服务支出年初预算数为0万元，决算数为0万元，完成年初预算的0 %，主要原因是∶ </w:t>
      </w:r>
      <w:r>
        <w:rPr>
          <w:rFonts w:hint="eastAsia" w:ascii="仿宋_GB2312" w:hAnsi="仿宋_GB2312" w:eastAsia="仿宋_GB2312" w:cs="仿宋_GB2312"/>
          <w:spacing w:val="3"/>
          <w:sz w:val="32"/>
          <w:szCs w:val="32"/>
          <w:lang w:eastAsia="zh-CN"/>
        </w:rPr>
        <w:t>无</w:t>
      </w:r>
      <w:r>
        <w:rPr>
          <w:rFonts w:hint="eastAsia" w:ascii="仿宋_GB2312" w:hAnsi="仿宋_GB2312" w:eastAsia="仿宋_GB2312" w:cs="仿宋_GB2312"/>
          <w:spacing w:val="7"/>
          <w:sz w:val="32"/>
          <w:szCs w:val="32"/>
        </w:rPr>
        <w:t>此类经费支出</w:t>
      </w:r>
      <w:r>
        <w:rPr>
          <w:rFonts w:hint="eastAsia" w:ascii="仿宋_GB2312" w:hAnsi="仿宋_GB2312" w:eastAsia="仿宋_GB2312" w:cs="仿宋_GB2312"/>
          <w:snapToGrid/>
          <w:kern w:val="2"/>
          <w:sz w:val="32"/>
          <w:szCs w:val="32"/>
          <w:lang w:val="en-US" w:eastAsia="zh-CN" w:bidi="ar-SA"/>
        </w:rPr>
        <w:t>。</w:t>
      </w:r>
    </w:p>
    <w:p>
      <w:pPr>
        <w:keepNext w:val="0"/>
        <w:keepLines w:val="0"/>
        <w:pageBreakBefore w:val="0"/>
        <w:widowControl/>
        <w:kinsoku/>
        <w:wordWrap/>
        <w:overflowPunct/>
        <w:topLinePunct w:val="0"/>
        <w:autoSpaceDE/>
        <w:autoSpaceDN/>
        <w:bidi w:val="0"/>
        <w:adjustRightInd/>
        <w:snapToGrid/>
        <w:spacing w:line="500" w:lineRule="exact"/>
        <w:ind w:left="0" w:right="0" w:firstLine="640" w:firstLineChars="200"/>
        <w:jc w:val="both"/>
        <w:textAlignment w:val="auto"/>
        <w:rPr>
          <w:rFonts w:hint="eastAsia" w:ascii="仿宋_GB2312" w:hAnsi="仿宋_GB2312" w:eastAsia="仿宋_GB2312" w:cs="仿宋_GB2312"/>
          <w:snapToGrid/>
          <w:kern w:val="2"/>
          <w:sz w:val="32"/>
          <w:szCs w:val="32"/>
          <w:lang w:val="en-US" w:eastAsia="zh-CN" w:bidi="ar-SA"/>
        </w:rPr>
      </w:pPr>
      <w:r>
        <w:rPr>
          <w:rFonts w:hint="eastAsia" w:ascii="仿宋_GB2312" w:hAnsi="仿宋_GB2312" w:eastAsia="仿宋_GB2312" w:cs="仿宋_GB2312"/>
          <w:snapToGrid/>
          <w:kern w:val="2"/>
          <w:sz w:val="32"/>
          <w:szCs w:val="32"/>
          <w:lang w:val="en-US" w:eastAsia="zh-CN" w:bidi="ar-SA"/>
        </w:rPr>
        <w:t>（二）公共安全支出年初预算数为0 万元，决算数为0 万元，完成年初预算的0%，主要原因是∶本单位无公共安全支出。</w:t>
      </w:r>
    </w:p>
    <w:p>
      <w:pPr>
        <w:keepNext w:val="0"/>
        <w:keepLines w:val="0"/>
        <w:pageBreakBefore w:val="0"/>
        <w:wordWrap/>
        <w:overflowPunct/>
        <w:topLinePunct w:val="0"/>
        <w:bidi w:val="0"/>
        <w:spacing w:line="500" w:lineRule="exact"/>
        <w:ind w:left="0" w:right="0" w:firstLine="648"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pacing w:val="2"/>
          <w:sz w:val="32"/>
          <w:szCs w:val="32"/>
        </w:rPr>
        <w:t>(</w:t>
      </w:r>
      <w:r>
        <w:rPr>
          <w:rFonts w:hint="eastAsia" w:ascii="仿宋_GB2312" w:hAnsi="仿宋_GB2312" w:eastAsia="仿宋_GB2312" w:cs="仿宋_GB2312"/>
          <w:spacing w:val="2"/>
          <w:sz w:val="32"/>
          <w:szCs w:val="32"/>
          <w:lang w:eastAsia="zh-CN"/>
        </w:rPr>
        <w:t>三</w:t>
      </w:r>
      <w:r>
        <w:rPr>
          <w:rFonts w:hint="eastAsia" w:ascii="仿宋_GB2312" w:hAnsi="仿宋_GB2312" w:eastAsia="仿宋_GB2312" w:cs="仿宋_GB2312"/>
          <w:spacing w:val="2"/>
          <w:sz w:val="32"/>
          <w:szCs w:val="32"/>
        </w:rPr>
        <w:t xml:space="preserve">) 社会保障和就业支出年初预算数为 </w:t>
      </w:r>
      <w:r>
        <w:rPr>
          <w:rFonts w:hint="eastAsia" w:ascii="仿宋_GB2312" w:hAnsi="仿宋_GB2312" w:eastAsia="仿宋_GB2312" w:cs="仿宋_GB2312"/>
          <w:spacing w:val="1"/>
          <w:sz w:val="32"/>
          <w:szCs w:val="32"/>
          <w:lang w:val="en-US" w:eastAsia="zh-CN"/>
        </w:rPr>
        <w:t>8586.41</w:t>
      </w:r>
      <w:r>
        <w:rPr>
          <w:rFonts w:hint="eastAsia" w:ascii="仿宋_GB2312" w:hAnsi="仿宋_GB2312" w:eastAsia="仿宋_GB2312" w:cs="仿宋_GB2312"/>
          <w:spacing w:val="1"/>
          <w:sz w:val="32"/>
          <w:szCs w:val="32"/>
        </w:rPr>
        <w:t xml:space="preserve"> 万元，</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pacing w:val="8"/>
          <w:sz w:val="32"/>
          <w:szCs w:val="32"/>
        </w:rPr>
        <w:t>决算数为</w:t>
      </w:r>
      <w:r>
        <w:rPr>
          <w:rFonts w:hint="eastAsia" w:ascii="仿宋_GB2312" w:hAnsi="仿宋_GB2312" w:eastAsia="仿宋_GB2312" w:cs="仿宋_GB2312"/>
          <w:spacing w:val="8"/>
          <w:sz w:val="32"/>
          <w:szCs w:val="32"/>
          <w:lang w:val="en-US" w:eastAsia="zh-CN"/>
        </w:rPr>
        <w:t>6866.1</w:t>
      </w:r>
      <w:r>
        <w:rPr>
          <w:rFonts w:hint="eastAsia" w:ascii="仿宋_GB2312" w:hAnsi="仿宋_GB2312" w:eastAsia="仿宋_GB2312" w:cs="仿宋_GB2312"/>
          <w:spacing w:val="4"/>
          <w:sz w:val="32"/>
          <w:szCs w:val="32"/>
        </w:rPr>
        <w:t>万元，完成年初预算的</w:t>
      </w:r>
      <w:r>
        <w:rPr>
          <w:rFonts w:hint="eastAsia" w:ascii="仿宋_GB2312" w:hAnsi="仿宋_GB2312" w:eastAsia="仿宋_GB2312" w:cs="仿宋_GB2312"/>
          <w:spacing w:val="4"/>
          <w:sz w:val="32"/>
          <w:szCs w:val="32"/>
          <w:lang w:val="en-US" w:eastAsia="zh-CN"/>
        </w:rPr>
        <w:t>79.96</w:t>
      </w:r>
      <w:r>
        <w:rPr>
          <w:rFonts w:hint="eastAsia" w:ascii="仿宋_GB2312" w:hAnsi="仿宋_GB2312" w:eastAsia="仿宋_GB2312" w:cs="仿宋_GB2312"/>
          <w:spacing w:val="4"/>
          <w:sz w:val="32"/>
          <w:szCs w:val="32"/>
        </w:rPr>
        <w:t>%，主要原</w:t>
      </w:r>
      <w:r>
        <w:rPr>
          <w:rFonts w:hint="eastAsia" w:ascii="仿宋_GB2312" w:hAnsi="仿宋_GB2312" w:eastAsia="仿宋_GB2312" w:cs="仿宋_GB2312"/>
          <w:spacing w:val="-25"/>
          <w:sz w:val="32"/>
          <w:szCs w:val="32"/>
        </w:rPr>
        <w:t>因</w:t>
      </w:r>
      <w:r>
        <w:rPr>
          <w:rFonts w:hint="eastAsia" w:ascii="仿宋_GB2312" w:hAnsi="仿宋_GB2312" w:eastAsia="仿宋_GB2312" w:cs="仿宋_GB2312"/>
          <w:spacing w:val="-23"/>
          <w:sz w:val="32"/>
          <w:szCs w:val="32"/>
        </w:rPr>
        <w:t>是 ∶</w:t>
      </w:r>
      <w:r>
        <w:rPr>
          <w:rFonts w:hint="eastAsia" w:ascii="仿宋_GB2312" w:hAnsi="仿宋_GB2312" w:eastAsia="仿宋_GB2312" w:cs="仿宋_GB2312"/>
          <w:spacing w:val="-15"/>
          <w:sz w:val="32"/>
          <w:szCs w:val="32"/>
        </w:rPr>
        <w:t>单</w:t>
      </w:r>
      <w:r>
        <w:rPr>
          <w:rFonts w:hint="eastAsia" w:ascii="仿宋_GB2312" w:hAnsi="仿宋_GB2312" w:eastAsia="仿宋_GB2312" w:cs="仿宋_GB2312"/>
          <w:spacing w:val="8"/>
          <w:sz w:val="32"/>
          <w:szCs w:val="32"/>
        </w:rPr>
        <w:t>位</w:t>
      </w:r>
      <w:r>
        <w:rPr>
          <w:rFonts w:hint="eastAsia" w:ascii="仿宋_GB2312" w:hAnsi="仿宋_GB2312" w:eastAsia="仿宋_GB2312" w:cs="仿宋_GB2312"/>
          <w:spacing w:val="6"/>
          <w:sz w:val="32"/>
          <w:szCs w:val="32"/>
        </w:rPr>
        <w:t>厉行节约</w:t>
      </w:r>
      <w:r>
        <w:rPr>
          <w:rFonts w:hint="eastAsia" w:ascii="仿宋_GB2312" w:hAnsi="仿宋_GB2312" w:eastAsia="仿宋_GB2312" w:cs="仿宋_GB2312"/>
          <w:spacing w:val="-23"/>
          <w:sz w:val="32"/>
          <w:szCs w:val="32"/>
        </w:rPr>
        <w:t xml:space="preserve"> 。</w:t>
      </w:r>
    </w:p>
    <w:p>
      <w:pPr>
        <w:keepNext w:val="0"/>
        <w:keepLines w:val="0"/>
        <w:pageBreakBefore w:val="0"/>
        <w:wordWrap/>
        <w:overflowPunct/>
        <w:topLinePunct w:val="0"/>
        <w:bidi w:val="0"/>
        <w:spacing w:line="500" w:lineRule="exact"/>
        <w:ind w:left="0" w:right="0" w:firstLine="696" w:firstLineChars="200"/>
        <w:jc w:val="both"/>
        <w:rPr>
          <w:rFonts w:hint="eastAsia" w:ascii="仿宋_GB2312" w:hAnsi="仿宋_GB2312" w:eastAsia="仿宋_GB2312" w:cs="仿宋_GB2312"/>
          <w:spacing w:val="7"/>
          <w:sz w:val="32"/>
          <w:szCs w:val="32"/>
        </w:rPr>
      </w:pPr>
      <w:r>
        <w:rPr>
          <w:rFonts w:hint="eastAsia" w:ascii="仿宋_GB2312" w:hAnsi="仿宋_GB2312" w:eastAsia="仿宋_GB2312" w:cs="仿宋_GB2312"/>
          <w:spacing w:val="14"/>
          <w:sz w:val="32"/>
          <w:szCs w:val="32"/>
        </w:rPr>
        <w:t>(</w:t>
      </w:r>
      <w:r>
        <w:rPr>
          <w:rFonts w:hint="eastAsia" w:ascii="仿宋_GB2312" w:hAnsi="仿宋_GB2312" w:eastAsia="仿宋_GB2312" w:cs="仿宋_GB2312"/>
          <w:spacing w:val="14"/>
          <w:sz w:val="32"/>
          <w:szCs w:val="32"/>
          <w:lang w:eastAsia="zh-CN"/>
        </w:rPr>
        <w:t>四</w:t>
      </w:r>
      <w:r>
        <w:rPr>
          <w:rFonts w:hint="eastAsia" w:ascii="仿宋_GB2312" w:hAnsi="仿宋_GB2312" w:eastAsia="仿宋_GB2312" w:cs="仿宋_GB2312"/>
          <w:spacing w:val="13"/>
          <w:sz w:val="32"/>
          <w:szCs w:val="32"/>
        </w:rPr>
        <w:t>)</w:t>
      </w:r>
      <w:r>
        <w:rPr>
          <w:rFonts w:hint="eastAsia" w:ascii="仿宋_GB2312" w:hAnsi="仿宋_GB2312" w:eastAsia="仿宋_GB2312" w:cs="仿宋_GB2312"/>
          <w:spacing w:val="7"/>
          <w:sz w:val="32"/>
          <w:szCs w:val="32"/>
        </w:rPr>
        <w:t xml:space="preserve"> 卫生健康支出年初预算数为 0 万元，决算数为</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pacing w:val="3"/>
          <w:sz w:val="32"/>
          <w:szCs w:val="32"/>
          <w:lang w:val="en-US" w:eastAsia="zh-CN"/>
        </w:rPr>
        <w:t>1164.8</w:t>
      </w:r>
      <w:r>
        <w:rPr>
          <w:rFonts w:hint="eastAsia" w:ascii="仿宋_GB2312" w:hAnsi="仿宋_GB2312" w:eastAsia="仿宋_GB2312" w:cs="仿宋_GB2312"/>
          <w:spacing w:val="3"/>
          <w:sz w:val="32"/>
          <w:szCs w:val="32"/>
        </w:rPr>
        <w:t>万元，完成年初预算的 100%，主要原因是：工作需</w:t>
      </w:r>
      <w:r>
        <w:rPr>
          <w:rFonts w:hint="eastAsia" w:ascii="仿宋_GB2312" w:hAnsi="仿宋_GB2312" w:eastAsia="仿宋_GB2312" w:cs="仿宋_GB2312"/>
          <w:sz w:val="32"/>
          <w:szCs w:val="32"/>
        </w:rPr>
        <w:t xml:space="preserve">要 </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pacing w:val="9"/>
          <w:sz w:val="32"/>
          <w:szCs w:val="32"/>
        </w:rPr>
        <w:t>增</w:t>
      </w:r>
      <w:r>
        <w:rPr>
          <w:rFonts w:hint="eastAsia" w:ascii="仿宋_GB2312" w:hAnsi="仿宋_GB2312" w:eastAsia="仿宋_GB2312" w:cs="仿宋_GB2312"/>
          <w:spacing w:val="7"/>
          <w:sz w:val="32"/>
          <w:szCs w:val="32"/>
        </w:rPr>
        <w:t>加此类经费支出。</w:t>
      </w:r>
    </w:p>
    <w:p>
      <w:pPr>
        <w:keepNext w:val="0"/>
        <w:keepLines w:val="0"/>
        <w:pageBreakBefore w:val="0"/>
        <w:wordWrap/>
        <w:overflowPunct/>
        <w:topLinePunct w:val="0"/>
        <w:bidi w:val="0"/>
        <w:spacing w:line="500" w:lineRule="exact"/>
        <w:ind w:left="0" w:right="0" w:firstLine="668" w:firstLineChars="200"/>
        <w:jc w:val="both"/>
        <w:rPr>
          <w:rFonts w:hint="eastAsia" w:ascii="仿宋_GB2312" w:hAnsi="仿宋_GB2312" w:eastAsia="仿宋_GB2312" w:cs="仿宋_GB2312"/>
          <w:spacing w:val="7"/>
          <w:sz w:val="32"/>
          <w:szCs w:val="32"/>
        </w:rPr>
      </w:pPr>
      <w:r>
        <w:rPr>
          <w:rFonts w:hint="eastAsia" w:ascii="仿宋_GB2312" w:hAnsi="仿宋_GB2312" w:eastAsia="仿宋_GB2312" w:cs="仿宋_GB2312"/>
          <w:spacing w:val="7"/>
          <w:sz w:val="32"/>
          <w:szCs w:val="32"/>
          <w:lang w:eastAsia="zh-CN"/>
        </w:rPr>
        <w:t>（五）</w:t>
      </w:r>
      <w:r>
        <w:rPr>
          <w:rFonts w:hint="eastAsia" w:ascii="仿宋_GB2312" w:hAnsi="仿宋_GB2312" w:eastAsia="仿宋_GB2312" w:cs="仿宋_GB2312"/>
          <w:spacing w:val="7"/>
          <w:sz w:val="32"/>
          <w:szCs w:val="32"/>
        </w:rPr>
        <w:t>节能环保支出年初预算数为 0 万元，决算数为</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pacing w:val="3"/>
          <w:sz w:val="32"/>
          <w:szCs w:val="32"/>
          <w:lang w:val="en-US" w:eastAsia="zh-CN"/>
        </w:rPr>
        <w:t>150</w:t>
      </w:r>
      <w:r>
        <w:rPr>
          <w:rFonts w:hint="eastAsia" w:ascii="仿宋_GB2312" w:hAnsi="仿宋_GB2312" w:eastAsia="仿宋_GB2312" w:cs="仿宋_GB2312"/>
          <w:spacing w:val="3"/>
          <w:sz w:val="32"/>
          <w:szCs w:val="32"/>
        </w:rPr>
        <w:t>万元，完成年初预算的 100%，主要原因是：工作需</w:t>
      </w:r>
      <w:r>
        <w:rPr>
          <w:rFonts w:hint="eastAsia" w:ascii="仿宋_GB2312" w:hAnsi="仿宋_GB2312" w:eastAsia="仿宋_GB2312" w:cs="仿宋_GB2312"/>
          <w:sz w:val="32"/>
          <w:szCs w:val="32"/>
        </w:rPr>
        <w:t>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pacing w:val="9"/>
          <w:sz w:val="32"/>
          <w:szCs w:val="32"/>
        </w:rPr>
        <w:t>增</w:t>
      </w:r>
      <w:r>
        <w:rPr>
          <w:rFonts w:hint="eastAsia" w:ascii="仿宋_GB2312" w:hAnsi="仿宋_GB2312" w:eastAsia="仿宋_GB2312" w:cs="仿宋_GB2312"/>
          <w:spacing w:val="7"/>
          <w:sz w:val="32"/>
          <w:szCs w:val="32"/>
        </w:rPr>
        <w:t>加此类经费支出。</w:t>
      </w:r>
    </w:p>
    <w:p>
      <w:pPr>
        <w:keepNext w:val="0"/>
        <w:keepLines w:val="0"/>
        <w:pageBreakBefore w:val="0"/>
        <w:wordWrap/>
        <w:overflowPunct/>
        <w:topLinePunct w:val="0"/>
        <w:bidi w:val="0"/>
        <w:spacing w:line="500" w:lineRule="exact"/>
        <w:ind w:left="0" w:right="0" w:firstLine="612" w:firstLineChars="200"/>
        <w:jc w:val="both"/>
        <w:rPr>
          <w:rFonts w:hint="eastAsia" w:ascii="仿宋_GB2312" w:hAnsi="仿宋_GB2312" w:eastAsia="仿宋_GB2312" w:cs="仿宋_GB2312"/>
          <w:spacing w:val="2"/>
          <w:sz w:val="32"/>
          <w:szCs w:val="32"/>
        </w:rPr>
      </w:pPr>
      <w:r>
        <w:rPr>
          <w:rFonts w:hint="eastAsia" w:ascii="仿宋_GB2312" w:hAnsi="仿宋_GB2312" w:eastAsia="仿宋_GB2312" w:cs="仿宋_GB2312"/>
          <w:spacing w:val="-7"/>
          <w:sz w:val="32"/>
          <w:szCs w:val="32"/>
        </w:rPr>
        <w:t>(</w:t>
      </w:r>
      <w:r>
        <w:rPr>
          <w:rFonts w:hint="eastAsia" w:ascii="仿宋_GB2312" w:hAnsi="仿宋_GB2312" w:eastAsia="仿宋_GB2312" w:cs="仿宋_GB2312"/>
          <w:spacing w:val="-6"/>
          <w:sz w:val="32"/>
          <w:szCs w:val="32"/>
          <w:lang w:eastAsia="zh-CN"/>
        </w:rPr>
        <w:t>六</w:t>
      </w:r>
      <w:r>
        <w:rPr>
          <w:rFonts w:hint="eastAsia" w:ascii="仿宋_GB2312" w:hAnsi="仿宋_GB2312" w:eastAsia="仿宋_GB2312" w:cs="仿宋_GB2312"/>
          <w:spacing w:val="-6"/>
          <w:sz w:val="32"/>
          <w:szCs w:val="32"/>
        </w:rPr>
        <w:t>) 城乡社区支出年初预算为 0 万元，决算数为</w:t>
      </w:r>
      <w:r>
        <w:rPr>
          <w:rFonts w:hint="eastAsia" w:ascii="仿宋_GB2312" w:hAnsi="仿宋_GB2312" w:eastAsia="仿宋_GB2312" w:cs="仿宋_GB2312"/>
          <w:spacing w:val="-6"/>
          <w:sz w:val="32"/>
          <w:szCs w:val="32"/>
          <w:lang w:val="en-US" w:eastAsia="zh-CN"/>
        </w:rPr>
        <w:t>2315.27</w:t>
      </w:r>
      <w:r>
        <w:rPr>
          <w:rFonts w:hint="eastAsia" w:ascii="仿宋_GB2312" w:hAnsi="仿宋_GB2312" w:eastAsia="仿宋_GB2312" w:cs="仿宋_GB2312"/>
          <w:spacing w:val="-6"/>
          <w:sz w:val="32"/>
          <w:szCs w:val="32"/>
        </w:rPr>
        <w:t>万</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pacing w:val="10"/>
          <w:sz w:val="32"/>
          <w:szCs w:val="32"/>
        </w:rPr>
        <w:t>元，</w:t>
      </w:r>
      <w:r>
        <w:rPr>
          <w:rFonts w:hint="eastAsia" w:ascii="仿宋_GB2312" w:hAnsi="仿宋_GB2312" w:eastAsia="仿宋_GB2312" w:cs="仿宋_GB2312"/>
          <w:spacing w:val="9"/>
          <w:sz w:val="32"/>
          <w:szCs w:val="32"/>
        </w:rPr>
        <w:t>完</w:t>
      </w:r>
      <w:r>
        <w:rPr>
          <w:rFonts w:hint="eastAsia" w:ascii="仿宋_GB2312" w:hAnsi="仿宋_GB2312" w:eastAsia="仿宋_GB2312" w:cs="仿宋_GB2312"/>
          <w:spacing w:val="5"/>
          <w:sz w:val="32"/>
          <w:szCs w:val="32"/>
        </w:rPr>
        <w:t>成年初预算的 100%，主要原因是工作需要，增加社区</w:t>
      </w:r>
      <w:r>
        <w:rPr>
          <w:rFonts w:hint="eastAsia" w:ascii="仿宋_GB2312" w:hAnsi="仿宋_GB2312" w:eastAsia="仿宋_GB2312" w:cs="仿宋_GB2312"/>
          <w:spacing w:val="3"/>
          <w:sz w:val="32"/>
          <w:szCs w:val="32"/>
        </w:rPr>
        <w:t>专项支出</w:t>
      </w:r>
      <w:r>
        <w:rPr>
          <w:rFonts w:hint="eastAsia" w:ascii="仿宋_GB2312" w:hAnsi="仿宋_GB2312" w:eastAsia="仿宋_GB2312" w:cs="仿宋_GB2312"/>
          <w:spacing w:val="2"/>
          <w:sz w:val="32"/>
          <w:szCs w:val="32"/>
        </w:rPr>
        <w:t>。</w:t>
      </w:r>
    </w:p>
    <w:p>
      <w:pPr>
        <w:pStyle w:val="7"/>
        <w:keepNext w:val="0"/>
        <w:keepLines w:val="0"/>
        <w:pageBreakBefore w:val="0"/>
        <w:wordWrap/>
        <w:overflowPunct/>
        <w:topLinePunct w:val="0"/>
        <w:bidi w:val="0"/>
        <w:spacing w:line="500" w:lineRule="exact"/>
        <w:ind w:left="0" w:right="0" w:firstLine="692"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pacing w:val="13"/>
          <w:sz w:val="32"/>
          <w:szCs w:val="32"/>
        </w:rPr>
        <w:t>(</w:t>
      </w:r>
      <w:r>
        <w:rPr>
          <w:rFonts w:hint="eastAsia" w:ascii="仿宋_GB2312" w:hAnsi="仿宋_GB2312" w:eastAsia="仿宋_GB2312" w:cs="仿宋_GB2312"/>
          <w:spacing w:val="10"/>
          <w:sz w:val="32"/>
          <w:szCs w:val="32"/>
          <w:lang w:eastAsia="zh-CN"/>
        </w:rPr>
        <w:t>七</w:t>
      </w:r>
      <w:r>
        <w:rPr>
          <w:rFonts w:hint="eastAsia" w:ascii="仿宋_GB2312" w:hAnsi="仿宋_GB2312" w:eastAsia="仿宋_GB2312" w:cs="仿宋_GB2312"/>
          <w:spacing w:val="10"/>
          <w:sz w:val="32"/>
          <w:szCs w:val="32"/>
        </w:rPr>
        <w:t>) 住房保障支出年初预算数为</w:t>
      </w:r>
      <w:r>
        <w:rPr>
          <w:rFonts w:hint="eastAsia" w:ascii="仿宋_GB2312" w:hAnsi="仿宋_GB2312" w:eastAsia="仿宋_GB2312" w:cs="仿宋_GB2312"/>
          <w:spacing w:val="10"/>
          <w:sz w:val="32"/>
          <w:szCs w:val="32"/>
          <w:lang w:val="en-US" w:eastAsia="zh-CN"/>
        </w:rPr>
        <w:t>3.63</w:t>
      </w:r>
      <w:r>
        <w:rPr>
          <w:rFonts w:hint="eastAsia" w:ascii="仿宋_GB2312" w:hAnsi="仿宋_GB2312" w:eastAsia="仿宋_GB2312" w:cs="仿宋_GB2312"/>
          <w:spacing w:val="10"/>
          <w:sz w:val="32"/>
          <w:szCs w:val="32"/>
        </w:rPr>
        <w:t>万元，决算数</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pacing w:val="-4"/>
          <w:sz w:val="32"/>
          <w:szCs w:val="32"/>
        </w:rPr>
        <w:t>为</w:t>
      </w:r>
      <w:r>
        <w:rPr>
          <w:rFonts w:hint="eastAsia" w:ascii="仿宋_GB2312" w:hAnsi="仿宋_GB2312" w:eastAsia="仿宋_GB2312" w:cs="仿宋_GB2312"/>
          <w:spacing w:val="-4"/>
          <w:sz w:val="32"/>
          <w:szCs w:val="32"/>
          <w:lang w:val="en-US" w:eastAsia="zh-CN"/>
        </w:rPr>
        <w:t>19.93</w:t>
      </w:r>
      <w:r>
        <w:rPr>
          <w:rFonts w:hint="eastAsia" w:ascii="仿宋_GB2312" w:hAnsi="仿宋_GB2312" w:eastAsia="仿宋_GB2312" w:cs="仿宋_GB2312"/>
          <w:spacing w:val="-2"/>
          <w:sz w:val="32"/>
          <w:szCs w:val="32"/>
        </w:rPr>
        <w:t xml:space="preserve"> 万元，完成年初预算的</w:t>
      </w:r>
      <w:r>
        <w:rPr>
          <w:rFonts w:hint="eastAsia" w:ascii="仿宋_GB2312" w:hAnsi="仿宋_GB2312" w:eastAsia="仿宋_GB2312" w:cs="仿宋_GB2312"/>
          <w:spacing w:val="-2"/>
          <w:sz w:val="32"/>
          <w:szCs w:val="32"/>
          <w:lang w:val="en-US" w:eastAsia="zh-CN"/>
        </w:rPr>
        <w:t>100</w:t>
      </w:r>
      <w:r>
        <w:rPr>
          <w:rFonts w:hint="eastAsia" w:ascii="仿宋_GB2312" w:hAnsi="仿宋_GB2312" w:eastAsia="仿宋_GB2312" w:cs="仿宋_GB2312"/>
          <w:spacing w:val="-2"/>
          <w:sz w:val="32"/>
          <w:szCs w:val="32"/>
        </w:rPr>
        <w:t xml:space="preserve"> %，主要原因是 ∶</w:t>
      </w:r>
      <w:r>
        <w:rPr>
          <w:rFonts w:hint="eastAsia" w:ascii="仿宋_GB2312" w:hAnsi="仿宋_GB2312" w:eastAsia="仿宋_GB2312" w:cs="仿宋_GB2312"/>
          <w:spacing w:val="-2"/>
          <w:sz w:val="32"/>
          <w:szCs w:val="32"/>
          <w:lang w:eastAsia="zh-CN"/>
        </w:rPr>
        <w:t>因工作需要，增加此类经费支出</w:t>
      </w:r>
      <w:r>
        <w:rPr>
          <w:rFonts w:hint="eastAsia" w:ascii="仿宋_GB2312" w:hAnsi="仿宋_GB2312" w:eastAsia="仿宋_GB2312" w:cs="仿宋_GB2312"/>
          <w:spacing w:val="3"/>
          <w:sz w:val="32"/>
          <w:szCs w:val="32"/>
        </w:rPr>
        <w:t>。</w:t>
      </w:r>
    </w:p>
    <w:p>
      <w:pPr>
        <w:keepNext w:val="0"/>
        <w:keepLines w:val="0"/>
        <w:pageBreakBefore w:val="0"/>
        <w:wordWrap/>
        <w:overflowPunct/>
        <w:topLinePunct w:val="0"/>
        <w:bidi w:val="0"/>
        <w:spacing w:line="500" w:lineRule="exact"/>
        <w:ind w:left="0" w:right="0" w:firstLine="648"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pacing w:val="2"/>
          <w:sz w:val="32"/>
          <w:szCs w:val="32"/>
        </w:rPr>
        <w:t>(</w:t>
      </w:r>
      <w:r>
        <w:rPr>
          <w:rFonts w:hint="eastAsia" w:ascii="仿宋_GB2312" w:hAnsi="仿宋_GB2312" w:eastAsia="仿宋_GB2312" w:cs="仿宋_GB2312"/>
          <w:spacing w:val="2"/>
          <w:sz w:val="32"/>
          <w:szCs w:val="32"/>
          <w:lang w:eastAsia="zh-CN"/>
        </w:rPr>
        <w:t>八</w:t>
      </w:r>
      <w:r>
        <w:rPr>
          <w:rFonts w:hint="eastAsia" w:ascii="仿宋_GB2312" w:hAnsi="仿宋_GB2312" w:eastAsia="仿宋_GB2312" w:cs="仿宋_GB2312"/>
          <w:spacing w:val="2"/>
          <w:sz w:val="32"/>
          <w:szCs w:val="32"/>
        </w:rPr>
        <w:t>) 其他支出年初预算为 0 万元，决算数为</w:t>
      </w:r>
      <w:r>
        <w:rPr>
          <w:rFonts w:hint="eastAsia" w:ascii="仿宋_GB2312" w:hAnsi="仿宋_GB2312" w:eastAsia="仿宋_GB2312" w:cs="仿宋_GB2312"/>
          <w:spacing w:val="2"/>
          <w:sz w:val="32"/>
          <w:szCs w:val="32"/>
          <w:lang w:val="en-US" w:eastAsia="zh-CN"/>
        </w:rPr>
        <w:t>133.67</w:t>
      </w:r>
      <w:r>
        <w:rPr>
          <w:rFonts w:hint="eastAsia" w:ascii="仿宋_GB2312" w:hAnsi="仿宋_GB2312" w:eastAsia="仿宋_GB2312" w:cs="仿宋_GB2312"/>
          <w:sz w:val="32"/>
          <w:szCs w:val="32"/>
        </w:rPr>
        <w:t xml:space="preserve">万 </w:t>
      </w:r>
      <w:r>
        <w:rPr>
          <w:rFonts w:hint="eastAsia" w:ascii="仿宋_GB2312" w:hAnsi="仿宋_GB2312" w:eastAsia="仿宋_GB2312" w:cs="仿宋_GB2312"/>
          <w:spacing w:val="6"/>
          <w:sz w:val="32"/>
          <w:szCs w:val="32"/>
        </w:rPr>
        <w:t>元</w:t>
      </w:r>
      <w:r>
        <w:rPr>
          <w:rFonts w:hint="eastAsia" w:ascii="仿宋_GB2312" w:hAnsi="仿宋_GB2312" w:eastAsia="仿宋_GB2312" w:cs="仿宋_GB2312"/>
          <w:spacing w:val="5"/>
          <w:sz w:val="32"/>
          <w:szCs w:val="32"/>
        </w:rPr>
        <w:t>，完成年初预算的 100%，主要原因是工作必要经费支出。</w:t>
      </w:r>
    </w:p>
    <w:p>
      <w:pPr>
        <w:keepNext w:val="0"/>
        <w:keepLines w:val="0"/>
        <w:pageBreakBefore w:val="0"/>
        <w:widowControl w:val="0"/>
        <w:kinsoku/>
        <w:wordWrap/>
        <w:overflowPunct/>
        <w:topLinePunct w:val="0"/>
        <w:autoSpaceDE/>
        <w:autoSpaceDN/>
        <w:bidi w:val="0"/>
        <w:adjustRightInd/>
        <w:snapToGrid/>
        <w:spacing w:line="500" w:lineRule="exact"/>
        <w:ind w:left="0" w:right="0" w:firstLine="640" w:firstLineChars="200"/>
        <w:jc w:val="both"/>
        <w:textAlignment w:val="auto"/>
        <w:rPr>
          <w:rFonts w:hint="eastAsia" w:ascii="仿宋_GB2312" w:hAnsi="仿宋_GB2312" w:eastAsia="仿宋_GB2312" w:cs="仿宋_GB2312"/>
          <w:b w:val="0"/>
          <w:bCs w:val="0"/>
          <w:snapToGrid/>
          <w:kern w:val="2"/>
          <w:sz w:val="32"/>
          <w:szCs w:val="32"/>
          <w:lang w:val="en-US" w:eastAsia="zh-CN" w:bidi="ar-SA"/>
        </w:rPr>
      </w:pPr>
      <w:r>
        <w:rPr>
          <w:rFonts w:hint="eastAsia" w:ascii="仿宋_GB2312" w:hAnsi="仿宋_GB2312" w:eastAsia="仿宋_GB2312" w:cs="仿宋_GB2312"/>
          <w:b w:val="0"/>
          <w:bCs w:val="0"/>
          <w:snapToGrid/>
          <w:kern w:val="2"/>
          <w:sz w:val="32"/>
          <w:szCs w:val="32"/>
          <w:lang w:val="en-US" w:eastAsia="zh-CN" w:bidi="ar-SA"/>
        </w:rPr>
        <w:t>四、一般公共预算财政拨款基本支出决算情况说明</w:t>
      </w:r>
    </w:p>
    <w:p>
      <w:pPr>
        <w:keepNext w:val="0"/>
        <w:keepLines w:val="0"/>
        <w:pageBreakBefore w:val="0"/>
        <w:widowControl/>
        <w:kinsoku/>
        <w:wordWrap/>
        <w:overflowPunct/>
        <w:topLinePunct w:val="0"/>
        <w:autoSpaceDE/>
        <w:autoSpaceDN/>
        <w:bidi w:val="0"/>
        <w:adjustRightInd/>
        <w:snapToGrid/>
        <w:spacing w:line="500" w:lineRule="exact"/>
        <w:ind w:left="0" w:right="0" w:firstLine="640" w:firstLineChars="200"/>
        <w:jc w:val="both"/>
        <w:textAlignment w:val="auto"/>
        <w:rPr>
          <w:rFonts w:hint="eastAsia" w:ascii="仿宋_GB2312" w:hAnsi="仿宋_GB2312" w:eastAsia="仿宋_GB2312" w:cs="仿宋_GB2312"/>
          <w:snapToGrid/>
          <w:kern w:val="2"/>
          <w:sz w:val="32"/>
          <w:szCs w:val="32"/>
          <w:lang w:val="en-US" w:eastAsia="zh-CN" w:bidi="ar-SA"/>
        </w:rPr>
      </w:pPr>
      <w:r>
        <w:rPr>
          <w:rFonts w:hint="eastAsia" w:ascii="仿宋_GB2312" w:hAnsi="仿宋_GB2312" w:eastAsia="仿宋_GB2312" w:cs="仿宋_GB2312"/>
          <w:snapToGrid/>
          <w:kern w:val="2"/>
          <w:sz w:val="32"/>
          <w:szCs w:val="32"/>
          <w:lang w:val="en-US" w:eastAsia="zh-CN" w:bidi="ar-SA"/>
        </w:rPr>
        <w:t>本部门 2021年度一般公共预算财政拨款基本支出5376.54 万元，其中∶</w:t>
      </w:r>
    </w:p>
    <w:p>
      <w:pPr>
        <w:keepNext w:val="0"/>
        <w:keepLines w:val="0"/>
        <w:pageBreakBefore w:val="0"/>
        <w:widowControl/>
        <w:numPr>
          <w:ilvl w:val="0"/>
          <w:numId w:val="0"/>
        </w:numPr>
        <w:kinsoku/>
        <w:wordWrap/>
        <w:overflowPunct/>
        <w:topLinePunct w:val="0"/>
        <w:autoSpaceDE/>
        <w:autoSpaceDN/>
        <w:bidi w:val="0"/>
        <w:adjustRightInd/>
        <w:snapToGrid/>
        <w:spacing w:line="500" w:lineRule="exact"/>
        <w:ind w:left="0" w:right="0" w:firstLine="640" w:firstLineChars="200"/>
        <w:jc w:val="both"/>
        <w:textAlignment w:val="auto"/>
        <w:rPr>
          <w:rFonts w:hint="eastAsia" w:ascii="仿宋_GB2312" w:hAnsi="仿宋_GB2312" w:eastAsia="仿宋_GB2312" w:cs="仿宋_GB2312"/>
          <w:snapToGrid/>
          <w:kern w:val="2"/>
          <w:sz w:val="32"/>
          <w:szCs w:val="32"/>
          <w:lang w:val="en-US" w:eastAsia="zh-CN" w:bidi="ar-SA"/>
        </w:rPr>
      </w:pPr>
      <w:r>
        <w:rPr>
          <w:rFonts w:hint="eastAsia" w:ascii="仿宋_GB2312" w:hAnsi="仿宋_GB2312" w:eastAsia="仿宋_GB2312" w:cs="仿宋_GB2312"/>
          <w:snapToGrid/>
          <w:kern w:val="2"/>
          <w:sz w:val="32"/>
          <w:szCs w:val="32"/>
          <w:lang w:val="en-US" w:eastAsia="zh-CN" w:bidi="ar-SA"/>
        </w:rPr>
        <w:t>（一）工资福利支出668.8万元，较 2020年增加61.9万元，增长10.2%，主要原因是∶人员增加。</w:t>
      </w:r>
    </w:p>
    <w:p>
      <w:pPr>
        <w:keepNext w:val="0"/>
        <w:keepLines w:val="0"/>
        <w:pageBreakBefore w:val="0"/>
        <w:widowControl/>
        <w:numPr>
          <w:ilvl w:val="0"/>
          <w:numId w:val="0"/>
        </w:numPr>
        <w:kinsoku/>
        <w:wordWrap/>
        <w:overflowPunct/>
        <w:topLinePunct w:val="0"/>
        <w:autoSpaceDE/>
        <w:autoSpaceDN/>
        <w:bidi w:val="0"/>
        <w:adjustRightInd/>
        <w:snapToGrid/>
        <w:spacing w:line="500" w:lineRule="exact"/>
        <w:ind w:left="0" w:right="0" w:firstLine="640" w:firstLineChars="200"/>
        <w:jc w:val="both"/>
        <w:textAlignment w:val="auto"/>
        <w:rPr>
          <w:rFonts w:hint="eastAsia" w:ascii="仿宋_GB2312" w:hAnsi="仿宋_GB2312" w:eastAsia="仿宋_GB2312" w:cs="仿宋_GB2312"/>
          <w:snapToGrid/>
          <w:kern w:val="2"/>
          <w:sz w:val="32"/>
          <w:szCs w:val="32"/>
          <w:lang w:val="en-US" w:eastAsia="zh-CN" w:bidi="ar-SA"/>
        </w:rPr>
      </w:pPr>
      <w:r>
        <w:rPr>
          <w:rFonts w:hint="eastAsia" w:ascii="仿宋_GB2312" w:hAnsi="仿宋_GB2312" w:eastAsia="仿宋_GB2312" w:cs="仿宋_GB2312"/>
          <w:snapToGrid/>
          <w:kern w:val="2"/>
          <w:sz w:val="32"/>
          <w:szCs w:val="32"/>
          <w:lang w:val="en-US" w:eastAsia="zh-CN" w:bidi="ar-SA"/>
        </w:rPr>
        <w:t>（二）商品和服务支出92.97万元，较2020年减少108.28万元，减少53.8%，主要原因是∶单位厉行节约。</w:t>
      </w:r>
    </w:p>
    <w:p>
      <w:pPr>
        <w:keepNext w:val="0"/>
        <w:keepLines w:val="0"/>
        <w:pageBreakBefore w:val="0"/>
        <w:widowControl/>
        <w:numPr>
          <w:ilvl w:val="0"/>
          <w:numId w:val="0"/>
        </w:numPr>
        <w:kinsoku/>
        <w:wordWrap/>
        <w:overflowPunct/>
        <w:topLinePunct w:val="0"/>
        <w:autoSpaceDE/>
        <w:autoSpaceDN/>
        <w:bidi w:val="0"/>
        <w:adjustRightInd/>
        <w:snapToGrid/>
        <w:spacing w:line="500" w:lineRule="exact"/>
        <w:ind w:left="0" w:right="0" w:firstLine="640" w:firstLineChars="200"/>
        <w:jc w:val="both"/>
        <w:textAlignment w:val="auto"/>
        <w:rPr>
          <w:rFonts w:hint="eastAsia" w:ascii="仿宋_GB2312" w:hAnsi="仿宋_GB2312" w:eastAsia="仿宋_GB2312" w:cs="仿宋_GB2312"/>
          <w:snapToGrid/>
          <w:kern w:val="2"/>
          <w:sz w:val="32"/>
          <w:szCs w:val="32"/>
          <w:lang w:val="en-US" w:eastAsia="zh-CN" w:bidi="ar-SA"/>
        </w:rPr>
      </w:pPr>
      <w:r>
        <w:rPr>
          <w:rFonts w:hint="eastAsia" w:ascii="仿宋_GB2312" w:hAnsi="仿宋_GB2312" w:eastAsia="仿宋_GB2312" w:cs="仿宋_GB2312"/>
          <w:snapToGrid/>
          <w:kern w:val="2"/>
          <w:sz w:val="32"/>
          <w:szCs w:val="32"/>
          <w:lang w:val="en-US" w:eastAsia="zh-CN" w:bidi="ar-SA"/>
        </w:rPr>
        <w:t>（三）对个人和家庭补助支出532.93 万元，较2020年减少4377.67</w:t>
      </w:r>
      <w:r>
        <w:rPr>
          <w:rFonts w:hint="eastAsia" w:ascii="仿宋_GB2312" w:hAnsi="仿宋_GB2312" w:eastAsia="仿宋_GB2312" w:cs="仿宋_GB2312"/>
          <w:spacing w:val="3"/>
          <w:sz w:val="32"/>
          <w:szCs w:val="32"/>
        </w:rPr>
        <w:t xml:space="preserve"> </w:t>
      </w:r>
      <w:r>
        <w:rPr>
          <w:rFonts w:hint="eastAsia" w:ascii="仿宋_GB2312" w:hAnsi="仿宋_GB2312" w:eastAsia="仿宋_GB2312" w:cs="仿宋_GB2312"/>
          <w:snapToGrid/>
          <w:kern w:val="2"/>
          <w:sz w:val="32"/>
          <w:szCs w:val="32"/>
          <w:lang w:val="en-US" w:eastAsia="zh-CN" w:bidi="ar-SA"/>
        </w:rPr>
        <w:t>万元，下降89.14%，主要原因是∶个人和家庭补助支出减少。</w:t>
      </w:r>
    </w:p>
    <w:p>
      <w:pPr>
        <w:keepNext w:val="0"/>
        <w:keepLines w:val="0"/>
        <w:pageBreakBefore w:val="0"/>
        <w:widowControl/>
        <w:numPr>
          <w:ilvl w:val="0"/>
          <w:numId w:val="0"/>
        </w:numPr>
        <w:kinsoku/>
        <w:wordWrap/>
        <w:overflowPunct/>
        <w:topLinePunct w:val="0"/>
        <w:autoSpaceDE/>
        <w:autoSpaceDN/>
        <w:bidi w:val="0"/>
        <w:adjustRightInd/>
        <w:snapToGrid/>
        <w:spacing w:line="500" w:lineRule="exact"/>
        <w:ind w:left="0" w:right="0" w:firstLine="640" w:firstLineChars="200"/>
        <w:jc w:val="both"/>
        <w:textAlignment w:val="auto"/>
        <w:rPr>
          <w:rFonts w:hint="eastAsia" w:ascii="仿宋_GB2312" w:hAnsi="仿宋_GB2312" w:eastAsia="仿宋_GB2312" w:cs="仿宋_GB2312"/>
          <w:snapToGrid/>
          <w:kern w:val="2"/>
          <w:sz w:val="32"/>
          <w:szCs w:val="32"/>
          <w:lang w:val="en-US" w:eastAsia="zh-CN" w:bidi="ar-SA"/>
        </w:rPr>
      </w:pPr>
      <w:r>
        <w:rPr>
          <w:rFonts w:hint="eastAsia" w:ascii="仿宋_GB2312" w:hAnsi="仿宋_GB2312" w:eastAsia="仿宋_GB2312" w:cs="仿宋_GB2312"/>
          <w:snapToGrid/>
          <w:kern w:val="2"/>
          <w:sz w:val="32"/>
          <w:szCs w:val="32"/>
          <w:lang w:val="en-US" w:eastAsia="zh-CN" w:bidi="ar-SA"/>
        </w:rPr>
        <w:t>（四）资本性支出4081.85万元，较2020年增加4080.87万元，增加100 %，主要原因是∶</w:t>
      </w:r>
      <w:r>
        <w:rPr>
          <w:rFonts w:hint="eastAsia" w:ascii="仿宋_GB2312" w:hAnsi="仿宋_GB2312" w:eastAsia="仿宋_GB2312" w:cs="仿宋_GB2312"/>
          <w:spacing w:val="-9"/>
          <w:sz w:val="32"/>
          <w:szCs w:val="32"/>
          <w:lang w:eastAsia="zh-CN"/>
        </w:rPr>
        <w:t>设备购置增加</w:t>
      </w:r>
      <w:r>
        <w:rPr>
          <w:rFonts w:hint="eastAsia" w:ascii="仿宋_GB2312" w:hAnsi="仿宋_GB2312" w:eastAsia="仿宋_GB2312" w:cs="仿宋_GB2312"/>
          <w:snapToGrid/>
          <w:kern w:val="2"/>
          <w:sz w:val="32"/>
          <w:szCs w:val="32"/>
          <w:lang w:val="en-US" w:eastAsia="zh-CN" w:bidi="ar-SA"/>
        </w:rPr>
        <w:t>。</w:t>
      </w:r>
    </w:p>
    <w:p>
      <w:pPr>
        <w:keepNext w:val="0"/>
        <w:keepLines w:val="0"/>
        <w:pageBreakBefore w:val="0"/>
        <w:widowControl w:val="0"/>
        <w:kinsoku/>
        <w:wordWrap/>
        <w:overflowPunct/>
        <w:topLinePunct w:val="0"/>
        <w:autoSpaceDE/>
        <w:autoSpaceDN/>
        <w:bidi w:val="0"/>
        <w:adjustRightInd/>
        <w:snapToGrid/>
        <w:spacing w:line="500" w:lineRule="exact"/>
        <w:ind w:left="0" w:right="0" w:firstLine="640" w:firstLineChars="200"/>
        <w:jc w:val="both"/>
        <w:textAlignment w:val="auto"/>
        <w:rPr>
          <w:rFonts w:hint="eastAsia" w:ascii="仿宋_GB2312" w:hAnsi="仿宋_GB2312" w:eastAsia="仿宋_GB2312" w:cs="仿宋_GB2312"/>
          <w:b w:val="0"/>
          <w:bCs w:val="0"/>
          <w:snapToGrid/>
          <w:kern w:val="2"/>
          <w:sz w:val="32"/>
          <w:szCs w:val="32"/>
          <w:lang w:val="en-US" w:eastAsia="zh-CN" w:bidi="ar-SA"/>
        </w:rPr>
      </w:pPr>
      <w:r>
        <w:rPr>
          <w:rFonts w:hint="eastAsia" w:ascii="仿宋_GB2312" w:hAnsi="仿宋_GB2312" w:eastAsia="仿宋_GB2312" w:cs="仿宋_GB2312"/>
          <w:b w:val="0"/>
          <w:bCs w:val="0"/>
          <w:snapToGrid/>
          <w:kern w:val="2"/>
          <w:sz w:val="32"/>
          <w:szCs w:val="32"/>
          <w:lang w:val="en-US" w:eastAsia="zh-CN" w:bidi="ar-SA"/>
        </w:rPr>
        <w:t>五、一般公共预算财政拨款“三公”经费支出决算情况说明</w:t>
      </w:r>
    </w:p>
    <w:p>
      <w:pPr>
        <w:keepNext w:val="0"/>
        <w:keepLines w:val="0"/>
        <w:pageBreakBefore w:val="0"/>
        <w:widowControl/>
        <w:kinsoku/>
        <w:wordWrap/>
        <w:overflowPunct/>
        <w:topLinePunct w:val="0"/>
        <w:autoSpaceDE/>
        <w:autoSpaceDN/>
        <w:bidi w:val="0"/>
        <w:adjustRightInd/>
        <w:snapToGrid/>
        <w:spacing w:line="500" w:lineRule="exact"/>
        <w:ind w:left="0" w:right="0" w:firstLine="640" w:firstLineChars="200"/>
        <w:jc w:val="both"/>
        <w:textAlignment w:val="auto"/>
        <w:rPr>
          <w:rFonts w:hint="eastAsia" w:ascii="仿宋_GB2312" w:hAnsi="仿宋_GB2312" w:eastAsia="仿宋_GB2312" w:cs="仿宋_GB2312"/>
          <w:snapToGrid/>
          <w:kern w:val="2"/>
          <w:sz w:val="32"/>
          <w:szCs w:val="32"/>
          <w:lang w:val="en-US" w:eastAsia="zh-CN" w:bidi="ar-SA"/>
        </w:rPr>
      </w:pPr>
      <w:r>
        <w:rPr>
          <w:rFonts w:hint="eastAsia" w:ascii="仿宋_GB2312" w:hAnsi="仿宋_GB2312" w:eastAsia="仿宋_GB2312" w:cs="仿宋_GB2312"/>
          <w:snapToGrid/>
          <w:kern w:val="2"/>
          <w:sz w:val="32"/>
          <w:szCs w:val="32"/>
          <w:lang w:val="en-US" w:eastAsia="zh-CN" w:bidi="ar-SA"/>
        </w:rPr>
        <w:t>本部门2021年度一般公共预算财政拨款“三公”经费支出年初预算数为1.5万元，决算数为0.3783万元，完成预算的25 %，决算数较2020年增加0.1483万元，增长60.86 %，其中∶</w:t>
      </w:r>
    </w:p>
    <w:p>
      <w:pPr>
        <w:keepNext w:val="0"/>
        <w:keepLines w:val="0"/>
        <w:pageBreakBefore w:val="0"/>
        <w:widowControl/>
        <w:kinsoku/>
        <w:wordWrap/>
        <w:overflowPunct/>
        <w:topLinePunct w:val="0"/>
        <w:autoSpaceDE/>
        <w:autoSpaceDN/>
        <w:bidi w:val="0"/>
        <w:adjustRightInd/>
        <w:snapToGrid/>
        <w:spacing w:line="500" w:lineRule="exact"/>
        <w:ind w:left="0" w:right="0" w:firstLine="640" w:firstLineChars="200"/>
        <w:jc w:val="both"/>
        <w:textAlignment w:val="auto"/>
        <w:rPr>
          <w:rFonts w:hint="eastAsia" w:ascii="仿宋_GB2312" w:hAnsi="仿宋_GB2312" w:eastAsia="仿宋_GB2312" w:cs="仿宋_GB2312"/>
          <w:snapToGrid/>
          <w:kern w:val="2"/>
          <w:sz w:val="32"/>
          <w:szCs w:val="32"/>
          <w:lang w:val="en-US" w:eastAsia="zh-CN" w:bidi="ar-SA"/>
        </w:rPr>
      </w:pPr>
      <w:r>
        <w:rPr>
          <w:rFonts w:hint="eastAsia" w:ascii="仿宋_GB2312" w:hAnsi="仿宋_GB2312" w:eastAsia="仿宋_GB2312" w:cs="仿宋_GB2312"/>
          <w:snapToGrid/>
          <w:kern w:val="2"/>
          <w:sz w:val="32"/>
          <w:szCs w:val="32"/>
          <w:lang w:val="en-US" w:eastAsia="zh-CN" w:bidi="ar-SA"/>
        </w:rPr>
        <w:t xml:space="preserve">（一）因公出国（境）支出年初预算数为 0万元，决算数 为 0万元，完成预算的0 %，决算数较 2020年增加（减少）0 万元，增长（下降）0 %。决算数较年初预算数增加（减少）的主要原因是∶ </w:t>
      </w:r>
      <w:r>
        <w:rPr>
          <w:rFonts w:hint="eastAsia" w:ascii="仿宋_GB2312" w:hAnsi="仿宋_GB2312" w:eastAsia="仿宋_GB2312" w:cs="仿宋_GB2312"/>
          <w:sz w:val="32"/>
          <w:szCs w:val="32"/>
        </w:rPr>
        <w:t xml:space="preserve"> 未因公</w:t>
      </w:r>
      <w:r>
        <w:rPr>
          <w:rFonts w:hint="eastAsia" w:ascii="仿宋_GB2312" w:hAnsi="仿宋_GB2312" w:eastAsia="仿宋_GB2312" w:cs="仿宋_GB2312"/>
          <w:spacing w:val="4"/>
          <w:sz w:val="32"/>
          <w:szCs w:val="32"/>
        </w:rPr>
        <w:t>出国</w:t>
      </w:r>
      <w:r>
        <w:rPr>
          <w:rFonts w:hint="eastAsia" w:ascii="仿宋_GB2312" w:hAnsi="仿宋_GB2312" w:eastAsia="仿宋_GB2312" w:cs="仿宋_GB2312"/>
          <w:snapToGrid/>
          <w:kern w:val="2"/>
          <w:sz w:val="32"/>
          <w:szCs w:val="32"/>
          <w:lang w:val="en-US" w:eastAsia="zh-CN" w:bidi="ar-SA"/>
        </w:rPr>
        <w:t>。全年安排因公出国（境）团组0 个，累计0 人 0次，主要为∶</w:t>
      </w:r>
      <w:r>
        <w:rPr>
          <w:rFonts w:hint="eastAsia" w:ascii="仿宋_GB2312" w:hAnsi="仿宋_GB2312" w:eastAsia="仿宋_GB2312" w:cs="仿宋_GB2312"/>
          <w:sz w:val="32"/>
          <w:szCs w:val="32"/>
        </w:rPr>
        <w:t xml:space="preserve"> 未因公</w:t>
      </w:r>
      <w:r>
        <w:rPr>
          <w:rFonts w:hint="eastAsia" w:ascii="仿宋_GB2312" w:hAnsi="仿宋_GB2312" w:eastAsia="仿宋_GB2312" w:cs="仿宋_GB2312"/>
          <w:spacing w:val="4"/>
          <w:sz w:val="32"/>
          <w:szCs w:val="32"/>
        </w:rPr>
        <w:t>出国</w:t>
      </w:r>
      <w:r>
        <w:rPr>
          <w:rFonts w:hint="eastAsia" w:ascii="仿宋_GB2312" w:hAnsi="仿宋_GB2312" w:eastAsia="仿宋_GB2312" w:cs="仿宋_GB2312"/>
          <w:snapToGrid/>
          <w:kern w:val="2"/>
          <w:sz w:val="32"/>
          <w:szCs w:val="32"/>
          <w:lang w:val="en-US" w:eastAsia="zh-CN" w:bidi="ar-SA"/>
        </w:rPr>
        <w:t>。</w:t>
      </w:r>
    </w:p>
    <w:p>
      <w:pPr>
        <w:keepNext w:val="0"/>
        <w:keepLines w:val="0"/>
        <w:pageBreakBefore w:val="0"/>
        <w:widowControl/>
        <w:kinsoku/>
        <w:wordWrap/>
        <w:overflowPunct/>
        <w:topLinePunct w:val="0"/>
        <w:autoSpaceDE/>
        <w:autoSpaceDN/>
        <w:bidi w:val="0"/>
        <w:adjustRightInd/>
        <w:snapToGrid/>
        <w:spacing w:line="500" w:lineRule="exact"/>
        <w:ind w:left="0" w:right="0" w:firstLine="640" w:firstLineChars="200"/>
        <w:jc w:val="both"/>
        <w:textAlignment w:val="auto"/>
        <w:rPr>
          <w:rFonts w:hint="eastAsia" w:ascii="仿宋_GB2312" w:hAnsi="仿宋_GB2312" w:eastAsia="仿宋_GB2312" w:cs="仿宋_GB2312"/>
          <w:snapToGrid/>
          <w:kern w:val="2"/>
          <w:sz w:val="32"/>
          <w:szCs w:val="32"/>
          <w:lang w:val="en-US" w:eastAsia="zh-CN" w:bidi="ar-SA"/>
        </w:rPr>
      </w:pPr>
      <w:r>
        <w:rPr>
          <w:rFonts w:hint="eastAsia" w:ascii="仿宋_GB2312" w:hAnsi="仿宋_GB2312" w:eastAsia="仿宋_GB2312" w:cs="仿宋_GB2312"/>
          <w:snapToGrid/>
          <w:kern w:val="2"/>
          <w:sz w:val="32"/>
          <w:szCs w:val="32"/>
          <w:lang w:val="en-US" w:eastAsia="zh-CN" w:bidi="ar-SA"/>
        </w:rPr>
        <w:t>（二）公务接待费支出年初预算数为1.5 万元，决算数为 0.3783万元，完成预算的25 %，决算数较2020年增加0.1483万元，增长60.86%。决算数较年初预算数增加的主要原因 是∶ 2021年1月支出的公务接待费1249元，是属于2020年的接待费用。全年国内公务接待2批，累计接待22人次，其中外事接待0批，累计接待0人次，主要为∶</w:t>
      </w:r>
      <w:r>
        <w:rPr>
          <w:rFonts w:hint="eastAsia" w:ascii="仿宋_GB2312" w:hAnsi="仿宋_GB2312" w:eastAsia="仿宋_GB2312" w:cs="仿宋_GB2312"/>
          <w:spacing w:val="8"/>
          <w:sz w:val="32"/>
          <w:szCs w:val="32"/>
        </w:rPr>
        <w:t>单</w:t>
      </w:r>
      <w:r>
        <w:rPr>
          <w:rFonts w:hint="eastAsia" w:ascii="仿宋_GB2312" w:hAnsi="仿宋_GB2312" w:eastAsia="仿宋_GB2312" w:cs="仿宋_GB2312"/>
          <w:spacing w:val="4"/>
          <w:sz w:val="32"/>
          <w:szCs w:val="32"/>
        </w:rPr>
        <w:t>位厉行节约</w:t>
      </w:r>
      <w:r>
        <w:rPr>
          <w:rFonts w:hint="eastAsia" w:ascii="仿宋_GB2312" w:hAnsi="仿宋_GB2312" w:eastAsia="仿宋_GB2312" w:cs="仿宋_GB2312"/>
          <w:snapToGrid/>
          <w:kern w:val="2"/>
          <w:sz w:val="32"/>
          <w:szCs w:val="32"/>
          <w:lang w:val="en-US" w:eastAsia="zh-CN" w:bidi="ar-SA"/>
        </w:rPr>
        <w:t>。</w:t>
      </w:r>
    </w:p>
    <w:p>
      <w:pPr>
        <w:keepNext w:val="0"/>
        <w:keepLines w:val="0"/>
        <w:pageBreakBefore w:val="0"/>
        <w:widowControl/>
        <w:kinsoku/>
        <w:wordWrap/>
        <w:overflowPunct/>
        <w:topLinePunct w:val="0"/>
        <w:autoSpaceDE/>
        <w:autoSpaceDN/>
        <w:bidi w:val="0"/>
        <w:adjustRightInd/>
        <w:snapToGrid/>
        <w:spacing w:line="500" w:lineRule="exact"/>
        <w:ind w:left="0" w:right="0" w:firstLine="640" w:firstLineChars="200"/>
        <w:jc w:val="both"/>
        <w:textAlignment w:val="auto"/>
        <w:rPr>
          <w:rFonts w:hint="eastAsia" w:ascii="仿宋_GB2312" w:hAnsi="仿宋_GB2312" w:eastAsia="仿宋_GB2312" w:cs="仿宋_GB2312"/>
          <w:snapToGrid/>
          <w:kern w:val="2"/>
          <w:sz w:val="32"/>
          <w:szCs w:val="32"/>
          <w:lang w:val="en-US" w:eastAsia="zh-CN" w:bidi="ar-SA"/>
        </w:rPr>
      </w:pPr>
      <w:r>
        <w:rPr>
          <w:rFonts w:hint="eastAsia" w:ascii="仿宋_GB2312" w:hAnsi="仿宋_GB2312" w:eastAsia="仿宋_GB2312" w:cs="仿宋_GB2312"/>
          <w:snapToGrid/>
          <w:kern w:val="2"/>
          <w:sz w:val="32"/>
          <w:szCs w:val="32"/>
          <w:lang w:val="en-US" w:eastAsia="zh-CN" w:bidi="ar-SA"/>
        </w:rPr>
        <w:t>（三）公务用车购置及运行维护费支出 0万元，其中公务用车购置年初预算数为0万元，决算数为0万元，完成预算的0%， 决算数较2019年增加（减少）0万元，增长（下降）0 %，主要原因是</w:t>
      </w:r>
      <w:r>
        <w:rPr>
          <w:rFonts w:hint="eastAsia" w:ascii="仿宋_GB2312" w:hAnsi="仿宋_GB2312" w:eastAsia="仿宋_GB2312" w:cs="仿宋_GB2312"/>
          <w:sz w:val="32"/>
          <w:szCs w:val="32"/>
        </w:rPr>
        <w:t xml:space="preserve">单位 </w:t>
      </w:r>
      <w:r>
        <w:rPr>
          <w:rFonts w:hint="eastAsia" w:ascii="仿宋_GB2312" w:hAnsi="仿宋_GB2312" w:eastAsia="仿宋_GB2312" w:cs="仿宋_GB2312"/>
          <w:spacing w:val="10"/>
          <w:sz w:val="32"/>
          <w:szCs w:val="32"/>
        </w:rPr>
        <w:t>无公务用</w:t>
      </w:r>
      <w:r>
        <w:rPr>
          <w:rFonts w:hint="eastAsia" w:ascii="仿宋_GB2312" w:hAnsi="仿宋_GB2312" w:eastAsia="仿宋_GB2312" w:cs="仿宋_GB2312"/>
          <w:spacing w:val="6"/>
          <w:sz w:val="32"/>
          <w:szCs w:val="32"/>
        </w:rPr>
        <w:t>车</w:t>
      </w:r>
      <w:r>
        <w:rPr>
          <w:rFonts w:hint="eastAsia" w:ascii="仿宋_GB2312" w:hAnsi="仿宋_GB2312" w:eastAsia="仿宋_GB2312" w:cs="仿宋_GB2312"/>
          <w:snapToGrid/>
          <w:kern w:val="2"/>
          <w:sz w:val="32"/>
          <w:szCs w:val="32"/>
          <w:lang w:val="en-US" w:eastAsia="zh-CN" w:bidi="ar-SA"/>
        </w:rPr>
        <w:t>，全年购置公务用车0 辆。决算数较年初预算数增加（减少）的主要原因是∶</w:t>
      </w:r>
      <w:r>
        <w:rPr>
          <w:rFonts w:hint="eastAsia" w:ascii="仿宋_GB2312" w:hAnsi="仿宋_GB2312" w:eastAsia="仿宋_GB2312" w:cs="仿宋_GB2312"/>
          <w:sz w:val="32"/>
          <w:szCs w:val="32"/>
        </w:rPr>
        <w:t>单位</w:t>
      </w:r>
      <w:r>
        <w:rPr>
          <w:rFonts w:hint="eastAsia" w:ascii="仿宋_GB2312" w:hAnsi="仿宋_GB2312" w:eastAsia="仿宋_GB2312" w:cs="仿宋_GB2312"/>
          <w:spacing w:val="10"/>
          <w:sz w:val="32"/>
          <w:szCs w:val="32"/>
        </w:rPr>
        <w:t>无公务用</w:t>
      </w:r>
      <w:r>
        <w:rPr>
          <w:rFonts w:hint="eastAsia" w:ascii="仿宋_GB2312" w:hAnsi="仿宋_GB2312" w:eastAsia="仿宋_GB2312" w:cs="仿宋_GB2312"/>
          <w:spacing w:val="6"/>
          <w:sz w:val="32"/>
          <w:szCs w:val="32"/>
        </w:rPr>
        <w:t>车</w:t>
      </w:r>
      <w:r>
        <w:rPr>
          <w:rFonts w:hint="eastAsia" w:ascii="仿宋_GB2312" w:hAnsi="仿宋_GB2312" w:eastAsia="仿宋_GB2312" w:cs="仿宋_GB2312"/>
          <w:snapToGrid/>
          <w:kern w:val="2"/>
          <w:sz w:val="32"/>
          <w:szCs w:val="32"/>
          <w:lang w:val="en-US" w:eastAsia="zh-CN" w:bidi="ar-SA"/>
        </w:rPr>
        <w:t>;公务用车运行维护费支出年初预算数为0万元，决算数为0万元，完成预算的0%，决算数较 2019年增加（减少）0万元，增长（下降）0 %，主要原因是</w:t>
      </w:r>
      <w:r>
        <w:rPr>
          <w:rFonts w:hint="eastAsia" w:ascii="仿宋_GB2312" w:hAnsi="仿宋_GB2312" w:eastAsia="仿宋_GB2312" w:cs="仿宋_GB2312"/>
          <w:sz w:val="32"/>
          <w:szCs w:val="32"/>
        </w:rPr>
        <w:t>单位</w:t>
      </w:r>
      <w:r>
        <w:rPr>
          <w:rFonts w:hint="eastAsia" w:ascii="仿宋_GB2312" w:hAnsi="仿宋_GB2312" w:eastAsia="仿宋_GB2312" w:cs="仿宋_GB2312"/>
          <w:spacing w:val="10"/>
          <w:sz w:val="32"/>
          <w:szCs w:val="32"/>
        </w:rPr>
        <w:t>无公务用</w:t>
      </w:r>
      <w:r>
        <w:rPr>
          <w:rFonts w:hint="eastAsia" w:ascii="仿宋_GB2312" w:hAnsi="仿宋_GB2312" w:eastAsia="仿宋_GB2312" w:cs="仿宋_GB2312"/>
          <w:spacing w:val="6"/>
          <w:sz w:val="32"/>
          <w:szCs w:val="32"/>
        </w:rPr>
        <w:t>车</w:t>
      </w:r>
      <w:r>
        <w:rPr>
          <w:rFonts w:hint="eastAsia" w:ascii="仿宋_GB2312" w:hAnsi="仿宋_GB2312" w:eastAsia="仿宋_GB2312" w:cs="仿宋_GB2312"/>
          <w:snapToGrid/>
          <w:kern w:val="2"/>
          <w:sz w:val="32"/>
          <w:szCs w:val="32"/>
          <w:lang w:val="en-US" w:eastAsia="zh-CN" w:bidi="ar-SA"/>
        </w:rPr>
        <w:t>，年末公务用车保有0辆。决算数较年初预算数增加（减少）的主要原因是∶</w:t>
      </w:r>
      <w:r>
        <w:rPr>
          <w:rFonts w:hint="eastAsia" w:ascii="仿宋_GB2312" w:hAnsi="仿宋_GB2312" w:eastAsia="仿宋_GB2312" w:cs="仿宋_GB2312"/>
          <w:sz w:val="32"/>
          <w:szCs w:val="32"/>
        </w:rPr>
        <w:t>单位</w:t>
      </w:r>
      <w:r>
        <w:rPr>
          <w:rFonts w:hint="eastAsia" w:ascii="仿宋_GB2312" w:hAnsi="仿宋_GB2312" w:eastAsia="仿宋_GB2312" w:cs="仿宋_GB2312"/>
          <w:spacing w:val="10"/>
          <w:sz w:val="32"/>
          <w:szCs w:val="32"/>
        </w:rPr>
        <w:t>无公务用</w:t>
      </w:r>
      <w:r>
        <w:rPr>
          <w:rFonts w:hint="eastAsia" w:ascii="仿宋_GB2312" w:hAnsi="仿宋_GB2312" w:eastAsia="仿宋_GB2312" w:cs="仿宋_GB2312"/>
          <w:spacing w:val="6"/>
          <w:sz w:val="32"/>
          <w:szCs w:val="32"/>
        </w:rPr>
        <w:t>车</w:t>
      </w:r>
      <w:r>
        <w:rPr>
          <w:rFonts w:hint="eastAsia" w:ascii="仿宋_GB2312" w:hAnsi="仿宋_GB2312" w:eastAsia="仿宋_GB2312" w:cs="仿宋_GB2312"/>
          <w:snapToGrid/>
          <w:kern w:val="2"/>
          <w:sz w:val="32"/>
          <w:szCs w:val="32"/>
          <w:lang w:val="en-US" w:eastAsia="zh-CN" w:bidi="ar-SA"/>
        </w:rPr>
        <w:t>。</w:t>
      </w:r>
    </w:p>
    <w:p>
      <w:pPr>
        <w:keepNext w:val="0"/>
        <w:keepLines w:val="0"/>
        <w:pageBreakBefore w:val="0"/>
        <w:widowControl w:val="0"/>
        <w:kinsoku/>
        <w:wordWrap/>
        <w:overflowPunct/>
        <w:topLinePunct w:val="0"/>
        <w:autoSpaceDE/>
        <w:autoSpaceDN/>
        <w:bidi w:val="0"/>
        <w:adjustRightInd/>
        <w:snapToGrid/>
        <w:spacing w:line="500" w:lineRule="exact"/>
        <w:ind w:left="0" w:right="0" w:firstLine="640" w:firstLineChars="200"/>
        <w:jc w:val="both"/>
        <w:textAlignment w:val="auto"/>
        <w:rPr>
          <w:rFonts w:hint="eastAsia" w:ascii="仿宋_GB2312" w:hAnsi="仿宋_GB2312" w:eastAsia="仿宋_GB2312" w:cs="仿宋_GB2312"/>
          <w:b w:val="0"/>
          <w:bCs w:val="0"/>
          <w:snapToGrid/>
          <w:kern w:val="2"/>
          <w:sz w:val="32"/>
          <w:szCs w:val="32"/>
          <w:lang w:val="en-US" w:eastAsia="zh-CN" w:bidi="ar-SA"/>
        </w:rPr>
      </w:pPr>
      <w:r>
        <w:rPr>
          <w:rFonts w:hint="eastAsia" w:ascii="仿宋_GB2312" w:hAnsi="仿宋_GB2312" w:eastAsia="仿宋_GB2312" w:cs="仿宋_GB2312"/>
          <w:b w:val="0"/>
          <w:bCs w:val="0"/>
          <w:snapToGrid/>
          <w:kern w:val="2"/>
          <w:sz w:val="32"/>
          <w:szCs w:val="32"/>
          <w:lang w:val="en-US" w:eastAsia="zh-CN" w:bidi="ar-SA"/>
        </w:rPr>
        <w:t>六、机关运行经费支出情况说明</w:t>
      </w:r>
    </w:p>
    <w:p>
      <w:pPr>
        <w:keepNext w:val="0"/>
        <w:keepLines w:val="0"/>
        <w:pageBreakBefore w:val="0"/>
        <w:widowControl/>
        <w:kinsoku/>
        <w:wordWrap/>
        <w:overflowPunct/>
        <w:topLinePunct w:val="0"/>
        <w:autoSpaceDE/>
        <w:autoSpaceDN/>
        <w:bidi w:val="0"/>
        <w:adjustRightInd/>
        <w:snapToGrid/>
        <w:spacing w:line="500" w:lineRule="exact"/>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napToGrid/>
          <w:kern w:val="2"/>
          <w:sz w:val="32"/>
          <w:szCs w:val="32"/>
          <w:lang w:val="en-US" w:eastAsia="zh-CN" w:bidi="ar-SA"/>
        </w:rPr>
        <w:t>本部门 2021年度机关运行经费支出92.97 万元（与部门决算中行政单位和参照公务员法管理事业单位一般公共预算财政拨款基本支出中公用经费之和保持一致），较年初预算数减少1.28万元，减少1.35%，主要原因是∶单位厉行节约。</w:t>
      </w:r>
    </w:p>
    <w:p>
      <w:pPr>
        <w:keepNext w:val="0"/>
        <w:keepLines w:val="0"/>
        <w:pageBreakBefore w:val="0"/>
        <w:widowControl w:val="0"/>
        <w:kinsoku/>
        <w:wordWrap/>
        <w:overflowPunct/>
        <w:topLinePunct w:val="0"/>
        <w:autoSpaceDE/>
        <w:autoSpaceDN/>
        <w:bidi w:val="0"/>
        <w:adjustRightInd/>
        <w:snapToGrid/>
        <w:spacing w:line="500" w:lineRule="exact"/>
        <w:ind w:left="0" w:right="0" w:firstLine="640" w:firstLineChars="200"/>
        <w:jc w:val="both"/>
        <w:textAlignment w:val="auto"/>
        <w:rPr>
          <w:rFonts w:hint="eastAsia" w:ascii="仿宋_GB2312" w:hAnsi="仿宋_GB2312" w:eastAsia="仿宋_GB2312" w:cs="仿宋_GB2312"/>
          <w:b w:val="0"/>
          <w:bCs w:val="0"/>
          <w:snapToGrid/>
          <w:kern w:val="2"/>
          <w:sz w:val="32"/>
          <w:szCs w:val="32"/>
          <w:lang w:val="en-US" w:eastAsia="zh-CN" w:bidi="ar-SA"/>
        </w:rPr>
      </w:pPr>
      <w:r>
        <w:rPr>
          <w:rFonts w:hint="eastAsia" w:ascii="仿宋_GB2312" w:hAnsi="仿宋_GB2312" w:eastAsia="仿宋_GB2312" w:cs="仿宋_GB2312"/>
          <w:b w:val="0"/>
          <w:bCs w:val="0"/>
          <w:snapToGrid/>
          <w:kern w:val="2"/>
          <w:sz w:val="32"/>
          <w:szCs w:val="32"/>
          <w:lang w:val="en-US" w:eastAsia="zh-CN" w:bidi="ar-SA"/>
        </w:rPr>
        <w:t>七、政府采购支出情况说明</w:t>
      </w:r>
    </w:p>
    <w:p>
      <w:pPr>
        <w:keepNext w:val="0"/>
        <w:keepLines w:val="0"/>
        <w:pageBreakBefore w:val="0"/>
        <w:widowControl/>
        <w:kinsoku/>
        <w:wordWrap/>
        <w:overflowPunct/>
        <w:topLinePunct w:val="0"/>
        <w:autoSpaceDE/>
        <w:autoSpaceDN/>
        <w:bidi w:val="0"/>
        <w:adjustRightInd/>
        <w:snapToGrid/>
        <w:spacing w:line="500" w:lineRule="exact"/>
        <w:ind w:left="0" w:right="0" w:firstLine="640" w:firstLineChars="200"/>
        <w:jc w:val="both"/>
        <w:textAlignment w:val="auto"/>
        <w:rPr>
          <w:rFonts w:hint="eastAsia" w:ascii="仿宋_GB2312" w:hAnsi="仿宋_GB2312" w:eastAsia="仿宋_GB2312" w:cs="仿宋_GB2312"/>
          <w:snapToGrid/>
          <w:kern w:val="2"/>
          <w:sz w:val="32"/>
          <w:szCs w:val="32"/>
          <w:lang w:val="en-US" w:eastAsia="zh-CN" w:bidi="ar-SA"/>
        </w:rPr>
      </w:pPr>
      <w:r>
        <w:rPr>
          <w:rFonts w:hint="eastAsia" w:ascii="仿宋_GB2312" w:hAnsi="仿宋_GB2312" w:eastAsia="仿宋_GB2312" w:cs="仿宋_GB2312"/>
          <w:snapToGrid/>
          <w:kern w:val="2"/>
          <w:sz w:val="32"/>
          <w:szCs w:val="32"/>
          <w:lang w:val="en-US" w:eastAsia="zh-CN" w:bidi="ar-SA"/>
        </w:rPr>
        <w:t>本部门 2021年度政府采购支出总额 775.9713万元，其中∶ 政府采购货物支出203.5752 万元、政府采购工程支出9.7881 万元、政府采购服务支出562.608万元。授予中小企业合同金额0万元，占政府采购支出总额的0 %，其中∶授予小微企业合同金额0万元，占政府采购支出总额的0%。（市级部门公开的政府采购金额的计算口径为∶本部门纳入2021年部门预算范围的各项政府采购支出金额之和，不包括涉密采购项目的支出金额。）</w:t>
      </w:r>
    </w:p>
    <w:p>
      <w:pPr>
        <w:keepNext w:val="0"/>
        <w:keepLines w:val="0"/>
        <w:pageBreakBefore w:val="0"/>
        <w:widowControl w:val="0"/>
        <w:kinsoku/>
        <w:wordWrap/>
        <w:overflowPunct/>
        <w:topLinePunct w:val="0"/>
        <w:autoSpaceDE/>
        <w:autoSpaceDN/>
        <w:bidi w:val="0"/>
        <w:adjustRightInd/>
        <w:snapToGrid/>
        <w:spacing w:line="500" w:lineRule="exact"/>
        <w:ind w:left="0" w:right="0" w:firstLine="640" w:firstLineChars="200"/>
        <w:jc w:val="both"/>
        <w:textAlignment w:val="auto"/>
        <w:rPr>
          <w:rFonts w:hint="eastAsia" w:ascii="仿宋_GB2312" w:hAnsi="仿宋_GB2312" w:eastAsia="仿宋_GB2312" w:cs="仿宋_GB2312"/>
          <w:b w:val="0"/>
          <w:bCs w:val="0"/>
          <w:snapToGrid/>
          <w:kern w:val="2"/>
          <w:sz w:val="32"/>
          <w:szCs w:val="32"/>
          <w:lang w:val="en-US" w:eastAsia="zh-CN" w:bidi="ar-SA"/>
        </w:rPr>
      </w:pPr>
      <w:r>
        <w:rPr>
          <w:rFonts w:hint="eastAsia" w:ascii="仿宋_GB2312" w:hAnsi="仿宋_GB2312" w:eastAsia="仿宋_GB2312" w:cs="仿宋_GB2312"/>
          <w:b w:val="0"/>
          <w:bCs w:val="0"/>
          <w:snapToGrid/>
          <w:kern w:val="2"/>
          <w:sz w:val="32"/>
          <w:szCs w:val="32"/>
          <w:lang w:val="en-US" w:eastAsia="zh-CN" w:bidi="ar-SA"/>
        </w:rPr>
        <w:t>八、国有资产占用情况说明。</w:t>
      </w:r>
    </w:p>
    <w:p>
      <w:pPr>
        <w:keepNext w:val="0"/>
        <w:keepLines w:val="0"/>
        <w:pageBreakBefore w:val="0"/>
        <w:kinsoku/>
        <w:wordWrap/>
        <w:overflowPunct/>
        <w:topLinePunct w:val="0"/>
        <w:autoSpaceDE/>
        <w:autoSpaceDN/>
        <w:bidi w:val="0"/>
        <w:adjustRightInd/>
        <w:snapToGrid/>
        <w:spacing w:line="500" w:lineRule="exact"/>
        <w:ind w:left="0" w:right="0" w:firstLine="640" w:firstLineChars="200"/>
        <w:jc w:val="both"/>
        <w:textAlignment w:val="auto"/>
        <w:rPr>
          <w:rFonts w:hint="eastAsia" w:ascii="仿宋_GB2312" w:hAnsi="仿宋_GB2312" w:eastAsia="仿宋_GB2312" w:cs="仿宋_GB2312"/>
          <w:snapToGrid/>
          <w:kern w:val="2"/>
          <w:sz w:val="32"/>
          <w:szCs w:val="32"/>
        </w:rPr>
      </w:pPr>
      <w:r>
        <w:rPr>
          <w:rFonts w:hint="eastAsia" w:ascii="仿宋_GB2312" w:hAnsi="仿宋_GB2312" w:eastAsia="仿宋_GB2312" w:cs="仿宋_GB2312"/>
          <w:snapToGrid/>
          <w:kern w:val="2"/>
          <w:sz w:val="32"/>
          <w:szCs w:val="32"/>
          <w:lang w:val="en-US" w:eastAsia="zh-CN" w:bidi="ar-SA"/>
        </w:rPr>
        <w:t>截止2021年12月31日，本部门国有资产占用情况见公开10 表《国有资产占用情况表》。其中车辆中的其他用车主要是</w:t>
      </w:r>
      <w:r>
        <w:rPr>
          <w:rFonts w:hint="eastAsia" w:ascii="仿宋_GB2312" w:hAnsi="仿宋_GB2312" w:eastAsia="仿宋_GB2312" w:cs="仿宋_GB2312"/>
          <w:snapToGrid/>
          <w:kern w:val="2"/>
          <w:sz w:val="32"/>
          <w:szCs w:val="32"/>
        </w:rPr>
        <w:t>副部(省)级及以上领导用车0辆、主要领导干部用车0辆、机要通信用车0辆</w:t>
      </w:r>
      <w:r>
        <w:rPr>
          <w:rFonts w:hint="eastAsia" w:ascii="仿宋_GB2312" w:hAnsi="仿宋_GB2312" w:eastAsia="仿宋_GB2312" w:cs="仿宋_GB2312"/>
          <w:snapToGrid/>
          <w:kern w:val="2"/>
          <w:sz w:val="32"/>
          <w:szCs w:val="32"/>
          <w:lang w:eastAsia="zh-CN"/>
        </w:rPr>
        <w:t>、</w:t>
      </w:r>
      <w:r>
        <w:rPr>
          <w:rFonts w:hint="eastAsia" w:ascii="仿宋_GB2312" w:hAnsi="仿宋_GB2312" w:eastAsia="仿宋_GB2312" w:cs="仿宋_GB2312"/>
          <w:snapToGrid/>
          <w:kern w:val="2"/>
          <w:sz w:val="32"/>
          <w:szCs w:val="32"/>
        </w:rPr>
        <w:t>保障用车0辆、执法执勤用车0辆、特种专业技术用车0辆、其他用车0辆，单位价值50万元以上通用设备0台(套);单位价值100万元以</w:t>
      </w:r>
      <w:r>
        <w:rPr>
          <w:rFonts w:hint="eastAsia" w:ascii="仿宋_GB2312" w:hAnsi="仿宋_GB2312" w:eastAsia="仿宋_GB2312" w:cs="仿宋_GB2312"/>
          <w:snapToGrid/>
          <w:kern w:val="2"/>
          <w:sz w:val="32"/>
          <w:szCs w:val="32"/>
          <w:lang w:eastAsia="zh-CN"/>
        </w:rPr>
        <w:t>上</w:t>
      </w:r>
      <w:r>
        <w:rPr>
          <w:rFonts w:hint="eastAsia" w:ascii="仿宋_GB2312" w:hAnsi="仿宋_GB2312" w:eastAsia="仿宋_GB2312" w:cs="仿宋_GB2312"/>
          <w:snapToGrid/>
          <w:kern w:val="2"/>
          <w:sz w:val="32"/>
          <w:szCs w:val="32"/>
        </w:rPr>
        <w:t>设备0台(套)。</w:t>
      </w:r>
    </w:p>
    <w:p>
      <w:pPr>
        <w:keepNext w:val="0"/>
        <w:keepLines w:val="0"/>
        <w:pageBreakBefore w:val="0"/>
        <w:wordWrap/>
        <w:overflowPunct/>
        <w:topLinePunct w:val="0"/>
        <w:bidi w:val="0"/>
        <w:spacing w:line="500" w:lineRule="exact"/>
        <w:ind w:left="0" w:right="0" w:firstLine="640" w:firstLineChars="200"/>
        <w:jc w:val="both"/>
        <w:rPr>
          <w:rFonts w:hint="eastAsia" w:ascii="仿宋_GB2312" w:hAnsi="仿宋_GB2312" w:eastAsia="仿宋_GB2312" w:cs="仿宋_GB2312"/>
          <w:b w:val="0"/>
          <w:bCs w:val="0"/>
          <w:snapToGrid/>
          <w:kern w:val="2"/>
          <w:sz w:val="32"/>
          <w:szCs w:val="32"/>
          <w:lang w:val="en-US" w:eastAsia="zh-CN" w:bidi="ar-SA"/>
        </w:rPr>
      </w:pPr>
      <w:r>
        <w:rPr>
          <w:rFonts w:hint="eastAsia" w:ascii="仿宋_GB2312" w:hAnsi="仿宋_GB2312" w:eastAsia="仿宋_GB2312" w:cs="仿宋_GB2312"/>
          <w:sz w:val="32"/>
          <w:szCs w:val="32"/>
        </w:rPr>
        <mc:AlternateContent>
          <mc:Choice Requires="wps">
            <w:drawing>
              <wp:anchor distT="0" distB="0" distL="0" distR="0" simplePos="0" relativeHeight="251659264" behindDoc="0" locked="0" layoutInCell="0" allowOverlap="1">
                <wp:simplePos x="0" y="0"/>
                <wp:positionH relativeFrom="page">
                  <wp:posOffset>4937760</wp:posOffset>
                </wp:positionH>
                <wp:positionV relativeFrom="page">
                  <wp:posOffset>6992620</wp:posOffset>
                </wp:positionV>
                <wp:extent cx="32385" cy="277495"/>
                <wp:effectExtent l="0" t="0" r="0" b="0"/>
                <wp:wrapNone/>
                <wp:docPr id="3" name="TextBox 3"/>
                <wp:cNvGraphicFramePr/>
                <a:graphic xmlns:a="http://schemas.openxmlformats.org/drawingml/2006/main">
                  <a:graphicData uri="http://schemas.microsoft.com/office/word/2010/wordprocessingShape">
                    <wps:wsp>
                      <wps:cNvSpPr txBox="1"/>
                      <wps:spPr>
                        <a:xfrm rot="10800000">
                          <a:off x="4938030" y="6992828"/>
                          <a:ext cx="32384" cy="277495"/>
                        </a:xfrm>
                        <a:prstGeom prst="rect">
                          <a:avLst/>
                        </a:prstGeom>
                        <a:noFill/>
                        <a:ln w="0">
                          <a:noFill/>
                        </a:ln>
                      </wps:spPr>
                      <wps:style>
                        <a:lnRef idx="0">
                          <a:schemeClr val="accent1"/>
                        </a:lnRef>
                        <a:fillRef idx="0">
                          <a:schemeClr val="accent1"/>
                        </a:fillRef>
                        <a:effectRef idx="0">
                          <a:schemeClr val="accent1"/>
                        </a:effectRef>
                        <a:fontRef idx="minor">
                          <a:schemeClr val="dk1"/>
                        </a:fontRef>
                      </wps:style>
                      <wps:txbx>
                        <w:txbxContent>
                          <w:p>
                            <w:pPr>
                              <w:spacing w:before="20" w:line="225" w:lineRule="auto"/>
                              <w:ind w:firstLine="20"/>
                              <w:rPr>
                                <w:rFonts w:ascii="仿宋" w:hAnsi="仿宋" w:eastAsia="仿宋" w:cs="仿宋"/>
                                <w:sz w:val="28"/>
                                <w:szCs w:val="28"/>
                              </w:rPr>
                            </w:pPr>
                            <w:r>
                              <w:rPr>
                                <w:rFonts w:ascii="仿宋" w:hAnsi="仿宋" w:eastAsia="仿宋" w:cs="仿宋"/>
                                <w:spacing w:val="-1"/>
                                <w:w w:val="4"/>
                                <w:sz w:val="28"/>
                                <w:szCs w:val="28"/>
                              </w:rPr>
                              <w:t>及</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TextBox 3" o:spid="_x0000_s1026" o:spt="202" type="#_x0000_t202" style="position:absolute;left:0pt;margin-left:388.8pt;margin-top:550.6pt;height:21.85pt;width:2.55pt;mso-position-horizontal-relative:page;mso-position-vertical-relative:page;rotation:11796480f;z-index:251659264;mso-width-relative:page;mso-height-relative:page;" filled="f" stroked="f" coordsize="21600,21600" o:allowincell="f" o:gfxdata="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BCgjtj2QAAAA0BAAAPAAAAAAAAAAEAIAAAACIAAABkcnMvZG93bnJldi54&#10;bWxQSwECFAAUAAAACACHTuJAVbSIIjICAABqBAAADgAAAAAAAAABACAAAAAoAQAAZHJzL2Uyb0Rv&#10;Yy54bWxQSwUGAAAAAAYABgBZAQAAzAUAAAAA&#10;">
                <v:fill on="f" focussize="0,0"/>
                <v:stroke on="f" weight="0pt"/>
                <v:imagedata o:title=""/>
                <o:lock v:ext="edit" aspectratio="f"/>
                <v:textbox inset="0mm,0mm,0mm,0mm">
                  <w:txbxContent>
                    <w:p>
                      <w:pPr>
                        <w:spacing w:before="20" w:line="225" w:lineRule="auto"/>
                        <w:ind w:firstLine="20"/>
                        <w:rPr>
                          <w:rFonts w:ascii="仿宋" w:hAnsi="仿宋" w:eastAsia="仿宋" w:cs="仿宋"/>
                          <w:sz w:val="28"/>
                          <w:szCs w:val="28"/>
                        </w:rPr>
                      </w:pPr>
                      <w:r>
                        <w:rPr>
                          <w:rFonts w:ascii="仿宋" w:hAnsi="仿宋" w:eastAsia="仿宋" w:cs="仿宋"/>
                          <w:spacing w:val="-1"/>
                          <w:w w:val="4"/>
                          <w:sz w:val="28"/>
                          <w:szCs w:val="28"/>
                        </w:rPr>
                        <w:t>及</w:t>
                      </w:r>
                    </w:p>
                  </w:txbxContent>
                </v:textbox>
              </v:shape>
            </w:pict>
          </mc:Fallback>
        </mc:AlternateContent>
      </w:r>
      <w:r>
        <w:rPr>
          <w:rFonts w:hint="eastAsia" w:ascii="仿宋_GB2312" w:hAnsi="仿宋_GB2312" w:eastAsia="仿宋_GB2312" w:cs="仿宋_GB2312"/>
          <w:b w:val="0"/>
          <w:bCs w:val="0"/>
          <w:snapToGrid/>
          <w:kern w:val="2"/>
          <w:sz w:val="32"/>
          <w:szCs w:val="32"/>
          <w:lang w:val="en-US" w:eastAsia="zh-CN" w:bidi="ar-SA"/>
        </w:rPr>
        <w:t>九、预算绩效情况说明</w:t>
      </w:r>
    </w:p>
    <w:p>
      <w:pPr>
        <w:keepNext w:val="0"/>
        <w:keepLines w:val="0"/>
        <w:pageBreakBefore w:val="0"/>
        <w:widowControl/>
        <w:kinsoku/>
        <w:wordWrap/>
        <w:overflowPunct/>
        <w:topLinePunct w:val="0"/>
        <w:autoSpaceDE/>
        <w:autoSpaceDN/>
        <w:bidi w:val="0"/>
        <w:adjustRightInd/>
        <w:snapToGrid/>
        <w:spacing w:line="500" w:lineRule="exact"/>
        <w:ind w:left="0" w:right="0" w:firstLine="640" w:firstLineChars="200"/>
        <w:jc w:val="both"/>
        <w:textAlignment w:val="auto"/>
        <w:rPr>
          <w:rFonts w:hint="eastAsia" w:ascii="仿宋_GB2312" w:hAnsi="仿宋_GB2312" w:eastAsia="仿宋_GB2312" w:cs="仿宋_GB2312"/>
          <w:snapToGrid/>
          <w:kern w:val="2"/>
          <w:sz w:val="32"/>
          <w:szCs w:val="32"/>
          <w:lang w:val="en-US" w:eastAsia="zh-CN" w:bidi="ar-SA"/>
        </w:rPr>
      </w:pPr>
      <w:r>
        <w:rPr>
          <w:rFonts w:hint="eastAsia" w:ascii="仿宋_GB2312" w:hAnsi="仿宋_GB2312" w:eastAsia="仿宋_GB2312" w:cs="仿宋_GB2312"/>
          <w:snapToGrid/>
          <w:kern w:val="2"/>
          <w:sz w:val="32"/>
          <w:szCs w:val="32"/>
          <w:lang w:val="en-US" w:eastAsia="zh-CN" w:bidi="ar-SA"/>
        </w:rPr>
        <w:t>（一）绩效管理工作开展情况。</w:t>
      </w:r>
    </w:p>
    <w:p>
      <w:pPr>
        <w:keepNext w:val="0"/>
        <w:keepLines w:val="0"/>
        <w:pageBreakBefore w:val="0"/>
        <w:widowControl/>
        <w:kinsoku/>
        <w:wordWrap/>
        <w:overflowPunct/>
        <w:topLinePunct w:val="0"/>
        <w:autoSpaceDE/>
        <w:autoSpaceDN/>
        <w:bidi w:val="0"/>
        <w:adjustRightInd/>
        <w:snapToGrid/>
        <w:spacing w:line="500" w:lineRule="exact"/>
        <w:ind w:left="0" w:right="0" w:firstLine="640" w:firstLineChars="200"/>
        <w:jc w:val="both"/>
        <w:textAlignment w:val="auto"/>
        <w:rPr>
          <w:rFonts w:hint="eastAsia" w:ascii="仿宋_GB2312" w:hAnsi="仿宋_GB2312" w:eastAsia="仿宋_GB2312" w:cs="仿宋_GB2312"/>
          <w:snapToGrid/>
          <w:kern w:val="2"/>
          <w:sz w:val="32"/>
          <w:szCs w:val="32"/>
          <w:lang w:val="en-US" w:eastAsia="zh-CN" w:bidi="ar-SA"/>
        </w:rPr>
      </w:pPr>
      <w:r>
        <w:rPr>
          <w:rFonts w:hint="eastAsia" w:ascii="仿宋_GB2312" w:hAnsi="仿宋_GB2312" w:eastAsia="仿宋_GB2312" w:cs="仿宋_GB2312"/>
          <w:snapToGrid/>
          <w:kern w:val="2"/>
          <w:sz w:val="32"/>
          <w:szCs w:val="32"/>
          <w:lang w:val="en-US" w:eastAsia="zh-CN" w:bidi="ar-SA"/>
        </w:rPr>
        <w:t>根据预算绩效管理要求，我部门组织对2021 年度一般公共预算项目支出所有二级项目14个全面开展绩效自评，共涉及资金4305.59万元，占一般公共预算项目支出总额的41%。</w:t>
      </w:r>
    </w:p>
    <w:p>
      <w:pPr>
        <w:keepNext w:val="0"/>
        <w:keepLines w:val="0"/>
        <w:pageBreakBefore w:val="0"/>
        <w:wordWrap/>
        <w:overflowPunct/>
        <w:topLinePunct w:val="0"/>
        <w:bidi w:val="0"/>
        <w:spacing w:line="500" w:lineRule="exact"/>
        <w:ind w:left="0" w:right="0" w:firstLine="616"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pacing w:val="-6"/>
          <w:sz w:val="32"/>
          <w:szCs w:val="32"/>
        </w:rPr>
        <w:t>组织</w:t>
      </w:r>
      <w:r>
        <w:rPr>
          <w:rFonts w:hint="eastAsia" w:ascii="仿宋_GB2312" w:hAnsi="仿宋_GB2312" w:eastAsia="仿宋_GB2312" w:cs="仿宋_GB2312"/>
          <w:spacing w:val="-3"/>
          <w:sz w:val="32"/>
          <w:szCs w:val="32"/>
        </w:rPr>
        <w:t>对“低保金” 、“特困人员救助供养资金”等 1</w:t>
      </w:r>
      <w:r>
        <w:rPr>
          <w:rFonts w:hint="eastAsia" w:ascii="仿宋_GB2312" w:hAnsi="仿宋_GB2312" w:eastAsia="仿宋_GB2312" w:cs="仿宋_GB2312"/>
          <w:spacing w:val="-3"/>
          <w:sz w:val="32"/>
          <w:szCs w:val="32"/>
          <w:lang w:val="en-US" w:eastAsia="zh-CN"/>
        </w:rPr>
        <w:t>4</w:t>
      </w:r>
      <w:r>
        <w:rPr>
          <w:rFonts w:hint="eastAsia" w:ascii="仿宋_GB2312" w:hAnsi="仿宋_GB2312" w:eastAsia="仿宋_GB2312" w:cs="仿宋_GB2312"/>
          <w:spacing w:val="-3"/>
          <w:sz w:val="32"/>
          <w:szCs w:val="32"/>
        </w:rPr>
        <w:t>个项目</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pacing w:val="3"/>
          <w:sz w:val="32"/>
          <w:szCs w:val="32"/>
        </w:rPr>
        <w:t>开</w:t>
      </w:r>
      <w:r>
        <w:rPr>
          <w:rFonts w:hint="eastAsia" w:ascii="仿宋_GB2312" w:hAnsi="仿宋_GB2312" w:eastAsia="仿宋_GB2312" w:cs="仿宋_GB2312"/>
          <w:spacing w:val="2"/>
          <w:sz w:val="32"/>
          <w:szCs w:val="32"/>
        </w:rPr>
        <w:t xml:space="preserve">展了部门评价，涉及一般公共预算支出 </w:t>
      </w:r>
      <w:r>
        <w:rPr>
          <w:rFonts w:hint="eastAsia" w:ascii="仿宋_GB2312" w:hAnsi="仿宋_GB2312" w:eastAsia="仿宋_GB2312" w:cs="仿宋_GB2312"/>
          <w:spacing w:val="2"/>
          <w:sz w:val="32"/>
          <w:szCs w:val="32"/>
          <w:lang w:val="en-US" w:eastAsia="zh-CN"/>
        </w:rPr>
        <w:t>4035.59</w:t>
      </w:r>
      <w:r>
        <w:rPr>
          <w:rFonts w:hint="eastAsia" w:ascii="仿宋_GB2312" w:hAnsi="仿宋_GB2312" w:eastAsia="仿宋_GB2312" w:cs="仿宋_GB2312"/>
          <w:spacing w:val="2"/>
          <w:sz w:val="32"/>
          <w:szCs w:val="32"/>
        </w:rPr>
        <w:t>万元。</w:t>
      </w:r>
      <w:r>
        <w:rPr>
          <w:rFonts w:hint="eastAsia" w:ascii="仿宋_GB2312" w:hAnsi="仿宋_GB2312" w:eastAsia="仿宋_GB2312" w:cs="仿宋_GB2312"/>
          <w:spacing w:val="9"/>
          <w:sz w:val="32"/>
          <w:szCs w:val="32"/>
        </w:rPr>
        <w:t>组织对南昌市青云谱区民政局开展了整体支出绩效评</w:t>
      </w:r>
      <w:r>
        <w:rPr>
          <w:rFonts w:hint="eastAsia" w:ascii="仿宋_GB2312" w:hAnsi="仿宋_GB2312" w:eastAsia="仿宋_GB2312" w:cs="仿宋_GB2312"/>
          <w:spacing w:val="7"/>
          <w:sz w:val="32"/>
          <w:szCs w:val="32"/>
        </w:rPr>
        <w:t>价</w:t>
      </w:r>
      <w:r>
        <w:rPr>
          <w:rFonts w:hint="eastAsia" w:ascii="仿宋_GB2312" w:hAnsi="仿宋_GB2312" w:eastAsia="仿宋_GB2312" w:cs="仿宋_GB2312"/>
          <w:sz w:val="32"/>
          <w:szCs w:val="32"/>
        </w:rPr>
        <w:drawing>
          <wp:anchor distT="0" distB="0" distL="0" distR="0" simplePos="0" relativeHeight="251679744" behindDoc="0" locked="0" layoutInCell="1" allowOverlap="1">
            <wp:simplePos x="0" y="0"/>
            <wp:positionH relativeFrom="column">
              <wp:posOffset>3945255</wp:posOffset>
            </wp:positionH>
            <wp:positionV relativeFrom="paragraph">
              <wp:posOffset>152400</wp:posOffset>
            </wp:positionV>
            <wp:extent cx="70485" cy="315595"/>
            <wp:effectExtent l="0" t="0" r="5715" b="8255"/>
            <wp:wrapNone/>
            <wp:docPr id="11" name="IM 18"/>
            <wp:cNvGraphicFramePr/>
            <a:graphic xmlns:a="http://schemas.openxmlformats.org/drawingml/2006/main">
              <a:graphicData uri="http://schemas.openxmlformats.org/drawingml/2006/picture">
                <pic:pic xmlns:pic="http://schemas.openxmlformats.org/drawingml/2006/picture">
                  <pic:nvPicPr>
                    <pic:cNvPr id="11" name="IM 18"/>
                    <pic:cNvPicPr/>
                  </pic:nvPicPr>
                  <pic:blipFill>
                    <a:blip r:embed="rId8"/>
                    <a:stretch>
                      <a:fillRect/>
                    </a:stretch>
                  </pic:blipFill>
                  <pic:spPr>
                    <a:xfrm>
                      <a:off x="0" y="0"/>
                      <a:ext cx="70484" cy="315595"/>
                    </a:xfrm>
                    <a:prstGeom prst="rect">
                      <a:avLst/>
                    </a:prstGeom>
                  </pic:spPr>
                </pic:pic>
              </a:graphicData>
            </a:graphic>
          </wp:anchor>
        </w:drawing>
      </w:r>
      <w:r>
        <w:rPr>
          <w:rFonts w:hint="eastAsia" w:ascii="仿宋_GB2312" w:hAnsi="仿宋_GB2312" w:eastAsia="仿宋_GB2312" w:cs="仿宋_GB2312"/>
          <w:spacing w:val="1"/>
          <w:sz w:val="32"/>
          <w:szCs w:val="32"/>
        </w:rPr>
        <w:t xml:space="preserve">试点，涉及一般公共预算支出 </w:t>
      </w:r>
      <w:r>
        <w:rPr>
          <w:rFonts w:hint="eastAsia" w:ascii="仿宋_GB2312" w:hAnsi="仿宋_GB2312" w:eastAsia="仿宋_GB2312" w:cs="仿宋_GB2312"/>
          <w:spacing w:val="1"/>
          <w:sz w:val="32"/>
          <w:szCs w:val="32"/>
          <w:lang w:val="en-US" w:eastAsia="zh-CN"/>
        </w:rPr>
        <w:t>10516</w:t>
      </w:r>
      <w:r>
        <w:rPr>
          <w:rFonts w:hint="eastAsia" w:ascii="仿宋_GB2312" w:hAnsi="仿宋_GB2312" w:eastAsia="仿宋_GB2312" w:cs="仿宋_GB2312"/>
          <w:sz w:val="32"/>
          <w:szCs w:val="32"/>
        </w:rPr>
        <w:t xml:space="preserve"> 万元。</w:t>
      </w:r>
    </w:p>
    <w:p>
      <w:pPr>
        <w:keepNext w:val="0"/>
        <w:keepLines w:val="0"/>
        <w:pageBreakBefore w:val="0"/>
        <w:widowControl/>
        <w:numPr>
          <w:ilvl w:val="0"/>
          <w:numId w:val="3"/>
        </w:numPr>
        <w:kinsoku/>
        <w:wordWrap/>
        <w:overflowPunct/>
        <w:topLinePunct w:val="0"/>
        <w:autoSpaceDE/>
        <w:autoSpaceDN/>
        <w:bidi w:val="0"/>
        <w:adjustRightInd/>
        <w:snapToGrid/>
        <w:spacing w:line="500" w:lineRule="exact"/>
        <w:ind w:left="0" w:right="0" w:firstLine="656" w:firstLineChars="200"/>
        <w:jc w:val="both"/>
        <w:textAlignment w:val="auto"/>
        <w:rPr>
          <w:rFonts w:hint="eastAsia" w:ascii="仿宋_GB2312" w:hAnsi="仿宋_GB2312" w:eastAsia="仿宋_GB2312" w:cs="仿宋_GB2312"/>
          <w:spacing w:val="-4"/>
          <w:sz w:val="32"/>
          <w:szCs w:val="32"/>
        </w:rPr>
      </w:pPr>
      <w:r>
        <w:rPr>
          <w:rFonts w:hint="eastAsia" w:ascii="仿宋_GB2312" w:hAnsi="仿宋_GB2312" w:eastAsia="仿宋_GB2312" w:cs="仿宋_GB2312"/>
          <w:spacing w:val="4"/>
          <w:sz w:val="32"/>
          <w:szCs w:val="32"/>
        </w:rPr>
        <w:t>项目绩效自评</w:t>
      </w:r>
      <w:r>
        <w:rPr>
          <w:rFonts w:hint="eastAsia" w:ascii="仿宋_GB2312" w:hAnsi="仿宋_GB2312" w:eastAsia="仿宋_GB2312" w:cs="仿宋_GB2312"/>
          <w:spacing w:val="3"/>
          <w:sz w:val="32"/>
          <w:szCs w:val="32"/>
        </w:rPr>
        <w:t>总</w:t>
      </w:r>
      <w:r>
        <w:rPr>
          <w:rFonts w:hint="eastAsia" w:ascii="仿宋_GB2312" w:hAnsi="仿宋_GB2312" w:eastAsia="仿宋_GB2312" w:cs="仿宋_GB2312"/>
          <w:spacing w:val="2"/>
          <w:sz w:val="32"/>
          <w:szCs w:val="32"/>
        </w:rPr>
        <w:t>体综述 ∶ 根据年初设定的绩效目标，高</w:t>
      </w:r>
      <w:r>
        <w:rPr>
          <w:rFonts w:hint="eastAsia" w:ascii="仿宋_GB2312" w:hAnsi="仿宋_GB2312" w:eastAsia="仿宋_GB2312" w:cs="仿宋_GB2312"/>
          <w:spacing w:val="4"/>
          <w:sz w:val="32"/>
          <w:szCs w:val="32"/>
        </w:rPr>
        <w:t>龄</w:t>
      </w:r>
      <w:r>
        <w:rPr>
          <w:rFonts w:hint="eastAsia" w:ascii="仿宋_GB2312" w:hAnsi="仿宋_GB2312" w:eastAsia="仿宋_GB2312" w:cs="仿宋_GB2312"/>
          <w:spacing w:val="3"/>
          <w:sz w:val="32"/>
          <w:szCs w:val="32"/>
        </w:rPr>
        <w:t xml:space="preserve">老人生活补贴项目绩效自评得分为 </w:t>
      </w:r>
      <w:r>
        <w:rPr>
          <w:rFonts w:hint="eastAsia" w:ascii="仿宋_GB2312" w:hAnsi="仿宋_GB2312" w:eastAsia="仿宋_GB2312" w:cs="仿宋_GB2312"/>
          <w:spacing w:val="3"/>
          <w:sz w:val="32"/>
          <w:szCs w:val="32"/>
          <w:lang w:val="en-US" w:eastAsia="zh-CN"/>
        </w:rPr>
        <w:t>97</w:t>
      </w:r>
      <w:r>
        <w:rPr>
          <w:rFonts w:hint="eastAsia" w:ascii="仿宋_GB2312" w:hAnsi="仿宋_GB2312" w:eastAsia="仿宋_GB2312" w:cs="仿宋_GB2312"/>
          <w:spacing w:val="3"/>
          <w:sz w:val="32"/>
          <w:szCs w:val="32"/>
        </w:rPr>
        <w:t>分。项目全年预算数</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pacing w:val="-6"/>
          <w:sz w:val="32"/>
          <w:szCs w:val="32"/>
        </w:rPr>
        <w:t>为</w:t>
      </w:r>
      <w:r>
        <w:rPr>
          <w:rFonts w:hint="eastAsia" w:ascii="仿宋_GB2312" w:hAnsi="仿宋_GB2312" w:eastAsia="仿宋_GB2312" w:cs="仿宋_GB2312"/>
          <w:spacing w:val="-4"/>
          <w:sz w:val="32"/>
          <w:szCs w:val="32"/>
        </w:rPr>
        <w:t xml:space="preserve"> </w:t>
      </w:r>
      <w:r>
        <w:rPr>
          <w:rFonts w:hint="eastAsia" w:ascii="仿宋_GB2312" w:hAnsi="仿宋_GB2312" w:eastAsia="仿宋_GB2312" w:cs="仿宋_GB2312"/>
          <w:spacing w:val="-4"/>
          <w:sz w:val="32"/>
          <w:szCs w:val="32"/>
          <w:lang w:val="en-US" w:eastAsia="zh-CN"/>
        </w:rPr>
        <w:t>859</w:t>
      </w:r>
      <w:r>
        <w:rPr>
          <w:rFonts w:hint="eastAsia" w:ascii="仿宋_GB2312" w:hAnsi="仿宋_GB2312" w:eastAsia="仿宋_GB2312" w:cs="仿宋_GB2312"/>
          <w:spacing w:val="-4"/>
          <w:sz w:val="32"/>
          <w:szCs w:val="32"/>
        </w:rPr>
        <w:t>万元，执行数为</w:t>
      </w:r>
      <w:r>
        <w:rPr>
          <w:rFonts w:hint="eastAsia" w:ascii="仿宋_GB2312" w:hAnsi="仿宋_GB2312" w:eastAsia="仿宋_GB2312" w:cs="仿宋_GB2312"/>
          <w:spacing w:val="-4"/>
          <w:sz w:val="32"/>
          <w:szCs w:val="32"/>
          <w:lang w:val="en-US" w:eastAsia="zh-CN"/>
        </w:rPr>
        <w:t>1905.15</w:t>
      </w:r>
      <w:r>
        <w:rPr>
          <w:rFonts w:hint="eastAsia" w:ascii="仿宋_GB2312" w:hAnsi="仿宋_GB2312" w:eastAsia="仿宋_GB2312" w:cs="仿宋_GB2312"/>
          <w:spacing w:val="-4"/>
          <w:sz w:val="32"/>
          <w:szCs w:val="32"/>
        </w:rPr>
        <w:t>万元，完成预算的</w:t>
      </w:r>
      <w:r>
        <w:rPr>
          <w:rFonts w:hint="eastAsia" w:ascii="仿宋_GB2312" w:hAnsi="仿宋_GB2312" w:eastAsia="仿宋_GB2312" w:cs="仿宋_GB2312"/>
          <w:spacing w:val="-4"/>
          <w:sz w:val="32"/>
          <w:szCs w:val="32"/>
          <w:lang w:val="en-US" w:eastAsia="zh-CN"/>
        </w:rPr>
        <w:t>100</w:t>
      </w:r>
      <w:r>
        <w:rPr>
          <w:rFonts w:hint="eastAsia" w:ascii="仿宋_GB2312" w:hAnsi="仿宋_GB2312" w:eastAsia="仿宋_GB2312" w:cs="仿宋_GB2312"/>
          <w:spacing w:val="-4"/>
          <w:sz w:val="32"/>
          <w:szCs w:val="32"/>
        </w:rPr>
        <w:t>%。</w:t>
      </w:r>
    </w:p>
    <w:p>
      <w:pPr>
        <w:pStyle w:val="2"/>
      </w:pPr>
      <w:r>
        <w:drawing>
          <wp:inline distT="0" distB="0" distL="114300" distR="114300">
            <wp:extent cx="5048250" cy="3912235"/>
            <wp:effectExtent l="0" t="0" r="0" b="12065"/>
            <wp:docPr id="1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3"/>
                    <pic:cNvPicPr>
                      <a:picLocks noChangeAspect="1"/>
                    </pic:cNvPicPr>
                  </pic:nvPicPr>
                  <pic:blipFill>
                    <a:blip r:embed="rId9"/>
                    <a:stretch>
                      <a:fillRect/>
                    </a:stretch>
                  </pic:blipFill>
                  <pic:spPr>
                    <a:xfrm>
                      <a:off x="0" y="0"/>
                      <a:ext cx="5048250" cy="3912235"/>
                    </a:xfrm>
                    <a:prstGeom prst="rect">
                      <a:avLst/>
                    </a:prstGeom>
                    <a:noFill/>
                    <a:ln>
                      <a:noFill/>
                    </a:ln>
                  </pic:spPr>
                </pic:pic>
              </a:graphicData>
            </a:graphic>
          </wp:inline>
        </w:drawing>
      </w:r>
    </w:p>
    <w:p>
      <w:r>
        <w:drawing>
          <wp:inline distT="0" distB="0" distL="114300" distR="114300">
            <wp:extent cx="5695950" cy="6133465"/>
            <wp:effectExtent l="0" t="0" r="0" b="635"/>
            <wp:docPr id="20"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4"/>
                    <pic:cNvPicPr>
                      <a:picLocks noChangeAspect="1"/>
                    </pic:cNvPicPr>
                  </pic:nvPicPr>
                  <pic:blipFill>
                    <a:blip r:embed="rId10"/>
                    <a:stretch>
                      <a:fillRect/>
                    </a:stretch>
                  </pic:blipFill>
                  <pic:spPr>
                    <a:xfrm>
                      <a:off x="0" y="0"/>
                      <a:ext cx="5695950" cy="6133465"/>
                    </a:xfrm>
                    <a:prstGeom prst="rect">
                      <a:avLst/>
                    </a:prstGeom>
                    <a:noFill/>
                    <a:ln>
                      <a:noFill/>
                    </a:ln>
                  </pic:spPr>
                </pic:pic>
              </a:graphicData>
            </a:graphic>
          </wp:inline>
        </w:drawing>
      </w:r>
    </w:p>
    <w:p>
      <w:pPr>
        <w:pStyle w:val="2"/>
        <w:ind w:left="-199" w:leftChars="-95" w:firstLine="0" w:firstLineChars="0"/>
      </w:pPr>
      <w:r>
        <w:drawing>
          <wp:inline distT="0" distB="0" distL="114300" distR="114300">
            <wp:extent cx="6093460" cy="6161405"/>
            <wp:effectExtent l="0" t="0" r="2540" b="10795"/>
            <wp:docPr id="24"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5"/>
                    <pic:cNvPicPr>
                      <a:picLocks noChangeAspect="1"/>
                    </pic:cNvPicPr>
                  </pic:nvPicPr>
                  <pic:blipFill>
                    <a:blip r:embed="rId11"/>
                    <a:stretch>
                      <a:fillRect/>
                    </a:stretch>
                  </pic:blipFill>
                  <pic:spPr>
                    <a:xfrm>
                      <a:off x="0" y="0"/>
                      <a:ext cx="6093460" cy="6161405"/>
                    </a:xfrm>
                    <a:prstGeom prst="rect">
                      <a:avLst/>
                    </a:prstGeom>
                    <a:noFill/>
                    <a:ln>
                      <a:noFill/>
                    </a:ln>
                  </pic:spPr>
                </pic:pic>
              </a:graphicData>
            </a:graphic>
          </wp:inline>
        </w:drawing>
      </w:r>
      <w:r>
        <w:drawing>
          <wp:inline distT="0" distB="0" distL="114300" distR="114300">
            <wp:extent cx="6087745" cy="5561965"/>
            <wp:effectExtent l="0" t="0" r="8255" b="635"/>
            <wp:docPr id="2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6"/>
                    <pic:cNvPicPr>
                      <a:picLocks noChangeAspect="1"/>
                    </pic:cNvPicPr>
                  </pic:nvPicPr>
                  <pic:blipFill>
                    <a:blip r:embed="rId12"/>
                    <a:stretch>
                      <a:fillRect/>
                    </a:stretch>
                  </pic:blipFill>
                  <pic:spPr>
                    <a:xfrm>
                      <a:off x="0" y="0"/>
                      <a:ext cx="6087745" cy="5561965"/>
                    </a:xfrm>
                    <a:prstGeom prst="rect">
                      <a:avLst/>
                    </a:prstGeom>
                    <a:noFill/>
                    <a:ln>
                      <a:noFill/>
                    </a:ln>
                  </pic:spPr>
                </pic:pic>
              </a:graphicData>
            </a:graphic>
          </wp:inline>
        </w:drawing>
      </w:r>
    </w:p>
    <w:p>
      <w:r>
        <w:drawing>
          <wp:inline distT="0" distB="0" distL="114300" distR="114300">
            <wp:extent cx="5750560" cy="5887085"/>
            <wp:effectExtent l="0" t="0" r="2540" b="18415"/>
            <wp:docPr id="2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7"/>
                    <pic:cNvPicPr>
                      <a:picLocks noChangeAspect="1"/>
                    </pic:cNvPicPr>
                  </pic:nvPicPr>
                  <pic:blipFill>
                    <a:blip r:embed="rId13"/>
                    <a:stretch>
                      <a:fillRect/>
                    </a:stretch>
                  </pic:blipFill>
                  <pic:spPr>
                    <a:xfrm>
                      <a:off x="0" y="0"/>
                      <a:ext cx="5750560" cy="5887085"/>
                    </a:xfrm>
                    <a:prstGeom prst="rect">
                      <a:avLst/>
                    </a:prstGeom>
                    <a:noFill/>
                    <a:ln>
                      <a:noFill/>
                    </a:ln>
                  </pic:spPr>
                </pic:pic>
              </a:graphicData>
            </a:graphic>
          </wp:inline>
        </w:drawing>
      </w:r>
    </w:p>
    <w:p>
      <w:pPr>
        <w:pStyle w:val="22"/>
        <w:spacing w:before="39"/>
        <w:ind w:left="1244"/>
      </w:pPr>
    </w:p>
    <w:p>
      <w:pPr>
        <w:spacing w:before="34" w:line="247" w:lineRule="auto"/>
        <w:ind w:right="255"/>
      </w:pPr>
      <w:r>
        <w:rPr>
          <w:rFonts w:hint="eastAsia" w:ascii="仿宋" w:hAnsi="仿宋" w:eastAsia="仿宋" w:cs="仿宋"/>
          <w:spacing w:val="-4"/>
          <w:sz w:val="31"/>
          <w:szCs w:val="31"/>
          <w:lang w:val="en-US" w:eastAsia="zh-CN"/>
        </w:rPr>
        <w:t xml:space="preserve"> </w:t>
      </w:r>
      <w:r>
        <w:rPr>
          <w:rFonts w:hint="eastAsia" w:ascii="仿宋" w:hAnsi="仿宋" w:eastAsia="仿宋" w:cs="Times New Roman"/>
          <w:snapToGrid/>
          <w:kern w:val="2"/>
          <w:sz w:val="32"/>
          <w:szCs w:val="30"/>
          <w:lang w:val="en-US" w:eastAsia="zh-CN" w:bidi="ar-SA"/>
        </w:rPr>
        <w:t xml:space="preserve">   （三）部门评价项目绩效评价结果</w:t>
      </w:r>
    </w:p>
    <w:p>
      <w:pPr>
        <w:pStyle w:val="7"/>
      </w:pPr>
      <w:r>
        <w:drawing>
          <wp:inline distT="0" distB="0" distL="114300" distR="114300">
            <wp:extent cx="5124450" cy="7058025"/>
            <wp:effectExtent l="0" t="0" r="0" b="9525"/>
            <wp:docPr id="1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
                    <pic:cNvPicPr>
                      <a:picLocks noChangeAspect="1"/>
                    </pic:cNvPicPr>
                  </pic:nvPicPr>
                  <pic:blipFill>
                    <a:blip r:embed="rId14"/>
                    <a:stretch>
                      <a:fillRect/>
                    </a:stretch>
                  </pic:blipFill>
                  <pic:spPr>
                    <a:xfrm>
                      <a:off x="0" y="0"/>
                      <a:ext cx="5124450" cy="7058025"/>
                    </a:xfrm>
                    <a:prstGeom prst="rect">
                      <a:avLst/>
                    </a:prstGeom>
                    <a:noFill/>
                    <a:ln>
                      <a:noFill/>
                    </a:ln>
                  </pic:spPr>
                </pic:pic>
              </a:graphicData>
            </a:graphic>
          </wp:inline>
        </w:drawing>
      </w:r>
    </w:p>
    <w:p>
      <w:pPr>
        <w:pStyle w:val="7"/>
      </w:pPr>
      <w:r>
        <w:drawing>
          <wp:inline distT="0" distB="0" distL="114300" distR="114300">
            <wp:extent cx="5372100" cy="4981575"/>
            <wp:effectExtent l="0" t="0" r="0" b="9525"/>
            <wp:docPr id="1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2"/>
                    <pic:cNvPicPr>
                      <a:picLocks noChangeAspect="1"/>
                    </pic:cNvPicPr>
                  </pic:nvPicPr>
                  <pic:blipFill>
                    <a:blip r:embed="rId15"/>
                    <a:stretch>
                      <a:fillRect/>
                    </a:stretch>
                  </pic:blipFill>
                  <pic:spPr>
                    <a:xfrm>
                      <a:off x="0" y="0"/>
                      <a:ext cx="5372100" cy="4981575"/>
                    </a:xfrm>
                    <a:prstGeom prst="rect">
                      <a:avLst/>
                    </a:prstGeom>
                    <a:noFill/>
                    <a:ln>
                      <a:noFill/>
                    </a:ln>
                  </pic:spPr>
                </pic:pic>
              </a:graphicData>
            </a:graphic>
          </wp:inline>
        </w:drawing>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Times New Roman"/>
          <w:b/>
          <w:snapToGrid/>
          <w:kern w:val="2"/>
          <w:sz w:val="32"/>
          <w:szCs w:val="30"/>
          <w:lang w:val="en-US" w:eastAsia="zh-CN" w:bidi="ar-SA"/>
        </w:rPr>
      </w:pP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Times New Roman"/>
          <w:b/>
          <w:snapToGrid/>
          <w:kern w:val="2"/>
          <w:sz w:val="32"/>
          <w:szCs w:val="30"/>
          <w:lang w:val="en-US" w:eastAsia="zh-CN" w:bidi="ar-SA"/>
        </w:rPr>
      </w:pP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Times New Roman"/>
          <w:b/>
          <w:snapToGrid/>
          <w:kern w:val="2"/>
          <w:sz w:val="32"/>
          <w:szCs w:val="30"/>
          <w:lang w:val="en-US" w:eastAsia="zh-CN" w:bidi="ar-SA"/>
        </w:rPr>
      </w:pPr>
      <w:r>
        <w:rPr>
          <w:rFonts w:hint="eastAsia" w:ascii="宋体" w:hAnsi="宋体" w:eastAsia="宋体" w:cs="Times New Roman"/>
          <w:b/>
          <w:snapToGrid/>
          <w:kern w:val="2"/>
          <w:sz w:val="32"/>
          <w:szCs w:val="30"/>
          <w:lang w:val="en-US" w:eastAsia="zh-CN" w:bidi="ar-SA"/>
        </w:rPr>
        <w:t>第四部分 名词解释</w:t>
      </w:r>
    </w:p>
    <w:p>
      <w:pPr>
        <w:keepNext w:val="0"/>
        <w:keepLines w:val="0"/>
        <w:pageBreakBefore w:val="0"/>
        <w:wordWrap/>
        <w:overflowPunct/>
        <w:topLinePunct w:val="0"/>
        <w:bidi w:val="0"/>
        <w:spacing w:line="240" w:lineRule="auto"/>
        <w:rPr>
          <w:rFonts w:ascii="Arial"/>
          <w:sz w:val="21"/>
        </w:rPr>
      </w:pPr>
    </w:p>
    <w:p>
      <w:pPr>
        <w:keepNext w:val="0"/>
        <w:keepLines w:val="0"/>
        <w:pageBreakBefore w:val="0"/>
        <w:wordWrap/>
        <w:overflowPunct/>
        <w:topLinePunct w:val="0"/>
        <w:bidi w:val="0"/>
        <w:spacing w:line="240" w:lineRule="auto"/>
        <w:rPr>
          <w:rFonts w:ascii="Arial"/>
          <w:sz w:val="21"/>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0" w:firstLineChars="0"/>
        <w:textAlignment w:val="auto"/>
        <w:rPr>
          <w:rFonts w:ascii="仿宋" w:hAnsi="仿宋" w:eastAsia="仿宋" w:cs="仿宋"/>
          <w:sz w:val="31"/>
          <w:szCs w:val="31"/>
        </w:rPr>
      </w:pPr>
      <w:r>
        <w:rPr>
          <w:rFonts w:ascii="仿宋" w:hAnsi="仿宋" w:eastAsia="仿宋" w:cs="仿宋"/>
          <w:spacing w:val="12"/>
          <w:position w:val="2"/>
          <w:sz w:val="31"/>
          <w:szCs w:val="31"/>
        </w:rPr>
        <w:t>1</w:t>
      </w:r>
      <w:r>
        <w:rPr>
          <w:rFonts w:ascii="仿宋" w:hAnsi="仿宋" w:eastAsia="仿宋" w:cs="仿宋"/>
          <w:spacing w:val="8"/>
          <w:position w:val="2"/>
          <w:sz w:val="31"/>
          <w:szCs w:val="31"/>
        </w:rPr>
        <w:t>、一般公共服务支出反映政府提供一般公共服务的支出。</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0" w:firstLineChars="0"/>
        <w:textAlignment w:val="auto"/>
        <w:rPr>
          <w:rFonts w:ascii="Arial"/>
          <w:sz w:val="21"/>
        </w:rPr>
      </w:pPr>
      <w:bookmarkStart w:id="0" w:name="_GoBack"/>
      <w:bookmarkEnd w:id="0"/>
      <w:r>
        <mc:AlternateContent>
          <mc:Choice Requires="wps">
            <w:drawing>
              <wp:anchor distT="0" distB="0" distL="114300" distR="114300" simplePos="0" relativeHeight="251677696" behindDoc="0" locked="0" layoutInCell="1" allowOverlap="1">
                <wp:simplePos x="0" y="0"/>
                <wp:positionH relativeFrom="column">
                  <wp:posOffset>2033270</wp:posOffset>
                </wp:positionH>
                <wp:positionV relativeFrom="paragraph">
                  <wp:posOffset>175260</wp:posOffset>
                </wp:positionV>
                <wp:extent cx="328930" cy="1153795"/>
                <wp:effectExtent l="0" t="412750" r="0" b="0"/>
                <wp:wrapNone/>
                <wp:docPr id="2" name="文本框 2"/>
                <wp:cNvGraphicFramePr/>
                <a:graphic xmlns:a="http://schemas.openxmlformats.org/drawingml/2006/main">
                  <a:graphicData uri="http://schemas.microsoft.com/office/word/2010/wordprocessingShape">
                    <wps:wsp>
                      <wps:cNvSpPr txBox="1"/>
                      <wps:spPr>
                        <a:xfrm rot="5400000" flipH="1">
                          <a:off x="0" y="0"/>
                          <a:ext cx="328930" cy="1153795"/>
                        </a:xfrm>
                        <a:prstGeom prst="rect">
                          <a:avLst/>
                        </a:prstGeom>
                        <a:noFill/>
                        <a:ln>
                          <a:noFill/>
                        </a:ln>
                      </wps:spPr>
                      <wps:txbx>
                        <w:txbxContent>
                          <w:p>
                            <w:pPr>
                              <w:spacing w:before="19" w:line="228" w:lineRule="auto"/>
                              <w:ind w:left="20"/>
                              <w:rPr>
                                <w:rFonts w:hint="eastAsia" w:ascii="仿宋" w:hAnsi="仿宋" w:eastAsia="仿宋" w:cs="仿宋"/>
                                <w:sz w:val="31"/>
                                <w:szCs w:val="31"/>
                                <w:lang w:eastAsia="zh-CN"/>
                              </w:rPr>
                            </w:pPr>
                          </w:p>
                        </w:txbxContent>
                      </wps:txbx>
                      <wps:bodyPr lIns="0" tIns="0" rIns="0" bIns="0" upright="1"/>
                    </wps:wsp>
                  </a:graphicData>
                </a:graphic>
              </wp:anchor>
            </w:drawing>
          </mc:Choice>
          <mc:Fallback>
            <w:pict>
              <v:shape id="_x0000_s1026" o:spid="_x0000_s1026" o:spt="202" type="#_x0000_t202" style="position:absolute;left:0pt;flip:x;margin-left:160.1pt;margin-top:13.8pt;height:90.85pt;width:25.9pt;rotation:-5898240f;z-index:251677696;mso-width-relative:page;mso-height-relative:page;" filled="f" stroked="f" coordsize="21600,21600" o:gfxdata="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B0zmwnaAAAACgEAAA8AAAAAAAAAAQAgAAAAIgAAAGRy&#10;cy9kb3ducmV2LnhtbFBLAQIUABQAAAAIAIdO4kAvcYoNygEAAIoDAAAOAAAAAAAAAAEAIAAAACkB&#10;AABkcnMvZTJvRG9jLnhtbFBLBQYAAAAABgAGAFkBAABlBQAAAAA=&#10;">
                <v:fill on="f" focussize="0,0"/>
                <v:stroke on="f"/>
                <v:imagedata o:title=""/>
                <o:lock v:ext="edit" aspectratio="f"/>
                <v:textbox inset="0mm,0mm,0mm,0mm">
                  <w:txbxContent>
                    <w:p>
                      <w:pPr>
                        <w:spacing w:before="19" w:line="228" w:lineRule="auto"/>
                        <w:ind w:left="20"/>
                        <w:rPr>
                          <w:rFonts w:hint="eastAsia" w:ascii="仿宋" w:hAnsi="仿宋" w:eastAsia="仿宋" w:cs="仿宋"/>
                          <w:sz w:val="31"/>
                          <w:szCs w:val="31"/>
                          <w:lang w:eastAsia="zh-CN"/>
                        </w:rPr>
                      </w:pPr>
                    </w:p>
                  </w:txbxContent>
                </v:textbox>
              </v:shape>
            </w:pict>
          </mc:Fallback>
        </mc:AlternateContent>
      </w:r>
      <w:r>
        <w:rPr>
          <w:rFonts w:ascii="仿宋" w:hAnsi="仿宋" w:eastAsia="仿宋" w:cs="仿宋"/>
          <w:spacing w:val="9"/>
          <w:position w:val="2"/>
          <w:sz w:val="31"/>
          <w:szCs w:val="31"/>
        </w:rPr>
        <w:t>2、社会保障和就业支出反映政府在社会保障与就业方面的</w:t>
      </w:r>
      <w:r>
        <w:rPr>
          <w:rFonts w:ascii="仿宋" w:hAnsi="仿宋" w:eastAsia="仿宋" w:cs="仿宋"/>
          <w:spacing w:val="4"/>
          <w:position w:val="2"/>
          <w:sz w:val="31"/>
          <w:szCs w:val="31"/>
        </w:rPr>
        <w:t>支</w:t>
      </w:r>
      <w:r>
        <w:rPr>
          <w:rFonts w:hint="eastAsia" w:ascii="仿宋" w:hAnsi="仿宋" w:eastAsia="仿宋" w:cs="仿宋"/>
          <w:spacing w:val="4"/>
          <w:position w:val="2"/>
          <w:sz w:val="31"/>
          <w:szCs w:val="31"/>
          <w:lang w:eastAsia="zh-CN"/>
        </w:rPr>
        <w:t>出</w:t>
      </w:r>
      <w:r>
        <w:rPr>
          <w:rFonts w:ascii="仿宋" w:hAnsi="仿宋" w:eastAsia="仿宋" w:cs="仿宋"/>
          <w:position w:val="2"/>
          <w:sz w:val="31"/>
          <w:szCs w:val="31"/>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0" w:firstLineChars="0"/>
        <w:textAlignment w:val="auto"/>
        <w:rPr>
          <w:rFonts w:ascii="仿宋" w:hAnsi="仿宋" w:eastAsia="仿宋" w:cs="仿宋"/>
          <w:sz w:val="31"/>
          <w:szCs w:val="31"/>
        </w:rPr>
      </w:pPr>
      <w:r>
        <w:rPr>
          <w:rFonts w:ascii="仿宋" w:hAnsi="仿宋" w:eastAsia="仿宋" w:cs="仿宋"/>
          <w:spacing w:val="8"/>
          <w:sz w:val="31"/>
          <w:szCs w:val="31"/>
        </w:rPr>
        <w:t>3、住房保障支出集中反映政府用于住房方面的支出</w:t>
      </w:r>
      <w:r>
        <w:rPr>
          <w:rFonts w:ascii="仿宋" w:hAnsi="仿宋" w:eastAsia="仿宋" w:cs="仿宋"/>
          <w:spacing w:val="3"/>
          <w:sz w:val="31"/>
          <w:szCs w:val="31"/>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0" w:firstLineChars="0"/>
        <w:textAlignment w:val="auto"/>
        <w:rPr>
          <w:rFonts w:ascii="仿宋" w:hAnsi="仿宋" w:eastAsia="仿宋" w:cs="仿宋"/>
          <w:sz w:val="31"/>
          <w:szCs w:val="31"/>
        </w:rPr>
      </w:pPr>
      <w:r>
        <w:rPr>
          <w:rFonts w:ascii="仿宋" w:hAnsi="仿宋" w:eastAsia="仿宋" w:cs="仿宋"/>
          <w:spacing w:val="16"/>
          <w:position w:val="2"/>
          <w:sz w:val="31"/>
          <w:szCs w:val="31"/>
        </w:rPr>
        <w:t>4</w:t>
      </w:r>
      <w:r>
        <w:rPr>
          <w:rFonts w:ascii="仿宋" w:hAnsi="仿宋" w:eastAsia="仿宋" w:cs="仿宋"/>
          <w:spacing w:val="13"/>
          <w:position w:val="2"/>
          <w:sz w:val="31"/>
          <w:szCs w:val="31"/>
        </w:rPr>
        <w:t>、</w:t>
      </w:r>
      <w:r>
        <w:rPr>
          <w:rFonts w:ascii="仿宋" w:hAnsi="仿宋" w:eastAsia="仿宋" w:cs="仿宋"/>
          <w:spacing w:val="8"/>
          <w:position w:val="2"/>
          <w:sz w:val="31"/>
          <w:szCs w:val="31"/>
        </w:rPr>
        <w:t>卫生健康支出反映政府用于卫生健康事业方面的支出。</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0" w:firstLineChars="0"/>
        <w:textAlignment w:val="auto"/>
        <w:rPr>
          <w:rFonts w:hint="eastAsia" w:ascii="仿宋" w:hAnsi="仿宋" w:eastAsia="仿宋" w:cs="仿宋"/>
          <w:spacing w:val="6"/>
          <w:sz w:val="31"/>
          <w:szCs w:val="31"/>
          <w:lang w:eastAsia="zh-CN"/>
        </w:rPr>
      </w:pPr>
      <w:r>
        <w:rPr>
          <w:rFonts w:ascii="仿宋" w:hAnsi="仿宋" w:eastAsia="仿宋" w:cs="仿宋"/>
          <w:spacing w:val="16"/>
          <w:sz w:val="31"/>
          <w:szCs w:val="31"/>
        </w:rPr>
        <w:t>5、</w:t>
      </w:r>
      <w:r>
        <w:rPr>
          <w:rFonts w:ascii="仿宋" w:hAnsi="仿宋" w:eastAsia="仿宋" w:cs="仿宋"/>
          <w:spacing w:val="11"/>
          <w:sz w:val="31"/>
          <w:szCs w:val="31"/>
        </w:rPr>
        <w:t>资</w:t>
      </w:r>
      <w:r>
        <w:rPr>
          <w:rFonts w:ascii="仿宋" w:hAnsi="仿宋" w:eastAsia="仿宋" w:cs="仿宋"/>
          <w:spacing w:val="8"/>
          <w:sz w:val="31"/>
          <w:szCs w:val="31"/>
        </w:rPr>
        <w:t>源勘探信息等支出反映用于资源勘探、制造业、建筑业</w:t>
      </w:r>
      <w:r>
        <w:rPr>
          <w:rFonts w:ascii="仿宋" w:hAnsi="仿宋" w:eastAsia="仿宋" w:cs="仿宋"/>
          <w:sz w:val="31"/>
          <w:szCs w:val="31"/>
        </w:rPr>
        <w:t xml:space="preserve"> </w:t>
      </w:r>
      <w:r>
        <w:rPr>
          <w:rFonts w:ascii="仿宋" w:hAnsi="仿宋" w:eastAsia="仿宋" w:cs="仿宋"/>
          <w:spacing w:val="6"/>
          <w:sz w:val="31"/>
          <w:szCs w:val="31"/>
        </w:rPr>
        <w:t>、</w:t>
      </w:r>
      <w:r>
        <w:rPr>
          <w:rFonts w:hint="eastAsia" w:ascii="仿宋" w:hAnsi="仿宋" w:eastAsia="仿宋" w:cs="仿宋"/>
          <w:spacing w:val="6"/>
          <w:sz w:val="31"/>
          <w:szCs w:val="31"/>
          <w:lang w:eastAsia="zh-CN"/>
        </w:rPr>
        <w:t>工业信息等方面支出。</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0" w:firstLineChars="0"/>
        <w:textAlignment w:val="auto"/>
        <w:rPr>
          <w:rFonts w:ascii="仿宋" w:hAnsi="仿宋" w:eastAsia="仿宋" w:cs="仿宋"/>
          <w:sz w:val="31"/>
          <w:szCs w:val="31"/>
        </w:rPr>
      </w:pPr>
      <w:r>
        <w:rPr>
          <w:rFonts w:ascii="仿宋" w:hAnsi="仿宋" w:eastAsia="仿宋" w:cs="仿宋"/>
          <w:spacing w:val="16"/>
          <w:sz w:val="31"/>
          <w:szCs w:val="31"/>
        </w:rPr>
        <w:t>6、</w:t>
      </w:r>
      <w:r>
        <w:rPr>
          <w:rFonts w:ascii="仿宋" w:hAnsi="仿宋" w:eastAsia="仿宋" w:cs="仿宋"/>
          <w:spacing w:val="12"/>
          <w:sz w:val="31"/>
          <w:szCs w:val="31"/>
        </w:rPr>
        <w:t>工</w:t>
      </w:r>
      <w:r>
        <w:rPr>
          <w:rFonts w:ascii="仿宋" w:hAnsi="仿宋" w:eastAsia="仿宋" w:cs="仿宋"/>
          <w:spacing w:val="8"/>
          <w:sz w:val="31"/>
          <w:szCs w:val="31"/>
        </w:rPr>
        <w:t>资福利支出反映单位开支的在职职工和编制外长期聘用</w:t>
      </w:r>
      <w:r>
        <w:rPr>
          <w:rFonts w:ascii="仿宋" w:hAnsi="仿宋" w:eastAsia="仿宋" w:cs="仿宋"/>
          <w:sz w:val="31"/>
          <w:szCs w:val="31"/>
        </w:rPr>
        <w:t xml:space="preserve"> </w:t>
      </w:r>
      <w:r>
        <w:rPr>
          <w:rFonts w:ascii="仿宋" w:hAnsi="仿宋" w:eastAsia="仿宋" w:cs="仿宋"/>
          <w:spacing w:val="10"/>
          <w:sz w:val="31"/>
          <w:szCs w:val="31"/>
        </w:rPr>
        <w:t>人员</w:t>
      </w:r>
      <w:r>
        <w:rPr>
          <w:rFonts w:ascii="仿宋" w:hAnsi="仿宋" w:eastAsia="仿宋" w:cs="仿宋"/>
          <w:spacing w:val="9"/>
          <w:sz w:val="31"/>
          <w:szCs w:val="31"/>
        </w:rPr>
        <w:t>的</w:t>
      </w:r>
      <w:r>
        <w:rPr>
          <w:rFonts w:ascii="仿宋" w:hAnsi="仿宋" w:eastAsia="仿宋" w:cs="仿宋"/>
          <w:spacing w:val="5"/>
          <w:sz w:val="31"/>
          <w:szCs w:val="31"/>
        </w:rPr>
        <w:t>各类劳动报酬，以及为上述人员缴纳的各项社会保险费</w:t>
      </w:r>
      <w:r>
        <w:rPr>
          <w:rFonts w:ascii="仿宋" w:hAnsi="仿宋" w:eastAsia="仿宋" w:cs="仿宋"/>
          <w:sz w:val="31"/>
          <w:szCs w:val="31"/>
        </w:rPr>
        <w:t xml:space="preserve"> </w:t>
      </w:r>
      <w:r>
        <w:rPr>
          <w:rFonts w:ascii="仿宋" w:hAnsi="仿宋" w:eastAsia="仿宋" w:cs="仿宋"/>
          <w:spacing w:val="-3"/>
          <w:sz w:val="31"/>
          <w:szCs w:val="31"/>
        </w:rPr>
        <w:t>等。</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0" w:firstLineChars="0"/>
        <w:textAlignment w:val="auto"/>
        <w:rPr>
          <w:rFonts w:ascii="仿宋" w:hAnsi="仿宋" w:eastAsia="仿宋" w:cs="仿宋"/>
          <w:sz w:val="31"/>
          <w:szCs w:val="31"/>
        </w:rPr>
      </w:pPr>
      <w:r>
        <w:rPr>
          <w:rFonts w:ascii="仿宋" w:hAnsi="仿宋" w:eastAsia="仿宋" w:cs="仿宋"/>
          <w:spacing w:val="3"/>
          <w:sz w:val="31"/>
          <w:szCs w:val="31"/>
        </w:rPr>
        <w:t>7、商品和服务支出反映单位购买商品和服务支出。  (不</w:t>
      </w:r>
      <w:r>
        <w:rPr>
          <w:rFonts w:ascii="仿宋" w:hAnsi="仿宋" w:eastAsia="仿宋" w:cs="仿宋"/>
          <w:sz w:val="31"/>
          <w:szCs w:val="31"/>
        </w:rPr>
        <w:t xml:space="preserve">包括 </w:t>
      </w:r>
      <w:r>
        <w:rPr>
          <w:rFonts w:ascii="仿宋" w:hAnsi="仿宋" w:eastAsia="仿宋" w:cs="仿宋"/>
          <w:spacing w:val="10"/>
          <w:sz w:val="31"/>
          <w:szCs w:val="31"/>
        </w:rPr>
        <w:t>用于购</w:t>
      </w:r>
      <w:r>
        <w:rPr>
          <w:rFonts w:ascii="仿宋" w:hAnsi="仿宋" w:eastAsia="仿宋" w:cs="仿宋"/>
          <w:spacing w:val="6"/>
          <w:sz w:val="31"/>
          <w:szCs w:val="31"/>
        </w:rPr>
        <w:t>置</w:t>
      </w:r>
      <w:r>
        <w:rPr>
          <w:rFonts w:ascii="仿宋" w:hAnsi="仿宋" w:eastAsia="仿宋" w:cs="仿宋"/>
          <w:spacing w:val="5"/>
          <w:sz w:val="31"/>
          <w:szCs w:val="31"/>
        </w:rPr>
        <w:t>固定资产的支出、战略性和应急储备支出，但军事方</w:t>
      </w:r>
      <w:r>
        <w:rPr>
          <w:rFonts w:ascii="仿宋" w:hAnsi="仿宋" w:eastAsia="仿宋" w:cs="仿宋"/>
          <w:sz w:val="31"/>
          <w:szCs w:val="31"/>
        </w:rPr>
        <w:t xml:space="preserve"> </w:t>
      </w:r>
      <w:r>
        <w:rPr>
          <w:rFonts w:ascii="仿宋" w:hAnsi="仿宋" w:eastAsia="仿宋" w:cs="仿宋"/>
          <w:spacing w:val="10"/>
          <w:sz w:val="31"/>
          <w:szCs w:val="31"/>
        </w:rPr>
        <w:t>面的耐</w:t>
      </w:r>
      <w:r>
        <w:rPr>
          <w:rFonts w:ascii="仿宋" w:hAnsi="仿宋" w:eastAsia="仿宋" w:cs="仿宋"/>
          <w:spacing w:val="6"/>
          <w:sz w:val="31"/>
          <w:szCs w:val="31"/>
        </w:rPr>
        <w:t>用</w:t>
      </w:r>
      <w:r>
        <w:rPr>
          <w:rFonts w:ascii="仿宋" w:hAnsi="仿宋" w:eastAsia="仿宋" w:cs="仿宋"/>
          <w:spacing w:val="5"/>
          <w:sz w:val="31"/>
          <w:szCs w:val="31"/>
        </w:rPr>
        <w:t>消费品和设备的购置费、军事性建设费以及军事建筑</w:t>
      </w:r>
      <w:r>
        <w:rPr>
          <w:rFonts w:ascii="仿宋" w:hAnsi="仿宋" w:eastAsia="仿宋" w:cs="仿宋"/>
          <w:sz w:val="31"/>
          <w:szCs w:val="31"/>
        </w:rPr>
        <w:t xml:space="preserve"> </w:t>
      </w:r>
      <w:r>
        <w:rPr>
          <w:rFonts w:ascii="仿宋" w:hAnsi="仿宋" w:eastAsia="仿宋" w:cs="仿宋"/>
          <w:spacing w:val="14"/>
          <w:sz w:val="31"/>
          <w:szCs w:val="31"/>
        </w:rPr>
        <w:t>物</w:t>
      </w:r>
      <w:r>
        <w:rPr>
          <w:rFonts w:ascii="仿宋" w:hAnsi="仿宋" w:eastAsia="仿宋" w:cs="仿宋"/>
          <w:spacing w:val="7"/>
          <w:sz w:val="31"/>
          <w:szCs w:val="31"/>
        </w:rPr>
        <w:t>的购置费等在本科目中反映) 。</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0" w:firstLineChars="0"/>
        <w:textAlignment w:val="auto"/>
        <w:rPr>
          <w:rFonts w:ascii="仿宋" w:hAnsi="仿宋" w:eastAsia="仿宋" w:cs="仿宋"/>
          <w:sz w:val="31"/>
          <w:szCs w:val="31"/>
        </w:rPr>
      </w:pPr>
      <w:r>
        <w:rPr>
          <w:rFonts w:ascii="仿宋" w:hAnsi="仿宋" w:eastAsia="仿宋" w:cs="仿宋"/>
          <w:spacing w:val="16"/>
          <w:sz w:val="31"/>
          <w:szCs w:val="31"/>
        </w:rPr>
        <w:t>8、</w:t>
      </w:r>
      <w:r>
        <w:rPr>
          <w:rFonts w:ascii="仿宋" w:hAnsi="仿宋" w:eastAsia="仿宋" w:cs="仿宋"/>
          <w:spacing w:val="12"/>
          <w:sz w:val="31"/>
          <w:szCs w:val="31"/>
        </w:rPr>
        <w:t>对</w:t>
      </w:r>
      <w:r>
        <w:rPr>
          <w:rFonts w:ascii="仿宋" w:hAnsi="仿宋" w:eastAsia="仿宋" w:cs="仿宋"/>
          <w:spacing w:val="8"/>
          <w:sz w:val="31"/>
          <w:szCs w:val="31"/>
        </w:rPr>
        <w:t>个人和家庭的补助反映政府用于对个人和家庭的补助支</w:t>
      </w:r>
      <w:r>
        <w:rPr>
          <w:rFonts w:ascii="仿宋" w:hAnsi="仿宋" w:eastAsia="仿宋" w:cs="仿宋"/>
          <w:sz w:val="31"/>
          <w:szCs w:val="31"/>
        </w:rPr>
        <w:t xml:space="preserve"> 出</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0" w:firstLineChars="0"/>
        <w:textAlignment w:val="auto"/>
        <w:rPr>
          <w:rFonts w:ascii="仿宋" w:hAnsi="仿宋" w:eastAsia="仿宋" w:cs="仿宋"/>
          <w:sz w:val="31"/>
          <w:szCs w:val="31"/>
        </w:rPr>
      </w:pPr>
      <w:r>
        <w:rPr>
          <w:rFonts w:ascii="仿宋" w:hAnsi="仿宋" w:eastAsia="仿宋" w:cs="仿宋"/>
          <w:spacing w:val="-4"/>
          <w:sz w:val="31"/>
          <w:szCs w:val="31"/>
        </w:rPr>
        <w:t>9、  “三公”</w:t>
      </w:r>
      <w:r>
        <w:rPr>
          <w:rFonts w:ascii="仿宋" w:hAnsi="仿宋" w:eastAsia="仿宋" w:cs="仿宋"/>
          <w:spacing w:val="-2"/>
          <w:sz w:val="31"/>
          <w:szCs w:val="31"/>
        </w:rPr>
        <w:t>经费：指使用一般公共预算财政拨款安排的因公</w:t>
      </w:r>
      <w:r>
        <w:rPr>
          <w:rFonts w:ascii="仿宋" w:hAnsi="仿宋" w:eastAsia="仿宋" w:cs="仿宋"/>
          <w:sz w:val="31"/>
          <w:szCs w:val="31"/>
        </w:rPr>
        <w:t xml:space="preserve"> </w:t>
      </w:r>
      <w:r>
        <w:rPr>
          <w:rFonts w:ascii="仿宋" w:hAnsi="仿宋" w:eastAsia="仿宋" w:cs="仿宋"/>
          <w:spacing w:val="10"/>
          <w:sz w:val="31"/>
          <w:szCs w:val="31"/>
        </w:rPr>
        <w:t>出国</w:t>
      </w:r>
      <w:r>
        <w:rPr>
          <w:rFonts w:ascii="仿宋" w:hAnsi="仿宋" w:eastAsia="仿宋" w:cs="仿宋"/>
          <w:spacing w:val="9"/>
          <w:sz w:val="31"/>
          <w:szCs w:val="31"/>
        </w:rPr>
        <w:t>(</w:t>
      </w:r>
      <w:r>
        <w:rPr>
          <w:rFonts w:ascii="仿宋" w:hAnsi="仿宋" w:eastAsia="仿宋" w:cs="仿宋"/>
          <w:spacing w:val="5"/>
          <w:sz w:val="31"/>
          <w:szCs w:val="31"/>
        </w:rPr>
        <w:t>境)费、公务用车购置及运行维护费和公务接待费。其中</w:t>
      </w:r>
      <w:r>
        <w:rPr>
          <w:rFonts w:ascii="仿宋" w:hAnsi="仿宋" w:eastAsia="仿宋" w:cs="仿宋"/>
          <w:sz w:val="31"/>
          <w:szCs w:val="31"/>
        </w:rPr>
        <w:t xml:space="preserve"> </w:t>
      </w:r>
      <w:r>
        <w:rPr>
          <w:rFonts w:ascii="仿宋" w:hAnsi="仿宋" w:eastAsia="仿宋" w:cs="仿宋"/>
          <w:spacing w:val="10"/>
          <w:sz w:val="31"/>
          <w:szCs w:val="31"/>
        </w:rPr>
        <w:t>，</w:t>
      </w:r>
      <w:r>
        <w:rPr>
          <w:rFonts w:ascii="仿宋" w:hAnsi="仿宋" w:eastAsia="仿宋" w:cs="仿宋"/>
          <w:spacing w:val="9"/>
          <w:sz w:val="31"/>
          <w:szCs w:val="31"/>
        </w:rPr>
        <w:t>因</w:t>
      </w:r>
      <w:r>
        <w:rPr>
          <w:rFonts w:ascii="仿宋" w:hAnsi="仿宋" w:eastAsia="仿宋" w:cs="仿宋"/>
          <w:spacing w:val="5"/>
          <w:sz w:val="31"/>
          <w:szCs w:val="31"/>
        </w:rPr>
        <w:t>公出国(境)费用反映单位公务出国(境)的国际旅费、国外</w:t>
      </w:r>
      <w:r>
        <w:rPr>
          <w:rFonts w:ascii="仿宋" w:hAnsi="仿宋" w:eastAsia="仿宋" w:cs="仿宋"/>
          <w:sz w:val="31"/>
          <w:szCs w:val="31"/>
        </w:rPr>
        <w:t xml:space="preserve"> </w:t>
      </w:r>
      <w:r>
        <w:rPr>
          <w:rFonts w:ascii="仿宋" w:hAnsi="仿宋" w:eastAsia="仿宋" w:cs="仿宋"/>
          <w:spacing w:val="10"/>
          <w:sz w:val="31"/>
          <w:szCs w:val="31"/>
        </w:rPr>
        <w:t>城市间</w:t>
      </w:r>
      <w:r>
        <w:rPr>
          <w:rFonts w:ascii="仿宋" w:hAnsi="仿宋" w:eastAsia="仿宋" w:cs="仿宋"/>
          <w:spacing w:val="9"/>
          <w:sz w:val="31"/>
          <w:szCs w:val="31"/>
        </w:rPr>
        <w:t>交</w:t>
      </w:r>
      <w:r>
        <w:rPr>
          <w:rFonts w:ascii="仿宋" w:hAnsi="仿宋" w:eastAsia="仿宋" w:cs="仿宋"/>
          <w:spacing w:val="5"/>
          <w:sz w:val="31"/>
          <w:szCs w:val="31"/>
        </w:rPr>
        <w:t>通费、住宿费、伙食费、培训费、公杂费等支出；公</w:t>
      </w:r>
      <w:r>
        <w:rPr>
          <w:rFonts w:ascii="仿宋" w:hAnsi="仿宋" w:eastAsia="仿宋" w:cs="仿宋"/>
          <w:sz w:val="31"/>
          <w:szCs w:val="31"/>
        </w:rPr>
        <w:t xml:space="preserve"> </w:t>
      </w:r>
      <w:r>
        <w:rPr>
          <w:rFonts w:ascii="仿宋" w:hAnsi="仿宋" w:eastAsia="仿宋" w:cs="仿宋"/>
          <w:spacing w:val="18"/>
          <w:sz w:val="31"/>
          <w:szCs w:val="31"/>
        </w:rPr>
        <w:t>务</w:t>
      </w:r>
      <w:r>
        <w:rPr>
          <w:rFonts w:ascii="仿宋" w:hAnsi="仿宋" w:eastAsia="仿宋" w:cs="仿宋"/>
          <w:spacing w:val="11"/>
          <w:sz w:val="31"/>
          <w:szCs w:val="31"/>
        </w:rPr>
        <w:t>用</w:t>
      </w:r>
      <w:r>
        <w:rPr>
          <w:rFonts w:ascii="仿宋" w:hAnsi="仿宋" w:eastAsia="仿宋" w:cs="仿宋"/>
          <w:spacing w:val="9"/>
          <w:sz w:val="31"/>
          <w:szCs w:val="31"/>
        </w:rPr>
        <w:t>车购置及运行维护费反映单位公务用车车辆购置支出(含</w:t>
      </w:r>
      <w:r>
        <w:rPr>
          <w:rFonts w:ascii="仿宋" w:hAnsi="仿宋" w:eastAsia="仿宋" w:cs="仿宋"/>
          <w:sz w:val="31"/>
          <w:szCs w:val="31"/>
        </w:rPr>
        <w:t xml:space="preserve"> </w:t>
      </w:r>
      <w:r>
        <w:rPr>
          <w:rFonts w:ascii="仿宋" w:hAnsi="仿宋" w:eastAsia="仿宋" w:cs="仿宋"/>
          <w:spacing w:val="18"/>
          <w:sz w:val="31"/>
          <w:szCs w:val="31"/>
        </w:rPr>
        <w:t>车</w:t>
      </w:r>
      <w:r>
        <w:rPr>
          <w:rFonts w:ascii="仿宋" w:hAnsi="仿宋" w:eastAsia="仿宋" w:cs="仿宋"/>
          <w:spacing w:val="10"/>
          <w:sz w:val="31"/>
          <w:szCs w:val="31"/>
        </w:rPr>
        <w:t>辆</w:t>
      </w:r>
      <w:r>
        <w:rPr>
          <w:rFonts w:ascii="仿宋" w:hAnsi="仿宋" w:eastAsia="仿宋" w:cs="仿宋"/>
          <w:spacing w:val="9"/>
          <w:sz w:val="31"/>
          <w:szCs w:val="31"/>
        </w:rPr>
        <w:t>购置税)及租用费、燃料费、维修费、过桥过路费、保险</w:t>
      </w:r>
      <w:r>
        <w:rPr>
          <w:rFonts w:ascii="仿宋" w:hAnsi="仿宋" w:eastAsia="仿宋" w:cs="仿宋"/>
          <w:sz w:val="31"/>
          <w:szCs w:val="31"/>
        </w:rPr>
        <w:t xml:space="preserve"> </w:t>
      </w:r>
      <w:r>
        <w:rPr>
          <w:rFonts w:ascii="仿宋" w:hAnsi="仿宋" w:eastAsia="仿宋" w:cs="仿宋"/>
          <w:spacing w:val="10"/>
          <w:sz w:val="31"/>
          <w:szCs w:val="31"/>
        </w:rPr>
        <w:t>费、安</w:t>
      </w:r>
      <w:r>
        <w:rPr>
          <w:rFonts w:ascii="仿宋" w:hAnsi="仿宋" w:eastAsia="仿宋" w:cs="仿宋"/>
          <w:spacing w:val="9"/>
          <w:sz w:val="31"/>
          <w:szCs w:val="31"/>
        </w:rPr>
        <w:t>全</w:t>
      </w:r>
      <w:r>
        <w:rPr>
          <w:rFonts w:ascii="仿宋" w:hAnsi="仿宋" w:eastAsia="仿宋" w:cs="仿宋"/>
          <w:spacing w:val="5"/>
          <w:sz w:val="31"/>
          <w:szCs w:val="31"/>
        </w:rPr>
        <w:t>奖励费用等支出；公务接待费反映单位按规定开支的</w:t>
      </w:r>
      <w:r>
        <w:rPr>
          <w:rFonts w:ascii="仿宋" w:hAnsi="仿宋" w:eastAsia="仿宋" w:cs="仿宋"/>
          <w:sz w:val="31"/>
          <w:szCs w:val="31"/>
        </w:rPr>
        <w:t xml:space="preserve"> </w:t>
      </w:r>
      <w:r>
        <w:rPr>
          <w:rFonts w:ascii="仿宋" w:hAnsi="仿宋" w:eastAsia="仿宋" w:cs="仿宋"/>
          <w:spacing w:val="8"/>
          <w:sz w:val="31"/>
          <w:szCs w:val="31"/>
        </w:rPr>
        <w:t>各类公务接待(含外宾接待)费用。</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0" w:firstLineChars="0"/>
        <w:textAlignment w:val="auto"/>
        <w:rPr>
          <w:rFonts w:hint="eastAsia" w:ascii="宋体" w:hAnsi="宋体"/>
          <w:sz w:val="32"/>
          <w:szCs w:val="32"/>
        </w:rPr>
      </w:pPr>
      <w:r>
        <w:rPr>
          <w:rFonts w:ascii="仿宋" w:hAnsi="仿宋" w:eastAsia="仿宋" w:cs="仿宋"/>
          <w:spacing w:val="8"/>
          <w:sz w:val="31"/>
          <w:szCs w:val="31"/>
        </w:rPr>
        <w:t>10、机</w:t>
      </w:r>
      <w:r>
        <w:rPr>
          <w:rFonts w:ascii="仿宋" w:hAnsi="仿宋" w:eastAsia="仿宋" w:cs="仿宋"/>
          <w:spacing w:val="7"/>
          <w:sz w:val="31"/>
          <w:szCs w:val="31"/>
        </w:rPr>
        <w:t>关</w:t>
      </w:r>
      <w:r>
        <w:rPr>
          <w:rFonts w:ascii="仿宋" w:hAnsi="仿宋" w:eastAsia="仿宋" w:cs="仿宋"/>
          <w:spacing w:val="4"/>
          <w:sz w:val="31"/>
          <w:szCs w:val="31"/>
        </w:rPr>
        <w:t>运行经费：行政单位和参照公务员法管理的事业单位</w:t>
      </w:r>
      <w:r>
        <w:rPr>
          <w:rFonts w:ascii="仿宋" w:hAnsi="仿宋" w:eastAsia="仿宋" w:cs="仿宋"/>
          <w:sz w:val="31"/>
          <w:szCs w:val="31"/>
        </w:rPr>
        <w:t xml:space="preserve"> </w:t>
      </w:r>
      <w:r>
        <w:rPr>
          <w:rFonts w:ascii="仿宋" w:hAnsi="仿宋" w:eastAsia="仿宋" w:cs="仿宋"/>
          <w:spacing w:val="10"/>
          <w:sz w:val="31"/>
          <w:szCs w:val="31"/>
        </w:rPr>
        <w:t>为</w:t>
      </w:r>
      <w:r>
        <w:rPr>
          <w:rFonts w:ascii="仿宋" w:hAnsi="仿宋" w:eastAsia="仿宋" w:cs="仿宋"/>
          <w:spacing w:val="9"/>
          <w:sz w:val="31"/>
          <w:szCs w:val="31"/>
        </w:rPr>
        <w:t>保障单位运行使用一般公共预算财政拨款安排的基本支出</w:t>
      </w:r>
      <w:r>
        <w:rPr>
          <w:rFonts w:ascii="仿宋" w:hAnsi="仿宋" w:eastAsia="仿宋" w:cs="仿宋"/>
          <w:sz w:val="31"/>
          <w:szCs w:val="31"/>
        </w:rPr>
        <w:t xml:space="preserve"> </w:t>
      </w:r>
      <w:r>
        <w:rPr>
          <w:rFonts w:ascii="仿宋" w:hAnsi="仿宋" w:eastAsia="仿宋" w:cs="仿宋"/>
          <w:spacing w:val="10"/>
          <w:sz w:val="31"/>
          <w:szCs w:val="31"/>
        </w:rPr>
        <w:t>中</w:t>
      </w:r>
      <w:r>
        <w:rPr>
          <w:rFonts w:ascii="仿宋" w:hAnsi="仿宋" w:eastAsia="仿宋" w:cs="仿宋"/>
          <w:spacing w:val="6"/>
          <w:sz w:val="31"/>
          <w:szCs w:val="31"/>
        </w:rPr>
        <w:t>的</w:t>
      </w:r>
      <w:r>
        <w:rPr>
          <w:rFonts w:ascii="仿宋" w:hAnsi="仿宋" w:eastAsia="仿宋" w:cs="仿宋"/>
          <w:spacing w:val="5"/>
          <w:sz w:val="31"/>
          <w:szCs w:val="31"/>
        </w:rPr>
        <w:t>日常公用经费支出。包括办公及印刷费、邮电费、差旅费</w:t>
      </w:r>
      <w:r>
        <w:rPr>
          <w:rFonts w:ascii="仿宋" w:hAnsi="仿宋" w:eastAsia="仿宋" w:cs="仿宋"/>
          <w:sz w:val="31"/>
          <w:szCs w:val="31"/>
        </w:rPr>
        <w:t xml:space="preserve"> </w:t>
      </w:r>
      <w:r>
        <w:rPr>
          <w:rFonts w:ascii="仿宋" w:hAnsi="仿宋" w:eastAsia="仿宋" w:cs="仿宋"/>
          <w:spacing w:val="10"/>
          <w:sz w:val="31"/>
          <w:szCs w:val="31"/>
        </w:rPr>
        <w:t>、</w:t>
      </w:r>
      <w:r>
        <w:rPr>
          <w:rFonts w:ascii="仿宋" w:hAnsi="仿宋" w:eastAsia="仿宋" w:cs="仿宋"/>
          <w:spacing w:val="6"/>
          <w:sz w:val="31"/>
          <w:szCs w:val="31"/>
        </w:rPr>
        <w:t>会</w:t>
      </w:r>
      <w:r>
        <w:rPr>
          <w:rFonts w:ascii="仿宋" w:hAnsi="仿宋" w:eastAsia="仿宋" w:cs="仿宋"/>
          <w:spacing w:val="5"/>
          <w:sz w:val="31"/>
          <w:szCs w:val="31"/>
        </w:rPr>
        <w:t>议费、福利费、日常维修费、专用材料及一般设备购置费</w:t>
      </w:r>
      <w:r>
        <mc:AlternateContent>
          <mc:Choice Requires="wps">
            <w:drawing>
              <wp:anchor distT="0" distB="0" distL="114300" distR="114300" simplePos="0" relativeHeight="251678720" behindDoc="0" locked="0" layoutInCell="0" allowOverlap="1">
                <wp:simplePos x="0" y="0"/>
                <wp:positionH relativeFrom="page">
                  <wp:posOffset>1186815</wp:posOffset>
                </wp:positionH>
                <wp:positionV relativeFrom="page">
                  <wp:posOffset>2153285</wp:posOffset>
                </wp:positionV>
                <wp:extent cx="2242185" cy="12700"/>
                <wp:effectExtent l="0" t="0" r="0" b="0"/>
                <wp:wrapNone/>
                <wp:docPr id="1" name="矩形 1"/>
                <wp:cNvGraphicFramePr/>
                <a:graphic xmlns:a="http://schemas.openxmlformats.org/drawingml/2006/main">
                  <a:graphicData uri="http://schemas.microsoft.com/office/word/2010/wordprocessingShape">
                    <wps:wsp>
                      <wps:cNvSpPr/>
                      <wps:spPr>
                        <a:xfrm>
                          <a:off x="0" y="0"/>
                          <a:ext cx="2242185" cy="12700"/>
                        </a:xfrm>
                        <a:prstGeom prst="rect">
                          <a:avLst/>
                        </a:prstGeom>
                        <a:noFill/>
                        <a:ln>
                          <a:noFill/>
                        </a:ln>
                      </wps:spPr>
                      <wps:bodyPr upright="1"/>
                    </wps:wsp>
                  </a:graphicData>
                </a:graphic>
              </wp:anchor>
            </w:drawing>
          </mc:Choice>
          <mc:Fallback>
            <w:pict>
              <v:rect id="_x0000_s1026" o:spid="_x0000_s1026" o:spt="1" style="position:absolute;left:0pt;margin-left:93.45pt;margin-top:169.55pt;height:1pt;width:176.55pt;mso-position-horizontal-relative:page;mso-position-vertical-relative:page;z-index:251678720;mso-width-relative:page;mso-height-relative:page;" filled="f" stroked="f" coordsize="21600,21600" o:allowincell="f" o:gfxdata="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">
                <v:fill on="f" focussize="0,0"/>
                <v:stroke on="f"/>
                <v:imagedata o:title=""/>
                <o:lock v:ext="edit" aspectratio="f"/>
              </v:rect>
            </w:pict>
          </mc:Fallback>
        </mc:AlternateContent>
      </w:r>
      <w:r>
        <w:rPr>
          <w:rFonts w:ascii="仿宋" w:hAnsi="仿宋" w:eastAsia="仿宋" w:cs="仿宋"/>
          <w:spacing w:val="6"/>
          <w:sz w:val="31"/>
          <w:szCs w:val="31"/>
        </w:rPr>
        <w:t>、办公用房水电费、办公用房取暖费、办公用房物业管理费、</w:t>
      </w:r>
      <w:r>
        <w:rPr>
          <w:rFonts w:ascii="仿宋" w:hAnsi="仿宋" w:eastAsia="仿宋" w:cs="仿宋"/>
          <w:sz w:val="31"/>
          <w:szCs w:val="31"/>
        </w:rPr>
        <w:t xml:space="preserve"> </w:t>
      </w:r>
      <w:r>
        <w:rPr>
          <w:rFonts w:ascii="仿宋" w:hAnsi="仿宋" w:eastAsia="仿宋" w:cs="仿宋"/>
          <w:spacing w:val="16"/>
          <w:sz w:val="31"/>
          <w:szCs w:val="31"/>
        </w:rPr>
        <w:t>公</w:t>
      </w:r>
      <w:r>
        <w:rPr>
          <w:rFonts w:ascii="仿宋" w:hAnsi="仿宋" w:eastAsia="仿宋" w:cs="仿宋"/>
          <w:spacing w:val="10"/>
          <w:sz w:val="31"/>
          <w:szCs w:val="31"/>
        </w:rPr>
        <w:t>务</w:t>
      </w:r>
      <w:r>
        <w:rPr>
          <w:rFonts w:ascii="仿宋" w:hAnsi="仿宋" w:eastAsia="仿宋" w:cs="仿宋"/>
          <w:spacing w:val="8"/>
          <w:sz w:val="31"/>
          <w:szCs w:val="31"/>
        </w:rPr>
        <w:t>用车运行维护费以及其他费用。</w:t>
      </w:r>
    </w:p>
    <w:p>
      <w:pPr>
        <w:keepNext w:val="0"/>
        <w:keepLines w:val="0"/>
        <w:pageBreakBefore w:val="0"/>
        <w:wordWrap/>
        <w:overflowPunct/>
        <w:topLinePunct w:val="0"/>
        <w:bidi w:val="0"/>
        <w:spacing w:line="240" w:lineRule="auto"/>
      </w:pPr>
    </w:p>
    <w:sectPr>
      <w:footerReference r:id="rId6" w:type="default"/>
      <w:pgSz w:w="11906" w:h="16838"/>
      <w:pgMar w:top="1440" w:right="1286"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monospace">
    <w:altName w:val="HakusyuSousyo_kk"/>
    <w:panose1 w:val="00000000000000000000"/>
    <w:charset w:val="00"/>
    <w:family w:val="auto"/>
    <w:pitch w:val="default"/>
    <w:sig w:usb0="00000000" w:usb1="00000000" w:usb2="00000000" w:usb3="00000000" w:csb0="00000000" w:csb1="00000000"/>
  </w:font>
  <w:font w:name="HakusyuSousyo_kk">
    <w:panose1 w:val="02000609000000000000"/>
    <w:charset w:val="80"/>
    <w:family w:val="auto"/>
    <w:pitch w:val="default"/>
    <w:sig w:usb0="A00002BF" w:usb1="68C7FCFB" w:usb2="00000010" w:usb3="00000000" w:csb0="4002009F" w:csb1="DFD7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9" w:lineRule="exact"/>
      <w:ind w:firstLine="229"/>
      <w:rPr>
        <w:rFonts w:ascii="Arial" w:hAnsi="Arial" w:eastAsia="Arial" w:cs="Arial"/>
        <w:sz w:val="18"/>
        <w:szCs w:val="18"/>
      </w:rPr>
    </w:pPr>
    <w:r>
      <w:rPr>
        <w:rFonts w:ascii="Arial" w:hAnsi="Arial" w:eastAsia="Arial" w:cs="Arial"/>
        <w:spacing w:val="-2"/>
        <w:position w:val="-3"/>
        <w:sz w:val="18"/>
        <w:szCs w:val="18"/>
      </w:rPr>
      <w:t>—</w:t>
    </w:r>
    <w:r>
      <w:rPr>
        <w:rFonts w:ascii="Arial" w:hAnsi="Arial" w:eastAsia="Arial" w:cs="Arial"/>
        <w:spacing w:val="-7"/>
        <w:position w:val="-3"/>
        <w:sz w:val="18"/>
        <w:szCs w:val="18"/>
      </w:rPr>
      <w:t xml:space="preserve"> </w:t>
    </w:r>
    <w:r>
      <w:rPr>
        <w:rFonts w:ascii="Arial" w:hAnsi="Arial" w:eastAsia="Arial" w:cs="Arial"/>
        <w:spacing w:val="-2"/>
        <w:position w:val="-3"/>
        <w:sz w:val="18"/>
        <w:szCs w:val="18"/>
      </w:rPr>
      <w:t>2</w:t>
    </w:r>
    <w:r>
      <w:rPr>
        <w:rFonts w:ascii="Arial" w:hAnsi="Arial" w:eastAsia="Arial" w:cs="Arial"/>
        <w:spacing w:val="-18"/>
        <w:position w:val="-3"/>
        <w:sz w:val="18"/>
        <w:szCs w:val="18"/>
      </w:rPr>
      <w:t xml:space="preserve"> </w:t>
    </w:r>
    <w:r>
      <w:rPr>
        <w:rFonts w:ascii="Arial" w:hAnsi="Arial" w:eastAsia="Arial" w:cs="Arial"/>
        <w:spacing w:val="-2"/>
        <w:position w:val="-3"/>
        <w:sz w:val="18"/>
        <w:szCs w:val="1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16" w:lineRule="exact"/>
      <w:ind w:firstLine="7950"/>
      <w:rPr>
        <w:rFonts w:ascii="Arial" w:hAnsi="Arial" w:eastAsia="Arial" w:cs="Arial"/>
        <w:sz w:val="16"/>
        <w:szCs w:val="16"/>
      </w:rPr>
    </w:pPr>
    <w:r>
      <w:rPr>
        <w:rFonts w:ascii="Arial" w:hAnsi="Arial" w:eastAsia="Arial" w:cs="Arial"/>
        <w:spacing w:val="-5"/>
        <w:position w:val="-2"/>
        <w:sz w:val="16"/>
        <w:szCs w:val="16"/>
      </w:rPr>
      <w:t>—</w:t>
    </w:r>
    <w:r>
      <w:rPr>
        <w:rFonts w:ascii="Arial" w:hAnsi="Arial" w:eastAsia="Arial" w:cs="Arial"/>
        <w:spacing w:val="20"/>
        <w:position w:val="-2"/>
        <w:sz w:val="16"/>
        <w:szCs w:val="16"/>
      </w:rPr>
      <w:t xml:space="preserve"> </w:t>
    </w:r>
    <w:r>
      <w:rPr>
        <w:rFonts w:ascii="Arial" w:hAnsi="Arial" w:eastAsia="Arial" w:cs="Arial"/>
        <w:spacing w:val="-5"/>
        <w:position w:val="-2"/>
        <w:sz w:val="16"/>
        <w:szCs w:val="16"/>
      </w:rPr>
      <w:t>13</w:t>
    </w:r>
    <w:r>
      <w:rPr>
        <w:rFonts w:ascii="Arial" w:hAnsi="Arial" w:eastAsia="Arial" w:cs="Arial"/>
        <w:spacing w:val="14"/>
        <w:position w:val="-2"/>
        <w:sz w:val="16"/>
        <w:szCs w:val="16"/>
      </w:rPr>
      <w:t xml:space="preserve">  </w:t>
    </w:r>
    <w:r>
      <w:rPr>
        <w:rFonts w:ascii="Arial" w:hAnsi="Arial" w:eastAsia="Arial" w:cs="Arial"/>
        <w:spacing w:val="-5"/>
        <w:position w:val="-2"/>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92C5481"/>
    <w:multiLevelType w:val="singleLevel"/>
    <w:tmpl w:val="992C5481"/>
    <w:lvl w:ilvl="0" w:tentative="0">
      <w:start w:val="3"/>
      <w:numFmt w:val="chineseCounting"/>
      <w:suff w:val="space"/>
      <w:lvlText w:val="第%1部分"/>
      <w:lvlJc w:val="left"/>
      <w:rPr>
        <w:rFonts w:hint="eastAsia"/>
      </w:rPr>
    </w:lvl>
  </w:abstractNum>
  <w:abstractNum w:abstractNumId="1">
    <w:nsid w:val="33FB3B93"/>
    <w:multiLevelType w:val="singleLevel"/>
    <w:tmpl w:val="33FB3B93"/>
    <w:lvl w:ilvl="0" w:tentative="0">
      <w:start w:val="2"/>
      <w:numFmt w:val="chineseCounting"/>
      <w:suff w:val="nothing"/>
      <w:lvlText w:val="（%1）"/>
      <w:lvlJc w:val="left"/>
      <w:rPr>
        <w:rFonts w:hint="eastAsia"/>
      </w:rPr>
    </w:lvl>
  </w:abstractNum>
  <w:abstractNum w:abstractNumId="2">
    <w:nsid w:val="637B941F"/>
    <w:multiLevelType w:val="singleLevel"/>
    <w:tmpl w:val="637B941F"/>
    <w:lvl w:ilvl="0" w:tentative="0">
      <w:start w:val="1"/>
      <w:numFmt w:val="chineseCounting"/>
      <w:suff w:val="nothing"/>
      <w:lvlText w:val="%1、"/>
      <w:lvlJc w:val="left"/>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E4MzBjZDRmZTQyOGM2MThmM2E3YWMwMzE1Y2UxNzAifQ=="/>
  </w:docVars>
  <w:rsids>
    <w:rsidRoot w:val="39096735"/>
    <w:rsid w:val="00155351"/>
    <w:rsid w:val="0028606D"/>
    <w:rsid w:val="00F85E69"/>
    <w:rsid w:val="015C48BA"/>
    <w:rsid w:val="01A56261"/>
    <w:rsid w:val="02037A0D"/>
    <w:rsid w:val="021A27AB"/>
    <w:rsid w:val="023C4E17"/>
    <w:rsid w:val="02EF18DF"/>
    <w:rsid w:val="02F4124E"/>
    <w:rsid w:val="03004097"/>
    <w:rsid w:val="03701E50"/>
    <w:rsid w:val="039447DF"/>
    <w:rsid w:val="03E94E31"/>
    <w:rsid w:val="048B3E34"/>
    <w:rsid w:val="05CD5BD7"/>
    <w:rsid w:val="05E03D0C"/>
    <w:rsid w:val="062033A8"/>
    <w:rsid w:val="068F0D1F"/>
    <w:rsid w:val="06BC02D5"/>
    <w:rsid w:val="06D373CC"/>
    <w:rsid w:val="06D77708"/>
    <w:rsid w:val="071A18FD"/>
    <w:rsid w:val="07300CC3"/>
    <w:rsid w:val="0735686D"/>
    <w:rsid w:val="073B2D33"/>
    <w:rsid w:val="078A6FD7"/>
    <w:rsid w:val="08365E65"/>
    <w:rsid w:val="0881091A"/>
    <w:rsid w:val="08A51783"/>
    <w:rsid w:val="08BD0334"/>
    <w:rsid w:val="08D65032"/>
    <w:rsid w:val="08E92ED7"/>
    <w:rsid w:val="091B3DB2"/>
    <w:rsid w:val="092B7994"/>
    <w:rsid w:val="0A4C7BC2"/>
    <w:rsid w:val="0A6F75BD"/>
    <w:rsid w:val="0AC90D5C"/>
    <w:rsid w:val="0B464611"/>
    <w:rsid w:val="0B867103"/>
    <w:rsid w:val="0BB377CC"/>
    <w:rsid w:val="0BF218F4"/>
    <w:rsid w:val="0C50326D"/>
    <w:rsid w:val="0C5965C6"/>
    <w:rsid w:val="0CAA0BCF"/>
    <w:rsid w:val="0CBE6EB4"/>
    <w:rsid w:val="0CC4652B"/>
    <w:rsid w:val="0CD10852"/>
    <w:rsid w:val="0D0223A5"/>
    <w:rsid w:val="0D3137F0"/>
    <w:rsid w:val="0DB979B0"/>
    <w:rsid w:val="0E11223B"/>
    <w:rsid w:val="0E76345F"/>
    <w:rsid w:val="0EA3253A"/>
    <w:rsid w:val="0EA7186A"/>
    <w:rsid w:val="0EDB39C9"/>
    <w:rsid w:val="0F4B669A"/>
    <w:rsid w:val="0F9A317D"/>
    <w:rsid w:val="0FEF456D"/>
    <w:rsid w:val="0FFE195E"/>
    <w:rsid w:val="104B26BB"/>
    <w:rsid w:val="107E65FB"/>
    <w:rsid w:val="10880579"/>
    <w:rsid w:val="108D683E"/>
    <w:rsid w:val="10967DE9"/>
    <w:rsid w:val="10CC380A"/>
    <w:rsid w:val="10E723F2"/>
    <w:rsid w:val="111D4066"/>
    <w:rsid w:val="114C494B"/>
    <w:rsid w:val="11A46535"/>
    <w:rsid w:val="11C759C3"/>
    <w:rsid w:val="11F50E4A"/>
    <w:rsid w:val="11FC1ECD"/>
    <w:rsid w:val="123258EF"/>
    <w:rsid w:val="123D6042"/>
    <w:rsid w:val="130E34D1"/>
    <w:rsid w:val="13A7657E"/>
    <w:rsid w:val="13B3480E"/>
    <w:rsid w:val="13E1581F"/>
    <w:rsid w:val="13FA243C"/>
    <w:rsid w:val="140F2C07"/>
    <w:rsid w:val="14290F74"/>
    <w:rsid w:val="14885C9A"/>
    <w:rsid w:val="14F52C04"/>
    <w:rsid w:val="14FA29CF"/>
    <w:rsid w:val="155344FA"/>
    <w:rsid w:val="158521DA"/>
    <w:rsid w:val="15BF43EC"/>
    <w:rsid w:val="16287735"/>
    <w:rsid w:val="169E17A5"/>
    <w:rsid w:val="16FA09A5"/>
    <w:rsid w:val="17940775"/>
    <w:rsid w:val="17DE75CF"/>
    <w:rsid w:val="17F35B20"/>
    <w:rsid w:val="18123D4F"/>
    <w:rsid w:val="183B1275"/>
    <w:rsid w:val="18480905"/>
    <w:rsid w:val="1882370F"/>
    <w:rsid w:val="18F03E0E"/>
    <w:rsid w:val="191E141D"/>
    <w:rsid w:val="199155F1"/>
    <w:rsid w:val="19B80DD0"/>
    <w:rsid w:val="19BD3BAA"/>
    <w:rsid w:val="19BE3F0C"/>
    <w:rsid w:val="19C71013"/>
    <w:rsid w:val="1A073B05"/>
    <w:rsid w:val="1A136F0E"/>
    <w:rsid w:val="1A1862C4"/>
    <w:rsid w:val="1A5021E9"/>
    <w:rsid w:val="1A6C71E2"/>
    <w:rsid w:val="1B62209E"/>
    <w:rsid w:val="1B8D3B96"/>
    <w:rsid w:val="1B947CD7"/>
    <w:rsid w:val="1B982B75"/>
    <w:rsid w:val="1BFE2642"/>
    <w:rsid w:val="1C281B11"/>
    <w:rsid w:val="1C5E4D8A"/>
    <w:rsid w:val="1C7A6810"/>
    <w:rsid w:val="1D181B85"/>
    <w:rsid w:val="1D8F0099"/>
    <w:rsid w:val="1DAD40FD"/>
    <w:rsid w:val="1DD41E18"/>
    <w:rsid w:val="1E663337"/>
    <w:rsid w:val="1EC1126F"/>
    <w:rsid w:val="1ECE7234"/>
    <w:rsid w:val="1FC009DE"/>
    <w:rsid w:val="1FF64400"/>
    <w:rsid w:val="20120B0E"/>
    <w:rsid w:val="201A79C2"/>
    <w:rsid w:val="20815B62"/>
    <w:rsid w:val="208C266E"/>
    <w:rsid w:val="20F12DDB"/>
    <w:rsid w:val="213D1BBA"/>
    <w:rsid w:val="217B7D8E"/>
    <w:rsid w:val="21932A3C"/>
    <w:rsid w:val="21AC520B"/>
    <w:rsid w:val="21E71F53"/>
    <w:rsid w:val="222A65E3"/>
    <w:rsid w:val="22356D36"/>
    <w:rsid w:val="223700F7"/>
    <w:rsid w:val="22460F43"/>
    <w:rsid w:val="228A7081"/>
    <w:rsid w:val="228E0CA3"/>
    <w:rsid w:val="22C94716"/>
    <w:rsid w:val="233C481F"/>
    <w:rsid w:val="235D02F2"/>
    <w:rsid w:val="237C4C1C"/>
    <w:rsid w:val="23B04716"/>
    <w:rsid w:val="23CA12E5"/>
    <w:rsid w:val="23EA388E"/>
    <w:rsid w:val="23ED5B1A"/>
    <w:rsid w:val="244A6AC8"/>
    <w:rsid w:val="246A107E"/>
    <w:rsid w:val="246F1446"/>
    <w:rsid w:val="24A8655D"/>
    <w:rsid w:val="24AD7057"/>
    <w:rsid w:val="24E30677"/>
    <w:rsid w:val="24EC7B7F"/>
    <w:rsid w:val="250749B9"/>
    <w:rsid w:val="252E1F46"/>
    <w:rsid w:val="255B3BD6"/>
    <w:rsid w:val="25DA49E2"/>
    <w:rsid w:val="25E76599"/>
    <w:rsid w:val="26735EB5"/>
    <w:rsid w:val="26C32B62"/>
    <w:rsid w:val="26F76CF3"/>
    <w:rsid w:val="276A122F"/>
    <w:rsid w:val="28187332"/>
    <w:rsid w:val="281A4A03"/>
    <w:rsid w:val="288C7E48"/>
    <w:rsid w:val="28FD67FF"/>
    <w:rsid w:val="2909043D"/>
    <w:rsid w:val="29234F2F"/>
    <w:rsid w:val="296543A4"/>
    <w:rsid w:val="299B2C5B"/>
    <w:rsid w:val="29B2687F"/>
    <w:rsid w:val="2A325A8B"/>
    <w:rsid w:val="2A6734AD"/>
    <w:rsid w:val="2A740DBF"/>
    <w:rsid w:val="2AA1140C"/>
    <w:rsid w:val="2ACD2201"/>
    <w:rsid w:val="2B1B11BE"/>
    <w:rsid w:val="2B2F4C6A"/>
    <w:rsid w:val="2B3260A2"/>
    <w:rsid w:val="2B6568DD"/>
    <w:rsid w:val="2BDF21EC"/>
    <w:rsid w:val="2BF17832"/>
    <w:rsid w:val="2C002162"/>
    <w:rsid w:val="2C147790"/>
    <w:rsid w:val="2C6426F1"/>
    <w:rsid w:val="2C6E531E"/>
    <w:rsid w:val="2C7F51A8"/>
    <w:rsid w:val="2CA54BAA"/>
    <w:rsid w:val="2CD5539D"/>
    <w:rsid w:val="2D285E15"/>
    <w:rsid w:val="2D572256"/>
    <w:rsid w:val="2DCF0BED"/>
    <w:rsid w:val="2DEF06E0"/>
    <w:rsid w:val="2FB26BA9"/>
    <w:rsid w:val="2FD3635C"/>
    <w:rsid w:val="2FFA3A98"/>
    <w:rsid w:val="300264A9"/>
    <w:rsid w:val="309F019C"/>
    <w:rsid w:val="30E20834"/>
    <w:rsid w:val="30FC2365"/>
    <w:rsid w:val="313C4B76"/>
    <w:rsid w:val="31755D3D"/>
    <w:rsid w:val="31B9703B"/>
    <w:rsid w:val="31E23DD4"/>
    <w:rsid w:val="325B2B58"/>
    <w:rsid w:val="327B69E7"/>
    <w:rsid w:val="32870EE7"/>
    <w:rsid w:val="32943604"/>
    <w:rsid w:val="32A42DC3"/>
    <w:rsid w:val="32D87995"/>
    <w:rsid w:val="32E75442"/>
    <w:rsid w:val="33154745"/>
    <w:rsid w:val="33182487"/>
    <w:rsid w:val="33627680"/>
    <w:rsid w:val="33835B53"/>
    <w:rsid w:val="34713BFD"/>
    <w:rsid w:val="34B65AB4"/>
    <w:rsid w:val="34C74165"/>
    <w:rsid w:val="3540620C"/>
    <w:rsid w:val="35496928"/>
    <w:rsid w:val="35926521"/>
    <w:rsid w:val="361A2073"/>
    <w:rsid w:val="36484E32"/>
    <w:rsid w:val="36FD79CA"/>
    <w:rsid w:val="3710594F"/>
    <w:rsid w:val="372431A9"/>
    <w:rsid w:val="37865C12"/>
    <w:rsid w:val="37B162A1"/>
    <w:rsid w:val="37CB3669"/>
    <w:rsid w:val="38141B18"/>
    <w:rsid w:val="38284F1B"/>
    <w:rsid w:val="386C12AB"/>
    <w:rsid w:val="38747ED7"/>
    <w:rsid w:val="38900AA3"/>
    <w:rsid w:val="38983E4E"/>
    <w:rsid w:val="38A10829"/>
    <w:rsid w:val="38B6678A"/>
    <w:rsid w:val="39096735"/>
    <w:rsid w:val="39DC420F"/>
    <w:rsid w:val="39FA6443"/>
    <w:rsid w:val="3A443B62"/>
    <w:rsid w:val="3A791A5E"/>
    <w:rsid w:val="3B143534"/>
    <w:rsid w:val="3B677B08"/>
    <w:rsid w:val="3B9823B7"/>
    <w:rsid w:val="3BB014AF"/>
    <w:rsid w:val="3BFD221A"/>
    <w:rsid w:val="3C7544A7"/>
    <w:rsid w:val="3D3A30E3"/>
    <w:rsid w:val="3D6075C2"/>
    <w:rsid w:val="3D915310"/>
    <w:rsid w:val="3E3A7756"/>
    <w:rsid w:val="3EE15E23"/>
    <w:rsid w:val="3F402B4A"/>
    <w:rsid w:val="3F9335C1"/>
    <w:rsid w:val="3FA147E2"/>
    <w:rsid w:val="3FC1749A"/>
    <w:rsid w:val="400302FE"/>
    <w:rsid w:val="408B24EB"/>
    <w:rsid w:val="40A435AC"/>
    <w:rsid w:val="410D73A4"/>
    <w:rsid w:val="41C51A2C"/>
    <w:rsid w:val="41FF0A9A"/>
    <w:rsid w:val="421E1575"/>
    <w:rsid w:val="421E26A4"/>
    <w:rsid w:val="425F447A"/>
    <w:rsid w:val="427C7278"/>
    <w:rsid w:val="42890CA4"/>
    <w:rsid w:val="42937435"/>
    <w:rsid w:val="42AD648E"/>
    <w:rsid w:val="42B51AA1"/>
    <w:rsid w:val="42B86E9B"/>
    <w:rsid w:val="43177A73"/>
    <w:rsid w:val="43655275"/>
    <w:rsid w:val="43A92C87"/>
    <w:rsid w:val="43E318C2"/>
    <w:rsid w:val="44162F68"/>
    <w:rsid w:val="441B5933"/>
    <w:rsid w:val="451900C5"/>
    <w:rsid w:val="45246649"/>
    <w:rsid w:val="45357F87"/>
    <w:rsid w:val="45440EBA"/>
    <w:rsid w:val="4549203F"/>
    <w:rsid w:val="457412D9"/>
    <w:rsid w:val="45CC6904"/>
    <w:rsid w:val="46BA1434"/>
    <w:rsid w:val="46C32C67"/>
    <w:rsid w:val="47060B1D"/>
    <w:rsid w:val="472745EF"/>
    <w:rsid w:val="4766426E"/>
    <w:rsid w:val="47841A42"/>
    <w:rsid w:val="47ED7A56"/>
    <w:rsid w:val="47F3349D"/>
    <w:rsid w:val="47FE17F4"/>
    <w:rsid w:val="480768FB"/>
    <w:rsid w:val="481728B6"/>
    <w:rsid w:val="48F609CD"/>
    <w:rsid w:val="48FD2076"/>
    <w:rsid w:val="4961203A"/>
    <w:rsid w:val="49AC538B"/>
    <w:rsid w:val="49B00F56"/>
    <w:rsid w:val="49C64593"/>
    <w:rsid w:val="49C66944"/>
    <w:rsid w:val="4AA93421"/>
    <w:rsid w:val="4AD472AA"/>
    <w:rsid w:val="4AF15640"/>
    <w:rsid w:val="4AF76EE1"/>
    <w:rsid w:val="4B191794"/>
    <w:rsid w:val="4B1A06F3"/>
    <w:rsid w:val="4B223A4B"/>
    <w:rsid w:val="4B306168"/>
    <w:rsid w:val="4BA803F5"/>
    <w:rsid w:val="4BBB27D1"/>
    <w:rsid w:val="4C2537F3"/>
    <w:rsid w:val="4CD566AA"/>
    <w:rsid w:val="4D525CFF"/>
    <w:rsid w:val="4D565C2E"/>
    <w:rsid w:val="4D752034"/>
    <w:rsid w:val="4D987FF5"/>
    <w:rsid w:val="4E3470F7"/>
    <w:rsid w:val="4E48180D"/>
    <w:rsid w:val="4E996733"/>
    <w:rsid w:val="4EF120B3"/>
    <w:rsid w:val="4F3B1580"/>
    <w:rsid w:val="4F4A531F"/>
    <w:rsid w:val="4F4C553B"/>
    <w:rsid w:val="4F846A83"/>
    <w:rsid w:val="4FD77722"/>
    <w:rsid w:val="4FDA2B47"/>
    <w:rsid w:val="50281B04"/>
    <w:rsid w:val="50B52C6C"/>
    <w:rsid w:val="52120376"/>
    <w:rsid w:val="52284F6C"/>
    <w:rsid w:val="525E35BB"/>
    <w:rsid w:val="52B21B59"/>
    <w:rsid w:val="534D3630"/>
    <w:rsid w:val="5383294F"/>
    <w:rsid w:val="53C733E2"/>
    <w:rsid w:val="53CC6C4A"/>
    <w:rsid w:val="543C5B7E"/>
    <w:rsid w:val="544D19BB"/>
    <w:rsid w:val="54572536"/>
    <w:rsid w:val="54CA7E8F"/>
    <w:rsid w:val="54E160CC"/>
    <w:rsid w:val="54EF499E"/>
    <w:rsid w:val="54FE6FB5"/>
    <w:rsid w:val="553B5262"/>
    <w:rsid w:val="553E3A34"/>
    <w:rsid w:val="553F7AAA"/>
    <w:rsid w:val="554D393A"/>
    <w:rsid w:val="55AF2380"/>
    <w:rsid w:val="55B47996"/>
    <w:rsid w:val="561B7A15"/>
    <w:rsid w:val="563805C7"/>
    <w:rsid w:val="564E49CD"/>
    <w:rsid w:val="567F7FA4"/>
    <w:rsid w:val="56B45743"/>
    <w:rsid w:val="56D77DE0"/>
    <w:rsid w:val="572F3778"/>
    <w:rsid w:val="57AF2B0B"/>
    <w:rsid w:val="58AB32D2"/>
    <w:rsid w:val="58C919AA"/>
    <w:rsid w:val="58FA7DB6"/>
    <w:rsid w:val="59011144"/>
    <w:rsid w:val="5902026F"/>
    <w:rsid w:val="5920316E"/>
    <w:rsid w:val="59745DBA"/>
    <w:rsid w:val="5A0507C0"/>
    <w:rsid w:val="5A326D92"/>
    <w:rsid w:val="5A627366"/>
    <w:rsid w:val="5A751DEA"/>
    <w:rsid w:val="5A7F0572"/>
    <w:rsid w:val="5A920A3E"/>
    <w:rsid w:val="5AE26D53"/>
    <w:rsid w:val="5AE825BC"/>
    <w:rsid w:val="5AFC3AB5"/>
    <w:rsid w:val="5B334ABD"/>
    <w:rsid w:val="5B3F5F54"/>
    <w:rsid w:val="5B7C2D04"/>
    <w:rsid w:val="5B970CB9"/>
    <w:rsid w:val="5BC8419B"/>
    <w:rsid w:val="5BE45807"/>
    <w:rsid w:val="5BEE1A4D"/>
    <w:rsid w:val="5C166E64"/>
    <w:rsid w:val="5C4831AB"/>
    <w:rsid w:val="5C5D0D87"/>
    <w:rsid w:val="5C606182"/>
    <w:rsid w:val="5C6A7000"/>
    <w:rsid w:val="5CE86DD9"/>
    <w:rsid w:val="5D3950D7"/>
    <w:rsid w:val="5D3D64C3"/>
    <w:rsid w:val="5D55365D"/>
    <w:rsid w:val="5D5F6546"/>
    <w:rsid w:val="5D813CD8"/>
    <w:rsid w:val="5DA41C62"/>
    <w:rsid w:val="5DD42D5B"/>
    <w:rsid w:val="5E714948"/>
    <w:rsid w:val="5E892B2C"/>
    <w:rsid w:val="5F21609C"/>
    <w:rsid w:val="5F217E4A"/>
    <w:rsid w:val="5F220C7C"/>
    <w:rsid w:val="5F68495B"/>
    <w:rsid w:val="5FE16283"/>
    <w:rsid w:val="5FE67202"/>
    <w:rsid w:val="60885CA7"/>
    <w:rsid w:val="61045C75"/>
    <w:rsid w:val="614F5D83"/>
    <w:rsid w:val="617C580C"/>
    <w:rsid w:val="62114B05"/>
    <w:rsid w:val="621810C9"/>
    <w:rsid w:val="62662D44"/>
    <w:rsid w:val="62740BD9"/>
    <w:rsid w:val="62A32EAA"/>
    <w:rsid w:val="62AB34C6"/>
    <w:rsid w:val="630C0E11"/>
    <w:rsid w:val="6388493C"/>
    <w:rsid w:val="63CB65D6"/>
    <w:rsid w:val="645B3DFE"/>
    <w:rsid w:val="64947D16"/>
    <w:rsid w:val="649966D5"/>
    <w:rsid w:val="65200BA4"/>
    <w:rsid w:val="66874BA6"/>
    <w:rsid w:val="66F4382B"/>
    <w:rsid w:val="67582877"/>
    <w:rsid w:val="67665232"/>
    <w:rsid w:val="676A3F0F"/>
    <w:rsid w:val="6772146D"/>
    <w:rsid w:val="679118E5"/>
    <w:rsid w:val="67956467"/>
    <w:rsid w:val="67A60950"/>
    <w:rsid w:val="67A82870"/>
    <w:rsid w:val="68156944"/>
    <w:rsid w:val="68242759"/>
    <w:rsid w:val="683B0E8E"/>
    <w:rsid w:val="6852376A"/>
    <w:rsid w:val="68643E18"/>
    <w:rsid w:val="68660FC4"/>
    <w:rsid w:val="689204FD"/>
    <w:rsid w:val="68B735CD"/>
    <w:rsid w:val="68CC52CB"/>
    <w:rsid w:val="692844CB"/>
    <w:rsid w:val="69A15E28"/>
    <w:rsid w:val="6A246A40"/>
    <w:rsid w:val="6A445335"/>
    <w:rsid w:val="6A70612A"/>
    <w:rsid w:val="6B1C5A99"/>
    <w:rsid w:val="6BAC3191"/>
    <w:rsid w:val="6C21592D"/>
    <w:rsid w:val="6C517895"/>
    <w:rsid w:val="6C627752"/>
    <w:rsid w:val="6C6C1BA8"/>
    <w:rsid w:val="6CA34594"/>
    <w:rsid w:val="6CC8224D"/>
    <w:rsid w:val="6CDC3602"/>
    <w:rsid w:val="6D052E6E"/>
    <w:rsid w:val="6D116537"/>
    <w:rsid w:val="6D67095C"/>
    <w:rsid w:val="6D8D0DA1"/>
    <w:rsid w:val="6D994FED"/>
    <w:rsid w:val="6E15090F"/>
    <w:rsid w:val="6E6C19DD"/>
    <w:rsid w:val="6E7A680A"/>
    <w:rsid w:val="6E934195"/>
    <w:rsid w:val="6EC151A6"/>
    <w:rsid w:val="6EEF2DBC"/>
    <w:rsid w:val="6F164DCC"/>
    <w:rsid w:val="6F2A334D"/>
    <w:rsid w:val="6FA5185F"/>
    <w:rsid w:val="6FF375E1"/>
    <w:rsid w:val="700C682E"/>
    <w:rsid w:val="70231548"/>
    <w:rsid w:val="70391221"/>
    <w:rsid w:val="70C525FF"/>
    <w:rsid w:val="71431EA2"/>
    <w:rsid w:val="71453E6C"/>
    <w:rsid w:val="71BB5EDC"/>
    <w:rsid w:val="72F571CC"/>
    <w:rsid w:val="731D42F0"/>
    <w:rsid w:val="738022BD"/>
    <w:rsid w:val="73A34E7A"/>
    <w:rsid w:val="73AA6208"/>
    <w:rsid w:val="74905B96"/>
    <w:rsid w:val="749843AA"/>
    <w:rsid w:val="75133948"/>
    <w:rsid w:val="752D5343"/>
    <w:rsid w:val="753A35BC"/>
    <w:rsid w:val="755D72AA"/>
    <w:rsid w:val="75907680"/>
    <w:rsid w:val="75952EE8"/>
    <w:rsid w:val="75AD6799"/>
    <w:rsid w:val="75E1029D"/>
    <w:rsid w:val="75E83018"/>
    <w:rsid w:val="75F14A66"/>
    <w:rsid w:val="76562F12"/>
    <w:rsid w:val="76C23869"/>
    <w:rsid w:val="76C35971"/>
    <w:rsid w:val="77955421"/>
    <w:rsid w:val="77CD6969"/>
    <w:rsid w:val="77EE5508"/>
    <w:rsid w:val="78364721"/>
    <w:rsid w:val="7840675E"/>
    <w:rsid w:val="7936673D"/>
    <w:rsid w:val="7A3031E0"/>
    <w:rsid w:val="7A563655"/>
    <w:rsid w:val="7A6F1F5A"/>
    <w:rsid w:val="7AA65250"/>
    <w:rsid w:val="7ACD0A2E"/>
    <w:rsid w:val="7AD63D87"/>
    <w:rsid w:val="7AF97A75"/>
    <w:rsid w:val="7B2A40D3"/>
    <w:rsid w:val="7B3E3036"/>
    <w:rsid w:val="7B4056A4"/>
    <w:rsid w:val="7B694BFB"/>
    <w:rsid w:val="7BFB4F84"/>
    <w:rsid w:val="7CC876FF"/>
    <w:rsid w:val="7CEA1D6C"/>
    <w:rsid w:val="7D0A5F6A"/>
    <w:rsid w:val="7D1D6718"/>
    <w:rsid w:val="7D342FE7"/>
    <w:rsid w:val="7D407BDD"/>
    <w:rsid w:val="7DBE4D80"/>
    <w:rsid w:val="7DCF4ABD"/>
    <w:rsid w:val="7E335196"/>
    <w:rsid w:val="7E9401E1"/>
    <w:rsid w:val="7EAF501B"/>
    <w:rsid w:val="7EC860DC"/>
    <w:rsid w:val="7F044B7B"/>
    <w:rsid w:val="7F947D6D"/>
    <w:rsid w:val="7FDD14B8"/>
    <w:rsid w:val="7FFD1D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qFormat="1" w:uiPriority="99"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qFormat="1"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qFormat="1"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table of authorities"/>
    <w:basedOn w:val="1"/>
    <w:next w:val="1"/>
    <w:unhideWhenUsed/>
    <w:qFormat/>
    <w:uiPriority w:val="99"/>
    <w:pPr>
      <w:ind w:left="420" w:leftChars="200"/>
    </w:pPr>
  </w:style>
  <w:style w:type="paragraph" w:styleId="3">
    <w:name w:val="Body Text"/>
    <w:basedOn w:val="1"/>
    <w:next w:val="1"/>
    <w:qFormat/>
    <w:uiPriority w:val="0"/>
    <w:rPr>
      <w:rFonts w:ascii="仿宋_GB2312" w:eastAsia="仿宋_GB2312"/>
      <w:sz w:val="24"/>
    </w:rPr>
  </w:style>
  <w:style w:type="paragraph" w:styleId="4">
    <w:name w:val="Body Text Indent"/>
    <w:basedOn w:val="1"/>
    <w:unhideWhenUsed/>
    <w:qFormat/>
    <w:uiPriority w:val="99"/>
    <w:pPr>
      <w:adjustRightInd w:val="0"/>
      <w:snapToGrid w:val="0"/>
      <w:spacing w:line="560" w:lineRule="atLeast"/>
      <w:ind w:firstLine="640" w:firstLineChars="200"/>
    </w:pPr>
    <w:rPr>
      <w:rFonts w:eastAsia="仿宋_GB2312"/>
      <w:kern w:val="0"/>
      <w:sz w:val="32"/>
      <w:szCs w:val="28"/>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Body Text First Indent"/>
    <w:basedOn w:val="3"/>
    <w:qFormat/>
    <w:uiPriority w:val="0"/>
    <w:pPr>
      <w:ind w:firstLine="420" w:firstLineChars="100"/>
    </w:pPr>
  </w:style>
  <w:style w:type="character" w:styleId="10">
    <w:name w:val="Strong"/>
    <w:basedOn w:val="9"/>
    <w:qFormat/>
    <w:uiPriority w:val="0"/>
    <w:rPr>
      <w:b/>
      <w:bCs/>
    </w:rPr>
  </w:style>
  <w:style w:type="character" w:styleId="11">
    <w:name w:val="page number"/>
    <w:basedOn w:val="9"/>
    <w:qFormat/>
    <w:uiPriority w:val="0"/>
  </w:style>
  <w:style w:type="character" w:styleId="12">
    <w:name w:val="FollowedHyperlink"/>
    <w:basedOn w:val="9"/>
    <w:qFormat/>
    <w:uiPriority w:val="0"/>
    <w:rPr>
      <w:color w:val="035292"/>
      <w:u w:val="none"/>
    </w:rPr>
  </w:style>
  <w:style w:type="character" w:styleId="13">
    <w:name w:val="Emphasis"/>
    <w:basedOn w:val="9"/>
    <w:qFormat/>
    <w:uiPriority w:val="0"/>
    <w:rPr>
      <w:i/>
      <w:iCs/>
    </w:rPr>
  </w:style>
  <w:style w:type="character" w:styleId="14">
    <w:name w:val="HTML Definition"/>
    <w:basedOn w:val="9"/>
    <w:qFormat/>
    <w:uiPriority w:val="0"/>
    <w:rPr>
      <w:b/>
      <w:bCs/>
      <w:i/>
      <w:iCs/>
    </w:rPr>
  </w:style>
  <w:style w:type="character" w:styleId="15">
    <w:name w:val="HTML Typewriter"/>
    <w:basedOn w:val="9"/>
    <w:qFormat/>
    <w:uiPriority w:val="0"/>
    <w:rPr>
      <w:rFonts w:hint="default" w:ascii="monospace" w:hAnsi="monospace" w:eastAsia="monospace" w:cs="monospace"/>
      <w:sz w:val="21"/>
      <w:szCs w:val="21"/>
    </w:rPr>
  </w:style>
  <w:style w:type="character" w:styleId="16">
    <w:name w:val="HTML Acronym"/>
    <w:basedOn w:val="9"/>
    <w:qFormat/>
    <w:uiPriority w:val="0"/>
  </w:style>
  <w:style w:type="character" w:styleId="17">
    <w:name w:val="Hyperlink"/>
    <w:basedOn w:val="9"/>
    <w:qFormat/>
    <w:uiPriority w:val="0"/>
    <w:rPr>
      <w:color w:val="035292"/>
      <w:u w:val="none"/>
    </w:rPr>
  </w:style>
  <w:style w:type="character" w:styleId="18">
    <w:name w:val="HTML Code"/>
    <w:basedOn w:val="9"/>
    <w:qFormat/>
    <w:uiPriority w:val="0"/>
    <w:rPr>
      <w:rFonts w:ascii="monospace" w:hAnsi="monospace" w:eastAsia="monospace" w:cs="monospace"/>
      <w:sz w:val="21"/>
      <w:szCs w:val="21"/>
    </w:rPr>
  </w:style>
  <w:style w:type="table" w:customStyle="1" w:styleId="19">
    <w:name w:val="Table Normal"/>
    <w:semiHidden/>
    <w:unhideWhenUsed/>
    <w:qFormat/>
    <w:uiPriority w:val="0"/>
    <w:tblPr>
      <w:tblCellMar>
        <w:top w:w="0" w:type="dxa"/>
        <w:left w:w="0" w:type="dxa"/>
        <w:bottom w:w="0" w:type="dxa"/>
        <w:right w:w="0" w:type="dxa"/>
      </w:tblCellMar>
    </w:tblPr>
  </w:style>
  <w:style w:type="character" w:customStyle="1" w:styleId="20">
    <w:name w:val="paginate_active"/>
    <w:basedOn w:val="9"/>
    <w:qFormat/>
    <w:uiPriority w:val="0"/>
    <w:rPr>
      <w:shd w:val="clear" w:fill="99B3FF"/>
    </w:rPr>
  </w:style>
  <w:style w:type="character" w:customStyle="1" w:styleId="21">
    <w:name w:val="paginate_button"/>
    <w:basedOn w:val="9"/>
    <w:qFormat/>
    <w:uiPriority w:val="0"/>
  </w:style>
  <w:style w:type="paragraph" w:customStyle="1" w:styleId="22">
    <w:name w:val="Heading 1"/>
    <w:basedOn w:val="1"/>
    <w:qFormat/>
    <w:uiPriority w:val="1"/>
    <w:pPr>
      <w:widowControl w:val="0"/>
      <w:autoSpaceDE w:val="0"/>
      <w:autoSpaceDN w:val="0"/>
      <w:adjustRightInd/>
      <w:snapToGrid/>
      <w:spacing w:after="0"/>
      <w:ind w:right="1484"/>
      <w:jc w:val="center"/>
      <w:outlineLvl w:val="1"/>
    </w:pPr>
    <w:rPr>
      <w:rFonts w:ascii="宋体" w:hAnsi="宋体" w:eastAsia="宋体" w:cs="宋体"/>
      <w:sz w:val="44"/>
      <w:szCs w:val="44"/>
      <w:lang w:val="zh-CN" w:bidi="zh-CN"/>
    </w:rPr>
  </w:style>
  <w:style w:type="paragraph" w:customStyle="1" w:styleId="23">
    <w:name w:val="Table Paragraph"/>
    <w:basedOn w:val="1"/>
    <w:qFormat/>
    <w:uiPriority w:val="1"/>
    <w:pPr>
      <w:widowControl w:val="0"/>
      <w:autoSpaceDE w:val="0"/>
      <w:autoSpaceDN w:val="0"/>
      <w:adjustRightInd/>
      <w:snapToGrid/>
      <w:spacing w:after="0"/>
    </w:pPr>
    <w:rPr>
      <w:rFonts w:ascii="宋体" w:hAnsi="宋体" w:eastAsia="宋体" w:cs="宋体"/>
      <w:lang w:val="zh-CN" w:bidi="zh-CN"/>
    </w:r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8.png"/><Relationship Id="rId14" Type="http://schemas.openxmlformats.org/officeDocument/2006/relationships/image" Target="media/image7.png"/><Relationship Id="rId13" Type="http://schemas.openxmlformats.org/officeDocument/2006/relationships/image" Target="media/image6.png"/><Relationship Id="rId12" Type="http://schemas.openxmlformats.org/officeDocument/2006/relationships/image" Target="media/image5.png"/><Relationship Id="rId11" Type="http://schemas.openxmlformats.org/officeDocument/2006/relationships/image" Target="media/image4.png"/><Relationship Id="rId10" Type="http://schemas.openxmlformats.org/officeDocument/2006/relationships/image" Target="media/image3.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17</Pages>
  <Words>4961</Words>
  <Characters>5409</Characters>
  <Lines>0</Lines>
  <Paragraphs>0</Paragraphs>
  <TotalTime>3</TotalTime>
  <ScaleCrop>false</ScaleCrop>
  <LinksUpToDate>false</LinksUpToDate>
  <CharactersWithSpaces>5657</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2021-10-14T01:41:00Z</dcterms:created>
  <dc:creator>慎独</dc:creator>
  <cp:lastModifiedBy>Administrator</cp:lastModifiedBy>
  <dcterms:modified xsi:type="dcterms:W3CDTF">2022-11-03T03:23:36Z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AEA32FA263BF4B289728E75BB416D713</vt:lpwstr>
  </property>
</Properties>
</file>