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autoSpaceDN/>
        <w:bidi w:val="0"/>
        <w:adjustRightInd/>
        <w:snapToGrid/>
        <w:spacing w:line="240" w:lineRule="auto"/>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附 件1：</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黑体" w:eastAsia="黑体" w:cs="黑体"/>
          <w:b w:val="0"/>
          <w:bCs/>
          <w:sz w:val="44"/>
          <w:szCs w:val="44"/>
          <w:lang w:val="en-US" w:eastAsia="zh-CN"/>
        </w:rPr>
        <w:t>南昌市青云谱区民政局</w:t>
      </w:r>
      <w:r>
        <w:rPr>
          <w:rFonts w:hint="eastAsia" w:ascii="黑体" w:hAnsi="Times New Roman" w:eastAsia="黑体" w:cs="Times New Roman"/>
          <w:snapToGrid/>
          <w:kern w:val="2"/>
          <w:sz w:val="44"/>
          <w:szCs w:val="36"/>
          <w:lang w:val="en-US" w:eastAsia="zh-CN" w:bidi="ar-SA"/>
        </w:rPr>
        <w:t>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南昌市青云谱区民政局概况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29" w:firstLineChars="103"/>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民政局概况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spacing w:before="95" w:line="481" w:lineRule="exact"/>
        <w:ind w:left="646"/>
        <w:rPr>
          <w:rFonts w:ascii="黑体" w:hAnsi="黑体" w:eastAsia="黑体" w:cs="黑体"/>
          <w:sz w:val="29"/>
          <w:szCs w:val="29"/>
        </w:rPr>
      </w:pPr>
      <w:r>
        <w:rPr>
          <w:rFonts w:ascii="黑体" w:hAnsi="黑体" w:eastAsia="黑体" w:cs="黑体"/>
          <w:spacing w:val="8"/>
          <w:position w:val="4"/>
          <w:sz w:val="29"/>
          <w:szCs w:val="29"/>
        </w:rPr>
        <w:t>一、部门主要职</w:t>
      </w:r>
      <w:r>
        <w:rPr>
          <w:rFonts w:ascii="黑体" w:hAnsi="黑体" w:eastAsia="黑体" w:cs="黑体"/>
          <w:spacing w:val="7"/>
          <w:position w:val="4"/>
          <w:sz w:val="29"/>
          <w:szCs w:val="29"/>
        </w:rPr>
        <w:t>能</w:t>
      </w:r>
    </w:p>
    <w:p>
      <w:pPr>
        <w:spacing w:before="55" w:line="345" w:lineRule="auto"/>
        <w:ind w:left="19" w:firstLine="625"/>
        <w:rPr>
          <w:rFonts w:ascii="仿宋" w:hAnsi="仿宋" w:eastAsia="仿宋" w:cs="仿宋"/>
          <w:sz w:val="31"/>
          <w:szCs w:val="31"/>
        </w:rPr>
      </w:pPr>
      <w:r>
        <w:rPr>
          <w:rFonts w:ascii="仿宋" w:hAnsi="仿宋" w:eastAsia="仿宋" w:cs="仿宋"/>
          <w:spacing w:val="10"/>
          <w:sz w:val="31"/>
          <w:szCs w:val="31"/>
        </w:rPr>
        <w:t>( 一</w:t>
      </w:r>
      <w:r>
        <w:rPr>
          <w:rFonts w:ascii="仿宋" w:hAnsi="仿宋" w:eastAsia="仿宋" w:cs="仿宋"/>
          <w:spacing w:val="5"/>
          <w:sz w:val="31"/>
          <w:szCs w:val="31"/>
        </w:rPr>
        <w:t xml:space="preserve"> )研究制定区本级民政事业中、长期发展规划和年度</w:t>
      </w:r>
      <w:r>
        <w:rPr>
          <w:rFonts w:ascii="仿宋" w:hAnsi="仿宋" w:eastAsia="仿宋" w:cs="仿宋"/>
          <w:sz w:val="31"/>
          <w:szCs w:val="31"/>
        </w:rPr>
        <w:t xml:space="preserve"> </w:t>
      </w:r>
      <w:r>
        <w:rPr>
          <w:rFonts w:ascii="仿宋" w:hAnsi="仿宋" w:eastAsia="仿宋" w:cs="仿宋"/>
          <w:spacing w:val="7"/>
          <w:sz w:val="31"/>
          <w:szCs w:val="31"/>
        </w:rPr>
        <w:t>工作计划并组织实施</w:t>
      </w:r>
      <w:r>
        <w:rPr>
          <w:rFonts w:ascii="仿宋" w:hAnsi="仿宋" w:eastAsia="仿宋" w:cs="仿宋"/>
          <w:spacing w:val="6"/>
          <w:sz w:val="31"/>
          <w:szCs w:val="31"/>
        </w:rPr>
        <w:t>。</w:t>
      </w:r>
    </w:p>
    <w:p>
      <w:pPr>
        <w:spacing w:line="345" w:lineRule="auto"/>
        <w:ind w:left="17" w:right="2" w:firstLine="626"/>
        <w:rPr>
          <w:rFonts w:ascii="仿宋" w:hAnsi="仿宋" w:eastAsia="仿宋" w:cs="仿宋"/>
          <w:sz w:val="31"/>
          <w:szCs w:val="31"/>
        </w:rPr>
      </w:pPr>
      <w:r>
        <w:rPr>
          <w:rFonts w:ascii="仿宋" w:hAnsi="仿宋" w:eastAsia="仿宋" w:cs="仿宋"/>
          <w:spacing w:val="-1"/>
          <w:sz w:val="31"/>
          <w:szCs w:val="31"/>
        </w:rPr>
        <w:t>( 二 ) 负</w:t>
      </w:r>
      <w:r>
        <w:rPr>
          <w:rFonts w:ascii="仿宋" w:hAnsi="仿宋" w:eastAsia="仿宋" w:cs="仿宋"/>
          <w:sz w:val="31"/>
          <w:szCs w:val="31"/>
        </w:rPr>
        <w:t xml:space="preserve">责区本级社团的登记管理和年度检查工作；查处 </w:t>
      </w:r>
      <w:r>
        <w:rPr>
          <w:rFonts w:ascii="仿宋" w:hAnsi="仿宋" w:eastAsia="仿宋" w:cs="仿宋"/>
          <w:spacing w:val="9"/>
          <w:sz w:val="31"/>
          <w:szCs w:val="31"/>
        </w:rPr>
        <w:t>社团的违法行为和未经登记而以社团名义活动的非法组织</w:t>
      </w:r>
      <w:r>
        <w:rPr>
          <w:rFonts w:ascii="仿宋" w:hAnsi="仿宋" w:eastAsia="仿宋" w:cs="仿宋"/>
          <w:spacing w:val="4"/>
          <w:sz w:val="31"/>
          <w:szCs w:val="31"/>
        </w:rPr>
        <w:t>。</w:t>
      </w:r>
    </w:p>
    <w:p>
      <w:pPr>
        <w:spacing w:before="2" w:line="345" w:lineRule="auto"/>
        <w:ind w:left="19" w:firstLine="625"/>
        <w:rPr>
          <w:rFonts w:ascii="仿宋" w:hAnsi="仿宋" w:eastAsia="仿宋" w:cs="仿宋"/>
          <w:sz w:val="31"/>
          <w:szCs w:val="31"/>
        </w:rPr>
      </w:pPr>
      <w:r>
        <w:rPr>
          <w:rFonts w:ascii="仿宋" w:hAnsi="仿宋" w:eastAsia="仿宋" w:cs="仿宋"/>
          <w:spacing w:val="10"/>
          <w:sz w:val="31"/>
          <w:szCs w:val="31"/>
        </w:rPr>
        <w:t>( 三</w:t>
      </w:r>
      <w:r>
        <w:rPr>
          <w:rFonts w:ascii="仿宋" w:hAnsi="仿宋" w:eastAsia="仿宋" w:cs="仿宋"/>
          <w:spacing w:val="5"/>
          <w:sz w:val="31"/>
          <w:szCs w:val="31"/>
        </w:rPr>
        <w:t xml:space="preserve"> )负责区本级民办非企业单位的登记管理和年度检查</w:t>
      </w:r>
      <w:r>
        <w:rPr>
          <w:rFonts w:ascii="仿宋" w:hAnsi="仿宋" w:eastAsia="仿宋" w:cs="仿宋"/>
          <w:sz w:val="31"/>
          <w:szCs w:val="31"/>
        </w:rPr>
        <w:t xml:space="preserve"> </w:t>
      </w:r>
      <w:r>
        <w:rPr>
          <w:rFonts w:ascii="仿宋" w:hAnsi="仿宋" w:eastAsia="仿宋" w:cs="仿宋"/>
          <w:spacing w:val="10"/>
          <w:sz w:val="31"/>
          <w:szCs w:val="31"/>
        </w:rPr>
        <w:t>工作；查</w:t>
      </w:r>
      <w:r>
        <w:rPr>
          <w:rFonts w:ascii="仿宋" w:hAnsi="仿宋" w:eastAsia="仿宋" w:cs="仿宋"/>
          <w:spacing w:val="5"/>
          <w:sz w:val="31"/>
          <w:szCs w:val="31"/>
        </w:rPr>
        <w:t>处民办非企业单位的违法行为和未经登记的民办非企</w:t>
      </w:r>
      <w:r>
        <w:rPr>
          <w:rFonts w:ascii="仿宋" w:hAnsi="仿宋" w:eastAsia="仿宋" w:cs="仿宋"/>
          <w:sz w:val="31"/>
          <w:szCs w:val="31"/>
        </w:rPr>
        <w:t xml:space="preserve"> </w:t>
      </w:r>
      <w:r>
        <w:rPr>
          <w:rFonts w:ascii="仿宋" w:hAnsi="仿宋" w:eastAsia="仿宋" w:cs="仿宋"/>
          <w:spacing w:val="3"/>
          <w:sz w:val="31"/>
          <w:szCs w:val="31"/>
        </w:rPr>
        <w:t>业</w:t>
      </w:r>
      <w:r>
        <w:rPr>
          <w:rFonts w:ascii="仿宋" w:hAnsi="仿宋" w:eastAsia="仿宋" w:cs="仿宋"/>
          <w:spacing w:val="2"/>
          <w:sz w:val="31"/>
          <w:szCs w:val="31"/>
        </w:rPr>
        <w:t>单位。</w:t>
      </w:r>
    </w:p>
    <w:p>
      <w:pPr>
        <w:spacing w:before="3" w:line="345" w:lineRule="auto"/>
        <w:ind w:left="8" w:firstLine="635"/>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四</w:t>
      </w:r>
      <w:r>
        <w:rPr>
          <w:rFonts w:ascii="仿宋" w:hAnsi="仿宋" w:eastAsia="仿宋" w:cs="仿宋"/>
          <w:spacing w:val="5"/>
          <w:sz w:val="31"/>
          <w:szCs w:val="31"/>
        </w:rPr>
        <w:t xml:space="preserve"> )牵头拟订全区社会救助规划、方案，健全城乡社会</w:t>
      </w:r>
      <w:r>
        <w:rPr>
          <w:rFonts w:ascii="仿宋" w:hAnsi="仿宋" w:eastAsia="仿宋" w:cs="仿宋"/>
          <w:sz w:val="31"/>
          <w:szCs w:val="31"/>
        </w:rPr>
        <w:t xml:space="preserve"> </w:t>
      </w:r>
      <w:r>
        <w:rPr>
          <w:rFonts w:ascii="仿宋" w:hAnsi="仿宋" w:eastAsia="仿宋" w:cs="仿宋"/>
          <w:spacing w:val="10"/>
          <w:sz w:val="31"/>
          <w:szCs w:val="31"/>
        </w:rPr>
        <w:t>救</w:t>
      </w:r>
      <w:r>
        <w:rPr>
          <w:rFonts w:ascii="仿宋" w:hAnsi="仿宋" w:eastAsia="仿宋" w:cs="仿宋"/>
          <w:spacing w:val="6"/>
          <w:sz w:val="31"/>
          <w:szCs w:val="31"/>
        </w:rPr>
        <w:t>助体系，组织实施农村困难群众住房救助，负责城乡居民最</w:t>
      </w:r>
      <w:r>
        <w:rPr>
          <w:rFonts w:ascii="仿宋" w:hAnsi="仿宋" w:eastAsia="仿宋" w:cs="仿宋"/>
          <w:sz w:val="31"/>
          <w:szCs w:val="31"/>
        </w:rPr>
        <w:t xml:space="preserve"> </w:t>
      </w:r>
      <w:r>
        <w:rPr>
          <w:rFonts w:ascii="仿宋" w:hAnsi="仿宋" w:eastAsia="仿宋" w:cs="仿宋"/>
          <w:spacing w:val="10"/>
          <w:sz w:val="31"/>
          <w:szCs w:val="31"/>
        </w:rPr>
        <w:t>低</w:t>
      </w:r>
      <w:r>
        <w:rPr>
          <w:rFonts w:ascii="仿宋" w:hAnsi="仿宋" w:eastAsia="仿宋" w:cs="仿宋"/>
          <w:spacing w:val="7"/>
          <w:sz w:val="31"/>
          <w:szCs w:val="31"/>
        </w:rPr>
        <w:t>生</w:t>
      </w:r>
      <w:r>
        <w:rPr>
          <w:rFonts w:ascii="仿宋" w:hAnsi="仿宋" w:eastAsia="仿宋" w:cs="仿宋"/>
          <w:spacing w:val="5"/>
          <w:sz w:val="31"/>
          <w:szCs w:val="31"/>
        </w:rPr>
        <w:t>活保障、 医疗救助、临时救助、农村五保供养、</w:t>
      </w:r>
      <w:r>
        <w:rPr>
          <w:rFonts w:ascii="Arial" w:hAnsi="Arial" w:eastAsia="Arial" w:cs="Arial"/>
          <w:spacing w:val="5"/>
          <w:sz w:val="31"/>
          <w:szCs w:val="31"/>
        </w:rPr>
        <w:t>“</w:t>
      </w:r>
      <w:r>
        <w:rPr>
          <w:rFonts w:ascii="仿宋" w:hAnsi="仿宋" w:eastAsia="仿宋" w:cs="仿宋"/>
          <w:spacing w:val="5"/>
          <w:sz w:val="31"/>
          <w:szCs w:val="31"/>
        </w:rPr>
        <w:t>救急难</w:t>
      </w:r>
      <w:r>
        <w:rPr>
          <w:rFonts w:ascii="Arial" w:hAnsi="Arial" w:eastAsia="Arial" w:cs="Arial"/>
          <w:spacing w:val="5"/>
          <w:sz w:val="31"/>
          <w:szCs w:val="31"/>
        </w:rPr>
        <w:t>”</w:t>
      </w:r>
      <w:r>
        <w:rPr>
          <w:rFonts w:ascii="Arial" w:hAnsi="Arial" w:eastAsia="Arial" w:cs="Arial"/>
          <w:sz w:val="31"/>
          <w:szCs w:val="31"/>
        </w:rPr>
        <w:t xml:space="preserve"> </w:t>
      </w:r>
      <w:r>
        <w:rPr>
          <w:rFonts w:ascii="仿宋" w:hAnsi="仿宋" w:eastAsia="仿宋" w:cs="仿宋"/>
          <w:spacing w:val="9"/>
          <w:sz w:val="31"/>
          <w:szCs w:val="31"/>
        </w:rPr>
        <w:t>等工作，负责居民家庭经济状况核对工作</w:t>
      </w:r>
      <w:r>
        <w:rPr>
          <w:rFonts w:ascii="仿宋" w:hAnsi="仿宋" w:eastAsia="仿宋" w:cs="仿宋"/>
          <w:spacing w:val="7"/>
          <w:sz w:val="31"/>
          <w:szCs w:val="31"/>
        </w:rPr>
        <w:t>。</w:t>
      </w:r>
    </w:p>
    <w:p>
      <w:pPr>
        <w:spacing w:before="3" w:line="345" w:lineRule="auto"/>
        <w:ind w:left="3" w:right="38" w:firstLine="640"/>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五</w:t>
      </w:r>
      <w:r>
        <w:rPr>
          <w:rFonts w:ascii="仿宋" w:hAnsi="仿宋" w:eastAsia="仿宋" w:cs="仿宋"/>
          <w:spacing w:val="5"/>
          <w:sz w:val="31"/>
          <w:szCs w:val="31"/>
        </w:rPr>
        <w:t xml:space="preserve"> )</w:t>
      </w:r>
      <w:r>
        <w:rPr>
          <w:rFonts w:ascii="仿宋" w:hAnsi="仿宋" w:eastAsia="仿宋" w:cs="仿宋"/>
          <w:spacing w:val="18"/>
          <w:sz w:val="31"/>
          <w:szCs w:val="31"/>
        </w:rPr>
        <w:t>研究提出加强和改进城乡基层政权建设的意见和建</w:t>
      </w:r>
      <w:r>
        <w:rPr>
          <w:rFonts w:ascii="仿宋" w:hAnsi="仿宋" w:eastAsia="仿宋" w:cs="仿宋"/>
          <w:sz w:val="31"/>
          <w:szCs w:val="31"/>
        </w:rPr>
        <w:t xml:space="preserve"> </w:t>
      </w:r>
      <w:r>
        <w:rPr>
          <w:rFonts w:ascii="仿宋" w:hAnsi="仿宋" w:eastAsia="仿宋" w:cs="仿宋"/>
          <w:spacing w:val="6"/>
          <w:sz w:val="31"/>
          <w:szCs w:val="31"/>
        </w:rPr>
        <w:t>议，指导街道、镇开展村 (居) 民自治示范活动，指导开展</w:t>
      </w:r>
      <w:r>
        <w:rPr>
          <w:rFonts w:ascii="仿宋" w:hAnsi="仿宋" w:eastAsia="仿宋" w:cs="仿宋"/>
          <w:spacing w:val="1"/>
          <w:sz w:val="31"/>
          <w:szCs w:val="31"/>
        </w:rPr>
        <w:t>村</w:t>
      </w:r>
      <w:r>
        <w:rPr>
          <w:rFonts w:ascii="仿宋" w:hAnsi="仿宋" w:eastAsia="仿宋" w:cs="仿宋"/>
          <w:sz w:val="31"/>
          <w:szCs w:val="31"/>
        </w:rPr>
        <w:t xml:space="preserve"> </w:t>
      </w:r>
      <w:r>
        <w:rPr>
          <w:rFonts w:ascii="仿宋" w:hAnsi="仿宋" w:eastAsia="仿宋" w:cs="仿宋"/>
          <w:spacing w:val="22"/>
          <w:sz w:val="31"/>
          <w:szCs w:val="31"/>
        </w:rPr>
        <w:t>(</w:t>
      </w:r>
      <w:r>
        <w:rPr>
          <w:rFonts w:ascii="仿宋" w:hAnsi="仿宋" w:eastAsia="仿宋" w:cs="仿宋"/>
          <w:spacing w:val="18"/>
          <w:sz w:val="31"/>
          <w:szCs w:val="31"/>
        </w:rPr>
        <w:t>居</w:t>
      </w:r>
      <w:r>
        <w:rPr>
          <w:rFonts w:ascii="仿宋" w:hAnsi="仿宋" w:eastAsia="仿宋" w:cs="仿宋"/>
          <w:spacing w:val="11"/>
          <w:sz w:val="31"/>
          <w:szCs w:val="31"/>
        </w:rPr>
        <w:t>) 民委员会民主选举、民主决策、民主管理和民主监督工</w:t>
      </w:r>
      <w:r>
        <w:rPr>
          <w:rFonts w:ascii="仿宋" w:hAnsi="仿宋" w:eastAsia="仿宋" w:cs="仿宋"/>
          <w:sz w:val="31"/>
          <w:szCs w:val="31"/>
        </w:rPr>
        <w:t xml:space="preserve"> </w:t>
      </w:r>
      <w:r>
        <w:rPr>
          <w:rFonts w:ascii="仿宋" w:hAnsi="仿宋" w:eastAsia="仿宋" w:cs="仿宋"/>
          <w:spacing w:val="9"/>
          <w:sz w:val="31"/>
          <w:szCs w:val="31"/>
        </w:rPr>
        <w:t>作，推进城乡基层民主政治建设</w:t>
      </w:r>
      <w:r>
        <w:rPr>
          <w:rFonts w:ascii="仿宋" w:hAnsi="仿宋" w:eastAsia="仿宋" w:cs="仿宋"/>
          <w:spacing w:val="7"/>
          <w:sz w:val="31"/>
          <w:szCs w:val="31"/>
        </w:rPr>
        <w:t>。</w:t>
      </w:r>
    </w:p>
    <w:p>
      <w:pPr>
        <w:spacing w:before="2" w:line="345" w:lineRule="auto"/>
        <w:ind w:left="8" w:right="38" w:firstLine="635"/>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六</w:t>
      </w:r>
      <w:r>
        <w:rPr>
          <w:rFonts w:ascii="仿宋" w:hAnsi="仿宋" w:eastAsia="仿宋" w:cs="仿宋"/>
          <w:spacing w:val="5"/>
          <w:sz w:val="31"/>
          <w:szCs w:val="31"/>
        </w:rPr>
        <w:t xml:space="preserve"> )</w:t>
      </w:r>
      <w:r>
        <w:rPr>
          <w:rFonts w:ascii="仿宋" w:hAnsi="仿宋" w:eastAsia="仿宋" w:cs="仿宋"/>
          <w:spacing w:val="11"/>
          <w:sz w:val="31"/>
          <w:szCs w:val="31"/>
        </w:rPr>
        <w:t xml:space="preserve"> 负责牵头、协调、指导、推进全区城乡社区建设工</w:t>
      </w:r>
      <w:r>
        <w:rPr>
          <w:rFonts w:ascii="仿宋" w:hAnsi="仿宋" w:eastAsia="仿宋" w:cs="仿宋"/>
          <w:sz w:val="31"/>
          <w:szCs w:val="31"/>
        </w:rPr>
        <w:t xml:space="preserve"> </w:t>
      </w:r>
      <w:r>
        <w:rPr>
          <w:rFonts w:ascii="仿宋" w:hAnsi="仿宋" w:eastAsia="仿宋" w:cs="仿宋"/>
          <w:spacing w:val="10"/>
          <w:sz w:val="31"/>
          <w:szCs w:val="31"/>
        </w:rPr>
        <w:t>作</w:t>
      </w:r>
      <w:r>
        <w:rPr>
          <w:rFonts w:ascii="仿宋" w:hAnsi="仿宋" w:eastAsia="仿宋" w:cs="仿宋"/>
          <w:spacing w:val="6"/>
          <w:sz w:val="31"/>
          <w:szCs w:val="31"/>
        </w:rPr>
        <w:t>。研究提出全区城乡之间社区建设工作发展规划和工作计划</w:t>
      </w:r>
      <w:r>
        <w:rPr>
          <w:rFonts w:ascii="仿宋" w:hAnsi="仿宋" w:eastAsia="仿宋" w:cs="仿宋"/>
          <w:sz w:val="31"/>
          <w:szCs w:val="31"/>
        </w:rPr>
        <w:t xml:space="preserve"> </w:t>
      </w:r>
      <w:r>
        <w:rPr>
          <w:rFonts w:ascii="仿宋" w:hAnsi="仿宋" w:eastAsia="仿宋" w:cs="仿宋"/>
          <w:spacing w:val="10"/>
          <w:sz w:val="31"/>
          <w:szCs w:val="31"/>
        </w:rPr>
        <w:t>，</w:t>
      </w:r>
      <w:r>
        <w:rPr>
          <w:rFonts w:ascii="仿宋" w:hAnsi="仿宋" w:eastAsia="仿宋" w:cs="仿宋"/>
          <w:spacing w:val="6"/>
          <w:sz w:val="31"/>
          <w:szCs w:val="31"/>
        </w:rPr>
        <w:t>拟定推进社区建设的有关政策措施，组织指导社区干部的培</w:t>
      </w:r>
      <w:r>
        <w:rPr>
          <w:rFonts w:ascii="仿宋" w:hAnsi="仿宋" w:eastAsia="仿宋" w:cs="仿宋"/>
          <w:sz w:val="31"/>
          <w:szCs w:val="31"/>
        </w:rPr>
        <w:t xml:space="preserve"> </w:t>
      </w:r>
      <w:r>
        <w:rPr>
          <w:rFonts w:ascii="仿宋" w:hAnsi="仿宋" w:eastAsia="仿宋" w:cs="仿宋"/>
          <w:spacing w:val="7"/>
          <w:sz w:val="31"/>
          <w:szCs w:val="31"/>
        </w:rPr>
        <w:t>训</w:t>
      </w:r>
      <w:r>
        <w:rPr>
          <w:rFonts w:ascii="仿宋" w:hAnsi="仿宋" w:eastAsia="仿宋" w:cs="仿宋"/>
          <w:spacing w:val="6"/>
          <w:sz w:val="31"/>
          <w:szCs w:val="31"/>
        </w:rPr>
        <w:t>工作，监督社区建设经费的使用和管理，指导社区服务体系</w:t>
      </w:r>
      <w:r>
        <w:rPr>
          <w:rFonts w:ascii="仿宋" w:hAnsi="仿宋" w:eastAsia="仿宋" w:cs="仿宋"/>
          <w:sz w:val="31"/>
          <w:szCs w:val="31"/>
        </w:rPr>
        <w:t xml:space="preserve"> </w:t>
      </w:r>
      <w:r>
        <w:rPr>
          <w:rFonts w:ascii="仿宋" w:hAnsi="仿宋" w:eastAsia="仿宋" w:cs="仿宋"/>
          <w:spacing w:val="13"/>
          <w:sz w:val="31"/>
          <w:szCs w:val="31"/>
        </w:rPr>
        <w:t>建</w:t>
      </w:r>
      <w:r>
        <w:rPr>
          <w:rFonts w:ascii="仿宋" w:hAnsi="仿宋" w:eastAsia="仿宋" w:cs="仿宋"/>
          <w:spacing w:val="9"/>
          <w:sz w:val="31"/>
          <w:szCs w:val="31"/>
        </w:rPr>
        <w:t>设，承担区城乡社区建设领导小组办公室的日常工作。</w:t>
      </w:r>
    </w:p>
    <w:p>
      <w:pPr>
        <w:spacing w:before="3" w:line="345" w:lineRule="auto"/>
        <w:ind w:left="8" w:right="38" w:firstLine="635"/>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七</w:t>
      </w:r>
      <w:r>
        <w:rPr>
          <w:rFonts w:ascii="仿宋" w:hAnsi="仿宋" w:eastAsia="仿宋" w:cs="仿宋"/>
          <w:spacing w:val="5"/>
          <w:sz w:val="31"/>
          <w:szCs w:val="31"/>
        </w:rPr>
        <w:t xml:space="preserve"> ) 负责全区行政区划工作。提出全区行政区划总体</w:t>
      </w:r>
      <w:r>
        <w:rPr>
          <w:rFonts w:ascii="仿宋" w:hAnsi="仿宋" w:eastAsia="仿宋" w:cs="仿宋"/>
          <w:sz w:val="31"/>
          <w:szCs w:val="31"/>
        </w:rPr>
        <w:t xml:space="preserve"> </w:t>
      </w:r>
      <w:r>
        <w:rPr>
          <w:rFonts w:ascii="仿宋" w:hAnsi="仿宋" w:eastAsia="仿宋" w:cs="仿宋"/>
          <w:spacing w:val="7"/>
          <w:sz w:val="31"/>
          <w:szCs w:val="31"/>
        </w:rPr>
        <w:t>规</w:t>
      </w:r>
      <w:r>
        <w:rPr>
          <w:rFonts w:ascii="仿宋" w:hAnsi="仿宋" w:eastAsia="仿宋" w:cs="仿宋"/>
          <w:spacing w:val="6"/>
          <w:sz w:val="31"/>
          <w:szCs w:val="31"/>
        </w:rPr>
        <w:t>划，承办街道、镇的设立、撤销、调整、界线变更及政府驻</w:t>
      </w:r>
      <w:r>
        <w:rPr>
          <w:rFonts w:ascii="仿宋" w:hAnsi="仿宋" w:eastAsia="仿宋" w:cs="仿宋"/>
          <w:sz w:val="31"/>
          <w:szCs w:val="31"/>
        </w:rPr>
        <w:t xml:space="preserve"> </w:t>
      </w:r>
      <w:r>
        <w:rPr>
          <w:rFonts w:ascii="仿宋" w:hAnsi="仿宋" w:eastAsia="仿宋" w:cs="仿宋"/>
          <w:spacing w:val="10"/>
          <w:sz w:val="31"/>
          <w:szCs w:val="31"/>
        </w:rPr>
        <w:t>地</w:t>
      </w:r>
      <w:r>
        <w:rPr>
          <w:rFonts w:ascii="仿宋" w:hAnsi="仿宋" w:eastAsia="仿宋" w:cs="仿宋"/>
          <w:spacing w:val="6"/>
          <w:sz w:val="31"/>
          <w:szCs w:val="31"/>
        </w:rPr>
        <w:t>迁移的审核申报工作，组织协调行政区域边界线的勘定和管</w:t>
      </w:r>
      <w:r>
        <w:rPr>
          <w:rFonts w:ascii="仿宋" w:hAnsi="仿宋" w:eastAsia="仿宋" w:cs="仿宋"/>
          <w:sz w:val="31"/>
          <w:szCs w:val="31"/>
        </w:rPr>
        <w:t xml:space="preserve"> </w:t>
      </w:r>
      <w:r>
        <w:rPr>
          <w:rFonts w:ascii="仿宋" w:hAnsi="仿宋" w:eastAsia="仿宋" w:cs="仿宋"/>
          <w:spacing w:val="1"/>
          <w:sz w:val="31"/>
          <w:szCs w:val="31"/>
        </w:rPr>
        <w:t>理工作，牵头协调土地、 山林</w:t>
      </w:r>
      <w:r>
        <w:rPr>
          <w:rFonts w:ascii="仿宋" w:hAnsi="仿宋" w:eastAsia="仿宋" w:cs="仿宋"/>
          <w:sz w:val="31"/>
          <w:szCs w:val="31"/>
        </w:rPr>
        <w:t>等边界纠纷。</w:t>
      </w:r>
    </w:p>
    <w:p>
      <w:pPr>
        <w:spacing w:before="6" w:line="337" w:lineRule="auto"/>
        <w:ind w:left="8" w:right="40" w:firstLine="635"/>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八</w:t>
      </w:r>
      <w:r>
        <w:rPr>
          <w:rFonts w:ascii="仿宋" w:hAnsi="仿宋" w:eastAsia="仿宋" w:cs="仿宋"/>
          <w:spacing w:val="5"/>
          <w:sz w:val="31"/>
          <w:szCs w:val="31"/>
        </w:rPr>
        <w:t xml:space="preserve"> )</w:t>
      </w:r>
      <w:r>
        <w:rPr>
          <w:rFonts w:ascii="仿宋" w:hAnsi="仿宋" w:eastAsia="仿宋" w:cs="仿宋"/>
          <w:spacing w:val="11"/>
          <w:sz w:val="31"/>
          <w:szCs w:val="31"/>
        </w:rPr>
        <w:t>制定并组织实施本辖区的地名规划，负责全区的</w:t>
      </w:r>
      <w:r>
        <w:rPr>
          <w:rFonts w:ascii="仿宋" w:hAnsi="仿宋" w:eastAsia="仿宋" w:cs="仿宋"/>
          <w:sz w:val="31"/>
          <w:szCs w:val="31"/>
        </w:rPr>
        <w:t xml:space="preserve"> </w:t>
      </w:r>
      <w:r>
        <w:rPr>
          <w:rFonts w:ascii="仿宋" w:hAnsi="仿宋" w:eastAsia="仿宋" w:cs="仿宋"/>
          <w:spacing w:val="10"/>
          <w:sz w:val="31"/>
          <w:szCs w:val="31"/>
        </w:rPr>
        <w:t>地</w:t>
      </w:r>
      <w:r>
        <w:rPr>
          <w:rFonts w:ascii="仿宋" w:hAnsi="仿宋" w:eastAsia="仿宋" w:cs="仿宋"/>
          <w:spacing w:val="9"/>
          <w:sz w:val="31"/>
          <w:szCs w:val="31"/>
        </w:rPr>
        <w:t>名日常管理工作</w:t>
      </w:r>
      <w:r>
        <w:rPr>
          <w:rFonts w:ascii="Arial" w:hAnsi="Arial" w:eastAsia="Arial" w:cs="Arial"/>
          <w:spacing w:val="9"/>
          <w:sz w:val="31"/>
          <w:szCs w:val="31"/>
        </w:rPr>
        <w:t>;</w:t>
      </w:r>
      <w:r>
        <w:rPr>
          <w:rFonts w:ascii="仿宋" w:hAnsi="仿宋" w:eastAsia="仿宋" w:cs="仿宋"/>
          <w:spacing w:val="9"/>
          <w:sz w:val="31"/>
          <w:szCs w:val="31"/>
        </w:rPr>
        <w:t>负责本辖区各类地名命名、更名的初审</w:t>
      </w:r>
      <w:r>
        <w:rPr>
          <w:rFonts w:ascii="Arial" w:hAnsi="Arial" w:eastAsia="Arial" w:cs="Arial"/>
          <w:spacing w:val="9"/>
          <w:sz w:val="31"/>
          <w:szCs w:val="31"/>
        </w:rPr>
        <w:t>,</w:t>
      </w:r>
      <w:r>
        <w:rPr>
          <w:rFonts w:ascii="仿宋" w:hAnsi="仿宋" w:eastAsia="仿宋" w:cs="仿宋"/>
          <w:spacing w:val="9"/>
          <w:sz w:val="31"/>
          <w:szCs w:val="31"/>
        </w:rPr>
        <w:t>并</w:t>
      </w:r>
      <w:r>
        <w:rPr>
          <w:rFonts w:ascii="仿宋" w:hAnsi="仿宋" w:eastAsia="仿宋" w:cs="仿宋"/>
          <w:sz w:val="31"/>
          <w:szCs w:val="31"/>
        </w:rPr>
        <w:t xml:space="preserve"> </w:t>
      </w:r>
      <w:r>
        <w:rPr>
          <w:rFonts w:ascii="仿宋" w:hAnsi="仿宋" w:eastAsia="仿宋" w:cs="仿宋"/>
          <w:spacing w:val="12"/>
          <w:sz w:val="31"/>
          <w:szCs w:val="31"/>
        </w:rPr>
        <w:t>上</w:t>
      </w:r>
      <w:r>
        <w:rPr>
          <w:rFonts w:ascii="仿宋" w:hAnsi="仿宋" w:eastAsia="仿宋" w:cs="仿宋"/>
          <w:spacing w:val="9"/>
          <w:sz w:val="31"/>
          <w:szCs w:val="31"/>
        </w:rPr>
        <w:t>报上级民政部门</w:t>
      </w:r>
      <w:r>
        <w:rPr>
          <w:rFonts w:ascii="Arial" w:hAnsi="Arial" w:eastAsia="Arial" w:cs="Arial"/>
          <w:spacing w:val="9"/>
          <w:sz w:val="31"/>
          <w:szCs w:val="31"/>
        </w:rPr>
        <w:t>;</w:t>
      </w:r>
      <w:r>
        <w:rPr>
          <w:rFonts w:ascii="仿宋" w:hAnsi="仿宋" w:eastAsia="仿宋" w:cs="仿宋"/>
          <w:spacing w:val="9"/>
          <w:sz w:val="31"/>
          <w:szCs w:val="31"/>
        </w:rPr>
        <w:t>组织地名登记</w:t>
      </w:r>
      <w:r>
        <w:rPr>
          <w:rFonts w:ascii="Arial" w:hAnsi="Arial" w:eastAsia="Arial" w:cs="Arial"/>
          <w:spacing w:val="9"/>
          <w:sz w:val="31"/>
          <w:szCs w:val="31"/>
        </w:rPr>
        <w:t>,</w:t>
      </w:r>
      <w:r>
        <w:rPr>
          <w:rFonts w:ascii="仿宋" w:hAnsi="仿宋" w:eastAsia="仿宋" w:cs="仿宋"/>
          <w:spacing w:val="9"/>
          <w:sz w:val="31"/>
          <w:szCs w:val="31"/>
        </w:rPr>
        <w:t>设置和管理地名标志，开展</w:t>
      </w:r>
      <w:r>
        <w:rPr>
          <w:rFonts w:ascii="仿宋" w:hAnsi="仿宋" w:eastAsia="仿宋" w:cs="仿宋"/>
          <w:sz w:val="31"/>
          <w:szCs w:val="31"/>
        </w:rPr>
        <w:t xml:space="preserve"> </w:t>
      </w:r>
      <w:r>
        <w:rPr>
          <w:rFonts w:ascii="仿宋" w:hAnsi="仿宋" w:eastAsia="仿宋" w:cs="仿宋"/>
          <w:spacing w:val="16"/>
          <w:sz w:val="31"/>
          <w:szCs w:val="31"/>
        </w:rPr>
        <w:t>地</w:t>
      </w:r>
      <w:r>
        <w:rPr>
          <w:rFonts w:ascii="仿宋" w:hAnsi="仿宋" w:eastAsia="仿宋" w:cs="仿宋"/>
          <w:spacing w:val="9"/>
          <w:sz w:val="31"/>
          <w:szCs w:val="31"/>
        </w:rPr>
        <w:t>名调查；收集地名资料</w:t>
      </w:r>
      <w:r>
        <w:rPr>
          <w:rFonts w:ascii="Arial" w:hAnsi="Arial" w:eastAsia="Arial" w:cs="Arial"/>
          <w:spacing w:val="9"/>
          <w:sz w:val="31"/>
          <w:szCs w:val="31"/>
        </w:rPr>
        <w:t>,</w:t>
      </w:r>
      <w:r>
        <w:rPr>
          <w:rFonts w:ascii="仿宋" w:hAnsi="仿宋" w:eastAsia="仿宋" w:cs="仿宋"/>
          <w:spacing w:val="9"/>
          <w:sz w:val="31"/>
          <w:szCs w:val="31"/>
        </w:rPr>
        <w:t>管理地名档案，组织汇集、编纂地</w:t>
      </w:r>
      <w:r>
        <w:rPr>
          <w:rFonts w:ascii="仿宋" w:hAnsi="仿宋" w:eastAsia="仿宋" w:cs="仿宋"/>
          <w:spacing w:val="14"/>
          <w:sz w:val="31"/>
          <w:szCs w:val="31"/>
        </w:rPr>
        <w:t>名书</w:t>
      </w:r>
      <w:r>
        <w:rPr>
          <w:rFonts w:ascii="仿宋" w:hAnsi="仿宋" w:eastAsia="仿宋" w:cs="仿宋"/>
          <w:spacing w:val="10"/>
          <w:sz w:val="31"/>
          <w:szCs w:val="31"/>
        </w:rPr>
        <w:t>、</w:t>
      </w:r>
      <w:r>
        <w:rPr>
          <w:rFonts w:ascii="仿宋" w:hAnsi="仿宋" w:eastAsia="仿宋" w:cs="仿宋"/>
          <w:spacing w:val="7"/>
          <w:sz w:val="31"/>
          <w:szCs w:val="31"/>
        </w:rPr>
        <w:t>图</w:t>
      </w:r>
      <w:r>
        <w:rPr>
          <w:rFonts w:ascii="Arial" w:hAnsi="Arial" w:eastAsia="Arial" w:cs="Arial"/>
          <w:spacing w:val="7"/>
          <w:sz w:val="31"/>
          <w:szCs w:val="31"/>
        </w:rPr>
        <w:t xml:space="preserve">;  </w:t>
      </w:r>
      <w:r>
        <w:rPr>
          <w:rFonts w:ascii="仿宋" w:hAnsi="仿宋" w:eastAsia="仿宋" w:cs="仿宋"/>
          <w:spacing w:val="7"/>
          <w:sz w:val="31"/>
          <w:szCs w:val="31"/>
        </w:rPr>
        <w:t>开展地名公共服务，检查、监督和推广标准地名的</w:t>
      </w:r>
      <w:r>
        <w:rPr>
          <w:rFonts w:ascii="仿宋" w:hAnsi="仿宋" w:eastAsia="仿宋" w:cs="仿宋"/>
          <w:sz w:val="31"/>
          <w:szCs w:val="31"/>
        </w:rPr>
        <w:t xml:space="preserve"> </w:t>
      </w:r>
      <w:r>
        <w:rPr>
          <w:rFonts w:ascii="仿宋" w:hAnsi="仿宋" w:eastAsia="仿宋" w:cs="仿宋"/>
          <w:spacing w:val="16"/>
          <w:sz w:val="31"/>
          <w:szCs w:val="31"/>
        </w:rPr>
        <w:t>使用</w:t>
      </w:r>
      <w:r>
        <w:rPr>
          <w:rFonts w:ascii="Arial" w:hAnsi="Arial" w:eastAsia="Arial" w:cs="Arial"/>
          <w:spacing w:val="9"/>
          <w:sz w:val="31"/>
          <w:szCs w:val="31"/>
        </w:rPr>
        <w:t>;</w:t>
      </w:r>
      <w:r>
        <w:rPr>
          <w:rFonts w:ascii="仿宋" w:hAnsi="仿宋" w:eastAsia="仿宋" w:cs="仿宋"/>
          <w:spacing w:val="8"/>
          <w:sz w:val="31"/>
          <w:szCs w:val="31"/>
        </w:rPr>
        <w:t>对本辖区违反地名管理法规的行为进行查处。</w:t>
      </w:r>
    </w:p>
    <w:p>
      <w:pPr>
        <w:spacing w:before="33" w:line="345" w:lineRule="auto"/>
        <w:ind w:left="11" w:firstLine="632"/>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九</w:t>
      </w:r>
      <w:r>
        <w:rPr>
          <w:rFonts w:ascii="仿宋" w:hAnsi="仿宋" w:eastAsia="仿宋" w:cs="仿宋"/>
          <w:spacing w:val="5"/>
          <w:sz w:val="31"/>
          <w:szCs w:val="31"/>
        </w:rPr>
        <w:t>)</w:t>
      </w:r>
      <w:r>
        <w:rPr>
          <w:rFonts w:ascii="仿宋" w:hAnsi="仿宋" w:eastAsia="仿宋" w:cs="仿宋"/>
          <w:spacing w:val="11"/>
          <w:sz w:val="31"/>
          <w:szCs w:val="31"/>
        </w:rPr>
        <w:t>负责全区社会福利工作。指导协调孤寡老人、孤</w:t>
      </w:r>
      <w:r>
        <w:rPr>
          <w:rFonts w:ascii="仿宋" w:hAnsi="仿宋" w:eastAsia="仿宋" w:cs="仿宋"/>
          <w:sz w:val="31"/>
          <w:szCs w:val="31"/>
        </w:rPr>
        <w:t xml:space="preserve"> </w:t>
      </w:r>
      <w:r>
        <w:rPr>
          <w:rFonts w:ascii="仿宋" w:hAnsi="仿宋" w:eastAsia="仿宋" w:cs="仿宋"/>
          <w:spacing w:val="6"/>
          <w:sz w:val="31"/>
          <w:szCs w:val="31"/>
        </w:rPr>
        <w:t>儿等特殊困难群体权益的保护工作，拟定全区社会福利事业</w:t>
      </w:r>
      <w:r>
        <w:rPr>
          <w:rFonts w:ascii="仿宋" w:hAnsi="仿宋" w:eastAsia="仿宋" w:cs="仿宋"/>
          <w:spacing w:val="5"/>
          <w:sz w:val="31"/>
          <w:szCs w:val="31"/>
        </w:rPr>
        <w:t>方</w:t>
      </w:r>
      <w:r>
        <w:rPr>
          <w:rFonts w:ascii="仿宋" w:hAnsi="仿宋" w:eastAsia="仿宋" w:cs="仿宋"/>
          <w:sz w:val="31"/>
          <w:szCs w:val="31"/>
        </w:rPr>
        <w:t xml:space="preserve"> </w:t>
      </w:r>
      <w:r>
        <w:rPr>
          <w:rFonts w:ascii="仿宋" w:hAnsi="仿宋" w:eastAsia="仿宋" w:cs="仿宋"/>
          <w:spacing w:val="6"/>
          <w:sz w:val="31"/>
          <w:szCs w:val="31"/>
        </w:rPr>
        <w:t>案并组织实施，负责社会福利机构的行业管理和社会办福利</w:t>
      </w:r>
      <w:r>
        <w:rPr>
          <w:rFonts w:ascii="仿宋" w:hAnsi="仿宋" w:eastAsia="仿宋" w:cs="仿宋"/>
          <w:spacing w:val="5"/>
          <w:sz w:val="31"/>
          <w:szCs w:val="31"/>
        </w:rPr>
        <w:t>机</w:t>
      </w:r>
      <w:r>
        <w:rPr>
          <w:rFonts w:ascii="仿宋" w:hAnsi="仿宋" w:eastAsia="仿宋" w:cs="仿宋"/>
          <w:sz w:val="31"/>
          <w:szCs w:val="31"/>
        </w:rPr>
        <w:t xml:space="preserve"> </w:t>
      </w:r>
      <w:r>
        <w:rPr>
          <w:rFonts w:ascii="仿宋" w:hAnsi="仿宋" w:eastAsia="仿宋" w:cs="仿宋"/>
          <w:spacing w:val="12"/>
          <w:sz w:val="31"/>
          <w:szCs w:val="31"/>
        </w:rPr>
        <w:t>构</w:t>
      </w:r>
      <w:r>
        <w:rPr>
          <w:rFonts w:ascii="仿宋" w:hAnsi="仿宋" w:eastAsia="仿宋" w:cs="仿宋"/>
          <w:spacing w:val="9"/>
          <w:sz w:val="31"/>
          <w:szCs w:val="31"/>
        </w:rPr>
        <w:t>的执业资格认定，指导有关福利机构对</w:t>
      </w:r>
      <w:r>
        <w:rPr>
          <w:rFonts w:ascii="Arial" w:hAnsi="Arial" w:eastAsia="Arial" w:cs="Arial"/>
          <w:spacing w:val="9"/>
          <w:sz w:val="31"/>
          <w:szCs w:val="31"/>
        </w:rPr>
        <w:t>“</w:t>
      </w:r>
      <w:r>
        <w:rPr>
          <w:rFonts w:ascii="仿宋" w:hAnsi="仿宋" w:eastAsia="仿宋" w:cs="仿宋"/>
          <w:spacing w:val="9"/>
          <w:sz w:val="31"/>
          <w:szCs w:val="31"/>
        </w:rPr>
        <w:t>三无</w:t>
      </w:r>
      <w:r>
        <w:rPr>
          <w:rFonts w:ascii="Arial" w:hAnsi="Arial" w:eastAsia="Arial" w:cs="Arial"/>
          <w:spacing w:val="9"/>
          <w:sz w:val="31"/>
          <w:szCs w:val="31"/>
        </w:rPr>
        <w:t>”</w:t>
      </w:r>
      <w:r>
        <w:rPr>
          <w:rFonts w:ascii="仿宋" w:hAnsi="仿宋" w:eastAsia="仿宋" w:cs="仿宋"/>
          <w:spacing w:val="9"/>
          <w:sz w:val="31"/>
          <w:szCs w:val="31"/>
        </w:rPr>
        <w:t>对象的收养工</w:t>
      </w:r>
      <w:r>
        <w:rPr>
          <w:rFonts w:ascii="仿宋" w:hAnsi="仿宋" w:eastAsia="仿宋" w:cs="仿宋"/>
          <w:sz w:val="31"/>
          <w:szCs w:val="31"/>
        </w:rPr>
        <w:t xml:space="preserve"> </w:t>
      </w:r>
      <w:r>
        <w:rPr>
          <w:rFonts w:ascii="仿宋" w:hAnsi="仿宋" w:eastAsia="仿宋" w:cs="仿宋"/>
          <w:spacing w:val="7"/>
          <w:sz w:val="31"/>
          <w:szCs w:val="31"/>
        </w:rPr>
        <w:t>作</w:t>
      </w:r>
      <w:r>
        <w:rPr>
          <w:rFonts w:ascii="仿宋" w:hAnsi="仿宋" w:eastAsia="仿宋" w:cs="仿宋"/>
          <w:spacing w:val="6"/>
          <w:sz w:val="31"/>
          <w:szCs w:val="31"/>
        </w:rPr>
        <w:t>，负责社会福利企业资格的审核认定和年度检查，协调落实</w:t>
      </w:r>
      <w:r>
        <w:rPr>
          <w:rFonts w:ascii="仿宋" w:hAnsi="仿宋" w:eastAsia="仿宋" w:cs="仿宋"/>
          <w:sz w:val="31"/>
          <w:szCs w:val="31"/>
        </w:rPr>
        <w:t xml:space="preserve"> </w:t>
      </w:r>
      <w:r>
        <w:rPr>
          <w:rFonts w:ascii="仿宋" w:hAnsi="仿宋" w:eastAsia="仿宋" w:cs="仿宋"/>
          <w:spacing w:val="9"/>
          <w:sz w:val="31"/>
          <w:szCs w:val="31"/>
        </w:rPr>
        <w:t>社</w:t>
      </w:r>
      <w:r>
        <w:rPr>
          <w:rFonts w:ascii="仿宋" w:hAnsi="仿宋" w:eastAsia="仿宋" w:cs="仿宋"/>
          <w:spacing w:val="7"/>
          <w:sz w:val="31"/>
          <w:szCs w:val="31"/>
        </w:rPr>
        <w:t>会福利企业政策。</w:t>
      </w:r>
    </w:p>
    <w:p>
      <w:pPr>
        <w:spacing w:before="3" w:line="345" w:lineRule="auto"/>
        <w:ind w:left="14" w:firstLine="630"/>
        <w:rPr>
          <w:rFonts w:ascii="仿宋" w:hAnsi="仿宋" w:eastAsia="仿宋" w:cs="仿宋"/>
          <w:sz w:val="31"/>
          <w:szCs w:val="31"/>
        </w:rPr>
      </w:pPr>
      <w:r>
        <w:rPr>
          <w:rFonts w:ascii="仿宋" w:hAnsi="仿宋" w:eastAsia="仿宋" w:cs="仿宋"/>
          <w:spacing w:val="10"/>
          <w:sz w:val="31"/>
          <w:szCs w:val="31"/>
        </w:rPr>
        <w:t xml:space="preserve">( </w:t>
      </w:r>
      <w:r>
        <w:rPr>
          <w:rFonts w:hint="eastAsia" w:ascii="仿宋" w:hAnsi="仿宋" w:eastAsia="仿宋" w:cs="仿宋"/>
          <w:spacing w:val="10"/>
          <w:sz w:val="31"/>
          <w:szCs w:val="31"/>
          <w:lang w:eastAsia="zh-CN"/>
        </w:rPr>
        <w:t>十</w:t>
      </w:r>
      <w:r>
        <w:rPr>
          <w:rFonts w:ascii="仿宋" w:hAnsi="仿宋" w:eastAsia="仿宋" w:cs="仿宋"/>
          <w:spacing w:val="5"/>
          <w:sz w:val="31"/>
          <w:szCs w:val="31"/>
        </w:rPr>
        <w:t xml:space="preserve"> )</w:t>
      </w:r>
      <w:r>
        <w:rPr>
          <w:rFonts w:ascii="仿宋" w:hAnsi="仿宋" w:eastAsia="仿宋" w:cs="仿宋"/>
          <w:spacing w:val="11"/>
          <w:sz w:val="31"/>
          <w:szCs w:val="31"/>
        </w:rPr>
        <w:t>负责组织学习宣传福利彩票的政策、规定和实施</w:t>
      </w:r>
      <w:r>
        <w:rPr>
          <w:rFonts w:ascii="仿宋" w:hAnsi="仿宋" w:eastAsia="仿宋" w:cs="仿宋"/>
          <w:sz w:val="31"/>
          <w:szCs w:val="31"/>
        </w:rPr>
        <w:t xml:space="preserve"> </w:t>
      </w:r>
      <w:r>
        <w:rPr>
          <w:rFonts w:ascii="仿宋" w:hAnsi="仿宋" w:eastAsia="仿宋" w:cs="仿宋"/>
          <w:spacing w:val="6"/>
          <w:sz w:val="31"/>
          <w:szCs w:val="31"/>
        </w:rPr>
        <w:t>办法；负责全区福利彩票日常销售管理和发行工作，制定工</w:t>
      </w:r>
      <w:r>
        <w:rPr>
          <w:rFonts w:ascii="仿宋" w:hAnsi="仿宋" w:eastAsia="仿宋" w:cs="仿宋"/>
          <w:spacing w:val="5"/>
          <w:sz w:val="31"/>
          <w:szCs w:val="31"/>
        </w:rPr>
        <w:t>作</w:t>
      </w:r>
      <w:r>
        <w:rPr>
          <w:rFonts w:ascii="仿宋" w:hAnsi="仿宋" w:eastAsia="仿宋" w:cs="仿宋"/>
          <w:sz w:val="31"/>
          <w:szCs w:val="31"/>
        </w:rPr>
        <w:t xml:space="preserve"> </w:t>
      </w:r>
      <w:r>
        <w:rPr>
          <w:rFonts w:ascii="仿宋" w:hAnsi="仿宋" w:eastAsia="仿宋" w:cs="仿宋"/>
          <w:spacing w:val="6"/>
          <w:sz w:val="31"/>
          <w:szCs w:val="31"/>
        </w:rPr>
        <w:t>目标和计划；调查、分析本区彩票市场情况，做好福利彩公</w:t>
      </w:r>
      <w:r>
        <w:rPr>
          <w:rFonts w:ascii="仿宋" w:hAnsi="仿宋" w:eastAsia="仿宋" w:cs="仿宋"/>
          <w:spacing w:val="2"/>
          <w:sz w:val="31"/>
          <w:szCs w:val="31"/>
        </w:rPr>
        <w:t>益</w:t>
      </w:r>
      <w:r>
        <w:rPr>
          <w:rFonts w:ascii="仿宋" w:hAnsi="仿宋" w:eastAsia="仿宋" w:cs="仿宋"/>
          <w:sz w:val="31"/>
          <w:szCs w:val="31"/>
        </w:rPr>
        <w:t xml:space="preserve"> </w:t>
      </w:r>
      <w:r>
        <w:rPr>
          <w:rFonts w:ascii="仿宋" w:hAnsi="仿宋" w:eastAsia="仿宋" w:cs="仿宋"/>
          <w:spacing w:val="8"/>
          <w:sz w:val="31"/>
          <w:szCs w:val="31"/>
        </w:rPr>
        <w:t>金的管理、使用和监督工作。</w:t>
      </w:r>
    </w:p>
    <w:p>
      <w:pPr>
        <w:spacing w:before="2" w:line="345" w:lineRule="auto"/>
        <w:ind w:left="19" w:firstLine="625"/>
        <w:rPr>
          <w:rFonts w:ascii="仿宋" w:hAnsi="仿宋" w:eastAsia="仿宋" w:cs="仿宋"/>
          <w:sz w:val="31"/>
          <w:szCs w:val="31"/>
        </w:rPr>
      </w:pPr>
      <w:r>
        <w:rPr>
          <w:rFonts w:ascii="仿宋" w:hAnsi="仿宋" w:eastAsia="仿宋" w:cs="仿宋"/>
          <w:spacing w:val="28"/>
          <w:sz w:val="31"/>
          <w:szCs w:val="31"/>
        </w:rPr>
        <w:t>(</w:t>
      </w:r>
      <w:r>
        <w:rPr>
          <w:rFonts w:ascii="仿宋" w:hAnsi="仿宋" w:eastAsia="仿宋" w:cs="仿宋"/>
          <w:spacing w:val="18"/>
          <w:sz w:val="31"/>
          <w:szCs w:val="31"/>
        </w:rPr>
        <w:t>十</w:t>
      </w:r>
      <w:r>
        <w:rPr>
          <w:rFonts w:hint="eastAsia" w:ascii="仿宋" w:hAnsi="仿宋" w:eastAsia="仿宋" w:cs="仿宋"/>
          <w:spacing w:val="18"/>
          <w:sz w:val="31"/>
          <w:szCs w:val="31"/>
          <w:lang w:eastAsia="zh-CN"/>
        </w:rPr>
        <w:t>一</w:t>
      </w:r>
      <w:r>
        <w:rPr>
          <w:rFonts w:ascii="仿宋" w:hAnsi="仿宋" w:eastAsia="仿宋" w:cs="仿宋"/>
          <w:spacing w:val="18"/>
          <w:sz w:val="31"/>
          <w:szCs w:val="31"/>
        </w:rPr>
        <w:t>)负责制定全区慈善救助方案和年度工作计划并组</w:t>
      </w:r>
      <w:r>
        <w:rPr>
          <w:rFonts w:ascii="仿宋" w:hAnsi="仿宋" w:eastAsia="仿宋" w:cs="仿宋"/>
          <w:sz w:val="31"/>
          <w:szCs w:val="31"/>
        </w:rPr>
        <w:t xml:space="preserve"> </w:t>
      </w:r>
      <w:r>
        <w:rPr>
          <w:rFonts w:ascii="仿宋" w:hAnsi="仿宋" w:eastAsia="仿宋" w:cs="仿宋"/>
          <w:spacing w:val="10"/>
          <w:sz w:val="31"/>
          <w:szCs w:val="31"/>
        </w:rPr>
        <w:t>织实施，</w:t>
      </w:r>
      <w:r>
        <w:rPr>
          <w:rFonts w:ascii="仿宋" w:hAnsi="仿宋" w:eastAsia="仿宋" w:cs="仿宋"/>
          <w:spacing w:val="6"/>
          <w:sz w:val="31"/>
          <w:szCs w:val="31"/>
        </w:rPr>
        <w:t>指</w:t>
      </w:r>
      <w:r>
        <w:rPr>
          <w:rFonts w:ascii="仿宋" w:hAnsi="仿宋" w:eastAsia="仿宋" w:cs="仿宋"/>
          <w:spacing w:val="5"/>
          <w:sz w:val="31"/>
          <w:szCs w:val="31"/>
        </w:rPr>
        <w:t>导开展捐赠和慈善救助工作，监督慈善基金的管理</w:t>
      </w:r>
      <w:r>
        <w:rPr>
          <w:rFonts w:ascii="仿宋" w:hAnsi="仿宋" w:eastAsia="仿宋" w:cs="仿宋"/>
          <w:sz w:val="31"/>
          <w:szCs w:val="31"/>
        </w:rPr>
        <w:t xml:space="preserve"> </w:t>
      </w:r>
      <w:r>
        <w:rPr>
          <w:rFonts w:ascii="仿宋" w:hAnsi="仿宋" w:eastAsia="仿宋" w:cs="仿宋"/>
          <w:spacing w:val="3"/>
          <w:sz w:val="31"/>
          <w:szCs w:val="31"/>
        </w:rPr>
        <w:t>和</w:t>
      </w:r>
      <w:r>
        <w:rPr>
          <w:rFonts w:ascii="仿宋" w:hAnsi="仿宋" w:eastAsia="仿宋" w:cs="仿宋"/>
          <w:spacing w:val="2"/>
          <w:sz w:val="31"/>
          <w:szCs w:val="31"/>
        </w:rPr>
        <w:t>使用。</w:t>
      </w:r>
    </w:p>
    <w:p>
      <w:pPr>
        <w:spacing w:before="2" w:line="345" w:lineRule="auto"/>
        <w:ind w:left="11" w:firstLine="632"/>
        <w:rPr>
          <w:rFonts w:ascii="仿宋" w:hAnsi="仿宋" w:eastAsia="仿宋" w:cs="仿宋"/>
          <w:sz w:val="31"/>
          <w:szCs w:val="31"/>
        </w:rPr>
      </w:pPr>
      <w:r>
        <w:rPr>
          <w:rFonts w:ascii="仿宋" w:hAnsi="仿宋" w:eastAsia="仿宋" w:cs="仿宋"/>
          <w:spacing w:val="28"/>
          <w:sz w:val="31"/>
          <w:szCs w:val="31"/>
        </w:rPr>
        <w:t>(</w:t>
      </w:r>
      <w:r>
        <w:rPr>
          <w:rFonts w:ascii="仿宋" w:hAnsi="仿宋" w:eastAsia="仿宋" w:cs="仿宋"/>
          <w:spacing w:val="18"/>
          <w:sz w:val="31"/>
          <w:szCs w:val="31"/>
        </w:rPr>
        <w:t>十</w:t>
      </w:r>
      <w:r>
        <w:rPr>
          <w:rFonts w:hint="eastAsia" w:ascii="仿宋" w:hAnsi="仿宋" w:eastAsia="仿宋" w:cs="仿宋"/>
          <w:spacing w:val="18"/>
          <w:sz w:val="31"/>
          <w:szCs w:val="31"/>
          <w:lang w:eastAsia="zh-CN"/>
        </w:rPr>
        <w:t>二</w:t>
      </w:r>
      <w:r>
        <w:rPr>
          <w:rFonts w:ascii="仿宋" w:hAnsi="仿宋" w:eastAsia="仿宋" w:cs="仿宋"/>
          <w:spacing w:val="18"/>
          <w:sz w:val="31"/>
          <w:szCs w:val="31"/>
        </w:rPr>
        <w:t>)研究提出全区老龄工作相关政策措施，指导维护</w:t>
      </w:r>
      <w:r>
        <w:rPr>
          <w:rFonts w:ascii="仿宋" w:hAnsi="仿宋" w:eastAsia="仿宋" w:cs="仿宋"/>
          <w:sz w:val="31"/>
          <w:szCs w:val="31"/>
        </w:rPr>
        <w:t xml:space="preserve"> </w:t>
      </w:r>
      <w:r>
        <w:rPr>
          <w:rFonts w:ascii="仿宋" w:hAnsi="仿宋" w:eastAsia="仿宋" w:cs="仿宋"/>
          <w:spacing w:val="7"/>
          <w:sz w:val="31"/>
          <w:szCs w:val="31"/>
        </w:rPr>
        <w:t>老</w:t>
      </w:r>
      <w:r>
        <w:rPr>
          <w:rFonts w:ascii="仿宋" w:hAnsi="仿宋" w:eastAsia="仿宋" w:cs="仿宋"/>
          <w:spacing w:val="6"/>
          <w:sz w:val="31"/>
          <w:szCs w:val="31"/>
        </w:rPr>
        <w:t>年人的合法权益保障、老年优待、养老保障、为老服务、养</w:t>
      </w:r>
      <w:r>
        <w:rPr>
          <w:rFonts w:ascii="仿宋" w:hAnsi="仿宋" w:eastAsia="仿宋" w:cs="仿宋"/>
          <w:sz w:val="31"/>
          <w:szCs w:val="31"/>
        </w:rPr>
        <w:t xml:space="preserve"> </w:t>
      </w:r>
      <w:r>
        <w:rPr>
          <w:rFonts w:ascii="仿宋" w:hAnsi="仿宋" w:eastAsia="仿宋" w:cs="仿宋"/>
          <w:spacing w:val="14"/>
          <w:sz w:val="31"/>
          <w:szCs w:val="31"/>
        </w:rPr>
        <w:t>老</w:t>
      </w:r>
      <w:r>
        <w:rPr>
          <w:rFonts w:ascii="仿宋" w:hAnsi="仿宋" w:eastAsia="仿宋" w:cs="仿宋"/>
          <w:spacing w:val="7"/>
          <w:sz w:val="31"/>
          <w:szCs w:val="31"/>
        </w:rPr>
        <w:t>服务体系建设工作。</w:t>
      </w:r>
    </w:p>
    <w:p>
      <w:pPr>
        <w:spacing w:line="345" w:lineRule="auto"/>
        <w:ind w:left="26" w:firstLine="617"/>
        <w:rPr>
          <w:rFonts w:ascii="仿宋" w:hAnsi="仿宋" w:eastAsia="仿宋" w:cs="仿宋"/>
          <w:sz w:val="31"/>
          <w:szCs w:val="31"/>
        </w:rPr>
      </w:pPr>
      <w:r>
        <w:rPr>
          <w:rFonts w:ascii="仿宋" w:hAnsi="仿宋" w:eastAsia="仿宋" w:cs="仿宋"/>
          <w:spacing w:val="22"/>
          <w:sz w:val="31"/>
          <w:szCs w:val="31"/>
        </w:rPr>
        <w:t>(</w:t>
      </w:r>
      <w:r>
        <w:rPr>
          <w:rFonts w:ascii="仿宋" w:hAnsi="仿宋" w:eastAsia="仿宋" w:cs="仿宋"/>
          <w:spacing w:val="19"/>
          <w:sz w:val="31"/>
          <w:szCs w:val="31"/>
        </w:rPr>
        <w:t>十</w:t>
      </w:r>
      <w:r>
        <w:rPr>
          <w:rFonts w:hint="eastAsia" w:ascii="仿宋" w:hAnsi="仿宋" w:eastAsia="仿宋" w:cs="仿宋"/>
          <w:spacing w:val="11"/>
          <w:sz w:val="31"/>
          <w:szCs w:val="31"/>
          <w:lang w:eastAsia="zh-CN"/>
        </w:rPr>
        <w:t>三</w:t>
      </w:r>
      <w:r>
        <w:rPr>
          <w:rFonts w:ascii="仿宋" w:hAnsi="仿宋" w:eastAsia="仿宋" w:cs="仿宋"/>
          <w:spacing w:val="11"/>
          <w:sz w:val="31"/>
          <w:szCs w:val="31"/>
        </w:rPr>
        <w:t>) 负责全区婚姻登记管理工作，宣传婚姻法规，倡</w:t>
      </w:r>
      <w:r>
        <w:rPr>
          <w:rFonts w:ascii="仿宋" w:hAnsi="仿宋" w:eastAsia="仿宋" w:cs="仿宋"/>
          <w:sz w:val="31"/>
          <w:szCs w:val="31"/>
        </w:rPr>
        <w:t xml:space="preserve"> </w:t>
      </w:r>
      <w:r>
        <w:rPr>
          <w:rFonts w:ascii="仿宋" w:hAnsi="仿宋" w:eastAsia="仿宋" w:cs="仿宋"/>
          <w:spacing w:val="6"/>
          <w:sz w:val="31"/>
          <w:szCs w:val="31"/>
        </w:rPr>
        <w:t>导</w:t>
      </w:r>
      <w:r>
        <w:rPr>
          <w:rFonts w:ascii="仿宋" w:hAnsi="仿宋" w:eastAsia="仿宋" w:cs="仿宋"/>
          <w:spacing w:val="5"/>
          <w:sz w:val="31"/>
          <w:szCs w:val="31"/>
        </w:rPr>
        <w:t>婚姻习俗改革。</w:t>
      </w:r>
    </w:p>
    <w:p>
      <w:pPr>
        <w:spacing w:before="2" w:line="345" w:lineRule="auto"/>
        <w:ind w:left="41" w:firstLine="602"/>
        <w:rPr>
          <w:rFonts w:ascii="仿宋" w:hAnsi="仿宋" w:eastAsia="仿宋" w:cs="仿宋"/>
          <w:sz w:val="31"/>
          <w:szCs w:val="31"/>
        </w:rPr>
      </w:pPr>
      <w:r>
        <w:rPr>
          <w:rFonts w:ascii="仿宋" w:hAnsi="仿宋" w:eastAsia="仿宋" w:cs="仿宋"/>
          <w:spacing w:val="22"/>
          <w:sz w:val="31"/>
          <w:szCs w:val="31"/>
        </w:rPr>
        <w:t>(</w:t>
      </w:r>
      <w:r>
        <w:rPr>
          <w:rFonts w:ascii="仿宋" w:hAnsi="仿宋" w:eastAsia="仿宋" w:cs="仿宋"/>
          <w:spacing w:val="19"/>
          <w:sz w:val="31"/>
          <w:szCs w:val="31"/>
        </w:rPr>
        <w:t>十</w:t>
      </w:r>
      <w:r>
        <w:rPr>
          <w:rFonts w:hint="eastAsia" w:ascii="仿宋" w:hAnsi="仿宋" w:eastAsia="仿宋" w:cs="仿宋"/>
          <w:spacing w:val="11"/>
          <w:sz w:val="31"/>
          <w:szCs w:val="31"/>
          <w:lang w:eastAsia="zh-CN"/>
        </w:rPr>
        <w:t>四</w:t>
      </w:r>
      <w:r>
        <w:rPr>
          <w:rFonts w:ascii="仿宋" w:hAnsi="仿宋" w:eastAsia="仿宋" w:cs="仿宋"/>
          <w:spacing w:val="11"/>
          <w:sz w:val="31"/>
          <w:szCs w:val="31"/>
        </w:rPr>
        <w:t>) 负责全区殡葬管理工作。推行殡葬改革，倡导文</w:t>
      </w:r>
      <w:r>
        <w:rPr>
          <w:rFonts w:ascii="仿宋" w:hAnsi="仿宋" w:eastAsia="仿宋" w:cs="仿宋"/>
          <w:sz w:val="31"/>
          <w:szCs w:val="31"/>
        </w:rPr>
        <w:t xml:space="preserve"> </w:t>
      </w:r>
      <w:r>
        <w:rPr>
          <w:rFonts w:ascii="仿宋" w:hAnsi="仿宋" w:eastAsia="仿宋" w:cs="仿宋"/>
          <w:spacing w:val="1"/>
          <w:sz w:val="31"/>
          <w:szCs w:val="31"/>
        </w:rPr>
        <w:t>明丧葬习俗</w:t>
      </w:r>
      <w:r>
        <w:rPr>
          <w:rFonts w:ascii="仿宋" w:hAnsi="仿宋" w:eastAsia="仿宋" w:cs="仿宋"/>
          <w:sz w:val="31"/>
          <w:szCs w:val="31"/>
        </w:rPr>
        <w:t>。</w:t>
      </w:r>
    </w:p>
    <w:p>
      <w:pPr>
        <w:spacing w:before="1" w:line="220" w:lineRule="auto"/>
        <w:ind w:left="644"/>
        <w:rPr>
          <w:rFonts w:ascii="仿宋" w:hAnsi="仿宋" w:eastAsia="仿宋" w:cs="仿宋"/>
          <w:sz w:val="31"/>
          <w:szCs w:val="31"/>
        </w:rPr>
      </w:pPr>
      <w:r>
        <w:rPr>
          <w:rFonts w:ascii="仿宋" w:hAnsi="仿宋" w:eastAsia="仿宋" w:cs="仿宋"/>
          <w:spacing w:val="20"/>
          <w:sz w:val="31"/>
          <w:szCs w:val="31"/>
        </w:rPr>
        <w:t>(</w:t>
      </w:r>
      <w:r>
        <w:rPr>
          <w:rFonts w:ascii="仿宋" w:hAnsi="仿宋" w:eastAsia="仿宋" w:cs="仿宋"/>
          <w:spacing w:val="17"/>
          <w:sz w:val="31"/>
          <w:szCs w:val="31"/>
        </w:rPr>
        <w:t>十</w:t>
      </w:r>
      <w:r>
        <w:rPr>
          <w:rFonts w:hint="eastAsia" w:ascii="仿宋" w:hAnsi="仿宋" w:eastAsia="仿宋" w:cs="仿宋"/>
          <w:spacing w:val="17"/>
          <w:sz w:val="31"/>
          <w:szCs w:val="31"/>
          <w:lang w:eastAsia="zh-CN"/>
        </w:rPr>
        <w:t>五</w:t>
      </w:r>
      <w:r>
        <w:rPr>
          <w:rFonts w:ascii="仿宋" w:hAnsi="仿宋" w:eastAsia="仿宋" w:cs="仿宋"/>
          <w:spacing w:val="17"/>
          <w:sz w:val="31"/>
          <w:szCs w:val="31"/>
        </w:rPr>
        <w:t>) 负责全区收养登记管理工作。</w:t>
      </w:r>
    </w:p>
    <w:p>
      <w:pPr>
        <w:spacing w:before="192" w:line="220" w:lineRule="auto"/>
        <w:ind w:left="644"/>
        <w:rPr>
          <w:rFonts w:ascii="仿宋" w:hAnsi="仿宋" w:eastAsia="仿宋" w:cs="仿宋"/>
          <w:sz w:val="31"/>
          <w:szCs w:val="31"/>
        </w:rPr>
      </w:pPr>
      <w:r>
        <w:rPr>
          <w:rFonts w:ascii="仿宋" w:hAnsi="仿宋" w:eastAsia="仿宋" w:cs="仿宋"/>
          <w:spacing w:val="28"/>
          <w:sz w:val="31"/>
          <w:szCs w:val="31"/>
        </w:rPr>
        <w:t>(</w:t>
      </w:r>
      <w:r>
        <w:rPr>
          <w:rFonts w:ascii="仿宋" w:hAnsi="仿宋" w:eastAsia="仿宋" w:cs="仿宋"/>
          <w:spacing w:val="18"/>
          <w:sz w:val="31"/>
          <w:szCs w:val="31"/>
        </w:rPr>
        <w:t>十</w:t>
      </w:r>
      <w:r>
        <w:rPr>
          <w:rFonts w:hint="eastAsia" w:ascii="仿宋" w:hAnsi="仿宋" w:eastAsia="仿宋" w:cs="仿宋"/>
          <w:spacing w:val="18"/>
          <w:sz w:val="31"/>
          <w:szCs w:val="31"/>
          <w:lang w:eastAsia="zh-CN"/>
        </w:rPr>
        <w:t>六</w:t>
      </w:r>
      <w:r>
        <w:rPr>
          <w:rFonts w:ascii="仿宋" w:hAnsi="仿宋" w:eastAsia="仿宋" w:cs="仿宋"/>
          <w:spacing w:val="18"/>
          <w:sz w:val="31"/>
          <w:szCs w:val="31"/>
        </w:rPr>
        <w:t>)负责全区城市生活无着流浪乞讨人员的救助工作</w:t>
      </w:r>
    </w:p>
    <w:p>
      <w:pPr>
        <w:spacing w:line="333" w:lineRule="auto"/>
        <w:rPr>
          <w:rFonts w:ascii="Arial"/>
          <w:sz w:val="21"/>
        </w:rPr>
      </w:pPr>
    </w:p>
    <w:p>
      <w:pPr>
        <w:spacing w:before="101" w:line="136" w:lineRule="exact"/>
        <w:ind w:left="33"/>
        <w:rPr>
          <w:rFonts w:ascii="仿宋" w:hAnsi="仿宋" w:eastAsia="仿宋" w:cs="仿宋"/>
          <w:sz w:val="31"/>
          <w:szCs w:val="31"/>
        </w:rPr>
      </w:pPr>
      <w:r>
        <w:rPr>
          <w:rFonts w:ascii="仿宋" w:hAnsi="仿宋" w:eastAsia="仿宋" w:cs="仿宋"/>
          <w:position w:val="2"/>
          <w:sz w:val="31"/>
          <w:szCs w:val="31"/>
        </w:rPr>
        <w:t>。</w:t>
      </w:r>
    </w:p>
    <w:p>
      <w:pPr>
        <w:spacing w:before="218" w:line="345" w:lineRule="auto"/>
        <w:ind w:left="21" w:firstLine="622"/>
        <w:rPr>
          <w:rFonts w:ascii="仿宋" w:hAnsi="仿宋" w:eastAsia="仿宋" w:cs="仿宋"/>
          <w:sz w:val="31"/>
          <w:szCs w:val="31"/>
        </w:rPr>
      </w:pPr>
      <w:r>
        <w:rPr>
          <w:rFonts w:ascii="仿宋" w:hAnsi="仿宋" w:eastAsia="仿宋" w:cs="仿宋"/>
          <w:spacing w:val="22"/>
          <w:sz w:val="31"/>
          <w:szCs w:val="31"/>
        </w:rPr>
        <w:t>(</w:t>
      </w:r>
      <w:r>
        <w:rPr>
          <w:rFonts w:ascii="仿宋" w:hAnsi="仿宋" w:eastAsia="仿宋" w:cs="仿宋"/>
          <w:spacing w:val="11"/>
          <w:sz w:val="31"/>
          <w:szCs w:val="31"/>
        </w:rPr>
        <w:t>十</w:t>
      </w:r>
      <w:r>
        <w:rPr>
          <w:rFonts w:hint="eastAsia" w:ascii="仿宋" w:hAnsi="仿宋" w:eastAsia="仿宋" w:cs="仿宋"/>
          <w:spacing w:val="11"/>
          <w:sz w:val="31"/>
          <w:szCs w:val="31"/>
          <w:lang w:eastAsia="zh-CN"/>
        </w:rPr>
        <w:t>七</w:t>
      </w:r>
      <w:r>
        <w:rPr>
          <w:rFonts w:ascii="仿宋" w:hAnsi="仿宋" w:eastAsia="仿宋" w:cs="仿宋"/>
          <w:spacing w:val="11"/>
          <w:sz w:val="31"/>
          <w:szCs w:val="31"/>
        </w:rPr>
        <w:t xml:space="preserve"> )会同有关部门按规定拟订全区社会工作发展规</w:t>
      </w:r>
      <w:r>
        <w:rPr>
          <w:rFonts w:ascii="仿宋" w:hAnsi="仿宋" w:eastAsia="仿宋" w:cs="仿宋"/>
          <w:spacing w:val="10"/>
          <w:sz w:val="31"/>
          <w:szCs w:val="31"/>
        </w:rPr>
        <w:t>划，负</w:t>
      </w:r>
      <w:r>
        <w:rPr>
          <w:rFonts w:ascii="仿宋" w:hAnsi="仿宋" w:eastAsia="仿宋" w:cs="仿宋"/>
          <w:spacing w:val="8"/>
          <w:sz w:val="31"/>
          <w:szCs w:val="31"/>
        </w:rPr>
        <w:t>责</w:t>
      </w:r>
      <w:r>
        <w:rPr>
          <w:rFonts w:ascii="仿宋" w:hAnsi="仿宋" w:eastAsia="仿宋" w:cs="仿宋"/>
          <w:spacing w:val="5"/>
          <w:sz w:val="31"/>
          <w:szCs w:val="31"/>
        </w:rPr>
        <w:t>全区社会工作宣传、培训工作；制定、监督相关聘用</w:t>
      </w:r>
      <w:r>
        <w:rPr>
          <w:rFonts w:ascii="仿宋" w:hAnsi="仿宋" w:eastAsia="仿宋" w:cs="仿宋"/>
          <w:sz w:val="31"/>
          <w:szCs w:val="31"/>
        </w:rPr>
        <w:t xml:space="preserve"> </w:t>
      </w:r>
      <w:r>
        <w:rPr>
          <w:rFonts w:ascii="仿宋" w:hAnsi="仿宋" w:eastAsia="仿宋" w:cs="仿宋"/>
          <w:spacing w:val="16"/>
          <w:sz w:val="31"/>
          <w:szCs w:val="31"/>
        </w:rPr>
        <w:t>、考</w:t>
      </w:r>
      <w:r>
        <w:rPr>
          <w:rFonts w:ascii="仿宋" w:hAnsi="仿宋" w:eastAsia="仿宋" w:cs="仿宋"/>
          <w:spacing w:val="10"/>
          <w:sz w:val="31"/>
          <w:szCs w:val="31"/>
        </w:rPr>
        <w:t>核</w:t>
      </w:r>
      <w:r>
        <w:rPr>
          <w:rFonts w:ascii="仿宋" w:hAnsi="仿宋" w:eastAsia="仿宋" w:cs="仿宋"/>
          <w:spacing w:val="8"/>
          <w:sz w:val="31"/>
          <w:szCs w:val="31"/>
        </w:rPr>
        <w:t>、制度落实工作，负责全区社会工作人才队伍建设。</w:t>
      </w:r>
    </w:p>
    <w:p>
      <w:pPr>
        <w:spacing w:before="2" w:line="345" w:lineRule="auto"/>
        <w:ind w:left="21" w:firstLine="622"/>
        <w:rPr>
          <w:rFonts w:ascii="仿宋" w:hAnsi="仿宋" w:eastAsia="仿宋" w:cs="仿宋"/>
          <w:sz w:val="31"/>
          <w:szCs w:val="31"/>
        </w:rPr>
      </w:pPr>
      <w:r>
        <w:rPr>
          <w:rFonts w:ascii="仿宋" w:hAnsi="仿宋" w:eastAsia="仿宋" w:cs="仿宋"/>
          <w:spacing w:val="22"/>
          <w:sz w:val="31"/>
          <w:szCs w:val="31"/>
        </w:rPr>
        <w:t>(</w:t>
      </w:r>
      <w:r>
        <w:rPr>
          <w:rFonts w:ascii="仿宋" w:hAnsi="仿宋" w:eastAsia="仿宋" w:cs="仿宋"/>
          <w:spacing w:val="11"/>
          <w:sz w:val="31"/>
          <w:szCs w:val="31"/>
        </w:rPr>
        <w:t>十</w:t>
      </w:r>
      <w:r>
        <w:rPr>
          <w:rFonts w:hint="eastAsia" w:ascii="仿宋" w:hAnsi="仿宋" w:eastAsia="仿宋" w:cs="仿宋"/>
          <w:spacing w:val="11"/>
          <w:sz w:val="31"/>
          <w:szCs w:val="31"/>
          <w:lang w:eastAsia="zh-CN"/>
        </w:rPr>
        <w:t>八</w:t>
      </w:r>
      <w:r>
        <w:rPr>
          <w:rFonts w:ascii="仿宋" w:hAnsi="仿宋" w:eastAsia="仿宋" w:cs="仿宋"/>
          <w:spacing w:val="11"/>
          <w:sz w:val="31"/>
          <w:szCs w:val="31"/>
        </w:rPr>
        <w:t>) 负责民政事业计划财务、统计工作，监督民政</w:t>
      </w:r>
      <w:r>
        <w:rPr>
          <w:rFonts w:ascii="仿宋" w:hAnsi="仿宋" w:eastAsia="仿宋" w:cs="仿宋"/>
          <w:sz w:val="31"/>
          <w:szCs w:val="31"/>
        </w:rPr>
        <w:t xml:space="preserve"> </w:t>
      </w:r>
      <w:r>
        <w:rPr>
          <w:rFonts w:ascii="仿宋" w:hAnsi="仿宋" w:eastAsia="仿宋" w:cs="仿宋"/>
          <w:spacing w:val="7"/>
          <w:sz w:val="31"/>
          <w:szCs w:val="31"/>
        </w:rPr>
        <w:t>事业经费的使用和管理</w:t>
      </w:r>
      <w:r>
        <w:rPr>
          <w:rFonts w:ascii="仿宋" w:hAnsi="仿宋" w:eastAsia="仿宋" w:cs="仿宋"/>
          <w:spacing w:val="6"/>
          <w:sz w:val="31"/>
          <w:szCs w:val="31"/>
        </w:rPr>
        <w:t>。</w:t>
      </w:r>
    </w:p>
    <w:p>
      <w:pPr>
        <w:spacing w:before="2" w:line="221" w:lineRule="auto"/>
        <w:ind w:left="644"/>
        <w:rPr>
          <w:rFonts w:ascii="仿宋" w:hAnsi="仿宋" w:eastAsia="仿宋" w:cs="仿宋"/>
          <w:sz w:val="31"/>
          <w:szCs w:val="31"/>
        </w:rPr>
      </w:pPr>
      <w:r>
        <w:rPr>
          <w:rFonts w:ascii="仿宋" w:hAnsi="仿宋" w:eastAsia="仿宋" w:cs="仿宋"/>
          <w:spacing w:val="19"/>
          <w:sz w:val="31"/>
          <w:szCs w:val="31"/>
        </w:rPr>
        <w:t>(</w:t>
      </w:r>
      <w:r>
        <w:rPr>
          <w:rFonts w:ascii="仿宋" w:hAnsi="仿宋" w:eastAsia="仿宋" w:cs="仿宋"/>
          <w:spacing w:val="16"/>
          <w:sz w:val="31"/>
          <w:szCs w:val="31"/>
        </w:rPr>
        <w:t>十</w:t>
      </w:r>
      <w:r>
        <w:rPr>
          <w:rFonts w:hint="eastAsia" w:ascii="仿宋" w:hAnsi="仿宋" w:eastAsia="仿宋" w:cs="仿宋"/>
          <w:spacing w:val="16"/>
          <w:sz w:val="31"/>
          <w:szCs w:val="31"/>
          <w:lang w:eastAsia="zh-CN"/>
        </w:rPr>
        <w:t>九</w:t>
      </w:r>
      <w:r>
        <w:rPr>
          <w:rFonts w:ascii="仿宋" w:hAnsi="仿宋" w:eastAsia="仿宋" w:cs="仿宋"/>
          <w:spacing w:val="16"/>
          <w:sz w:val="31"/>
          <w:szCs w:val="31"/>
        </w:rPr>
        <w:t>) 承办区人民政府交办的其他事项。</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baseline"/>
        <w:rPr>
          <w:rFonts w:hint="eastAsia" w:ascii="仿宋_GB2312" w:eastAsia="仿宋_GB2312"/>
          <w:sz w:val="32"/>
          <w:lang w:val="en-US" w:eastAsia="zh-CN"/>
        </w:rPr>
      </w:pPr>
      <w:r>
        <w:rPr>
          <w:rFonts w:hint="eastAsia" w:ascii="仿宋_GB2312" w:eastAsia="仿宋_GB2312"/>
          <w:sz w:val="32"/>
          <w:lang w:val="en-US" w:eastAsia="zh-CN"/>
        </w:rPr>
        <w:t>现有行政编制4人：其中在岗3人，退二线1名，退休人员4人。</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baseline"/>
        <w:rPr>
          <w:rFonts w:hint="eastAsia" w:ascii="仿宋_GB2312" w:eastAsia="仿宋_GB2312"/>
          <w:sz w:val="32"/>
          <w:lang w:val="en-US" w:eastAsia="zh-CN"/>
        </w:rPr>
      </w:pPr>
      <w:r>
        <w:rPr>
          <w:rFonts w:hint="eastAsia" w:ascii="仿宋_GB2312" w:eastAsia="仿宋_GB2312"/>
          <w:sz w:val="32"/>
          <w:lang w:val="en-US" w:eastAsia="zh-CN"/>
        </w:rPr>
        <w:t>局属事业单位2个，副科级单位1个（区民政事务服务中心），核定全额拨款事业编制19名，在岗20人，退休人员1人；正股级单位1个（区社会救助中心），核定全额拨款事业编制15名，在岗14名，退休人员7人，民政代管退休人员10人。</w:t>
      </w:r>
    </w:p>
    <w:p>
      <w:pPr>
        <w:keepNext w:val="0"/>
        <w:keepLines w:val="0"/>
        <w:pageBreakBefore w:val="0"/>
        <w:numPr>
          <w:ilvl w:val="0"/>
          <w:numId w:val="0"/>
        </w:numPr>
        <w:wordWrap/>
        <w:overflowPunct/>
        <w:topLinePunct w:val="0"/>
        <w:bidi w:val="0"/>
        <w:spacing w:line="240" w:lineRule="auto"/>
        <w:jc w:val="both"/>
        <w:rPr>
          <w:rFonts w:hint="eastAsia" w:ascii="宋体" w:hAnsi="宋体" w:eastAsia="宋体" w:cs="Times New Roman"/>
          <w:b/>
          <w:snapToGrid/>
          <w:kern w:val="2"/>
          <w:sz w:val="32"/>
          <w:szCs w:val="30"/>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mc:AlternateContent>
          <mc:Choice Requires="wps">
            <w:drawing>
              <wp:anchor distT="0" distB="0" distL="114300" distR="114300" simplePos="0" relativeHeight="251660288"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6192;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5648"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5648;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4384;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3600"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3600;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3360;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257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257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7456"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7456;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155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2336;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667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667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8480;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0528"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70528;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1312;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4624;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6432;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9504"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9504;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MnqV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5408;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宋体" w:hAnsi="宋体" w:eastAsia="宋体" w:cs="Times New Roman"/>
          <w:b/>
          <w:snapToGrid/>
          <w:kern w:val="2"/>
          <w:sz w:val="32"/>
          <w:szCs w:val="30"/>
          <w:lang w:val="en-US" w:eastAsia="zh-CN" w:bidi="ar-SA"/>
        </w:rPr>
        <w:t>第二部分  2021年度部门决算表</w:t>
      </w:r>
    </w:p>
    <w:p>
      <w:pPr>
        <w:pStyle w:val="2"/>
        <w:rPr>
          <w:rFonts w:hint="eastAsia"/>
          <w:lang w:val="en-US" w:eastAsia="zh-CN"/>
        </w:rPr>
      </w:pPr>
    </w:p>
    <w:p>
      <w:pPr>
        <w:pStyle w:val="2"/>
        <w:rPr>
          <w:rFonts w:hint="eastAsia"/>
          <w:lang w:val="en-US" w:eastAsia="zh-CN"/>
        </w:rPr>
      </w:pPr>
    </w:p>
    <w:p>
      <w:pPr>
        <w:widowControl/>
        <w:spacing w:line="580" w:lineRule="exact"/>
        <w:ind w:firstLine="640"/>
        <w:jc w:val="left"/>
        <w:rPr>
          <w:rFonts w:hint="eastAsia" w:ascii="宋体" w:hAnsi="宋体"/>
          <w:sz w:val="32"/>
          <w:szCs w:val="32"/>
        </w:rPr>
      </w:pPr>
      <w:r>
        <w:rPr>
          <w:rFonts w:hint="eastAsia" w:ascii="仿宋_GB2312" w:eastAsia="仿宋_GB2312"/>
          <w:sz w:val="32"/>
          <w:szCs w:val="30"/>
          <w:lang w:eastAsia="zh-CN"/>
        </w:rPr>
        <w:t>十张表（详见附表，若其中某张表为空表或表中数据为0，即为没有相关收支预算安排。）</w:t>
      </w:r>
    </w:p>
    <w:p>
      <w:pPr>
        <w:pStyle w:val="2"/>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right="0" w:firstLine="643" w:firstLineChars="200"/>
        <w:jc w:val="both"/>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 xml:space="preserve">   2021年度部门决算情况说明</w:t>
      </w:r>
    </w:p>
    <w:p>
      <w:pPr>
        <w:pStyle w:val="2"/>
        <w:keepNext w:val="0"/>
        <w:keepLines w:val="0"/>
        <w:pageBreakBefore w:val="0"/>
        <w:numPr>
          <w:ilvl w:val="0"/>
          <w:numId w:val="0"/>
        </w:numPr>
        <w:wordWrap/>
        <w:overflowPunct/>
        <w:topLinePunct w:val="0"/>
        <w:bidi w:val="0"/>
        <w:adjustRightInd/>
        <w:snapToGrid/>
        <w:spacing w:line="500" w:lineRule="exact"/>
        <w:ind w:left="0" w:right="0" w:firstLine="480" w:firstLineChars="200"/>
        <w:jc w:val="both"/>
        <w:rPr>
          <w:rFonts w:hint="eastAsia"/>
          <w:lang w:val="en-US" w:eastAsia="zh-CN"/>
        </w:rPr>
      </w:pPr>
    </w:p>
    <w:p>
      <w:pPr>
        <w:keepNext w:val="0"/>
        <w:keepLines w:val="0"/>
        <w:pageBreakBefore w:val="0"/>
        <w:wordWrap/>
        <w:overflowPunct/>
        <w:topLinePunct w:val="0"/>
        <w:bidi w:val="0"/>
        <w:adjustRightInd/>
        <w:snapToGrid/>
        <w:spacing w:line="500" w:lineRule="exact"/>
        <w:ind w:left="0" w:right="0" w:firstLine="420" w:firstLineChars="200"/>
        <w:jc w:val="both"/>
        <w:rPr>
          <w:rFonts w:ascii="Arial"/>
          <w:sz w:val="21"/>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right="0" w:firstLine="600" w:firstLineChars="200"/>
        <w:jc w:val="both"/>
        <w:textAlignment w:val="auto"/>
        <w:rPr>
          <w:rFonts w:hint="eastAsia" w:ascii="仿宋" w:hAnsi="仿宋" w:eastAsia="仿宋" w:cs="Times New Roman"/>
          <w:snapToGrid/>
          <w:kern w:val="2"/>
          <w:sz w:val="32"/>
          <w:szCs w:val="30"/>
          <w:lang w:val="en-US" w:eastAsia="zh-CN" w:bidi="ar-SA"/>
        </w:rPr>
      </w:pPr>
      <w:r>
        <w:rPr>
          <w:rFonts w:hint="eastAsia" w:ascii="黑体" w:hAnsi="黑体" w:eastAsia="黑体" w:cs="Times New Roman"/>
          <w:b w:val="0"/>
          <w:bCs w:val="0"/>
          <w:snapToGrid/>
          <w:kern w:val="2"/>
          <w:sz w:val="30"/>
          <w:szCs w:val="30"/>
          <w:lang w:val="en-US" w:eastAsia="zh-CN" w:bidi="ar-SA"/>
        </w:rPr>
        <w:t>收入决算情况说明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2021年度收入总计10727.38 万元（其中年初结转和结余12.19 万元），较 2020年增加1076.32万元，增长11%; 本年收入合计10715.19 万元，较 2020年增加1081.6万元，增长11.2 %，主要原因是:</w:t>
      </w:r>
      <w:r>
        <w:rPr>
          <w:rFonts w:ascii="仿宋" w:hAnsi="仿宋" w:eastAsia="仿宋" w:cs="仿宋"/>
          <w:spacing w:val="6"/>
          <w:sz w:val="31"/>
          <w:szCs w:val="31"/>
        </w:rPr>
        <w:t>工作需要，财政增拨专项资金</w:t>
      </w:r>
      <w:r>
        <w:rPr>
          <w:rFonts w:hint="eastAsia" w:ascii="仿宋" w:hAnsi="仿宋" w:eastAsia="仿宋" w:cs="Times New Roman"/>
          <w:snapToGrid/>
          <w:kern w:val="2"/>
          <w:sz w:val="32"/>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本年收入的具体构成为∶ 财政拨款收入10593.71 万元，占98.9 %;政府性基金预算财政拨款收入121.48万元，占1.13 %;事业收入0 万元，占0 %;经营收入0万元，占0%;其他收入0万元，占0% 。</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二、支出决算情况说明</w:t>
      </w:r>
    </w:p>
    <w:p>
      <w:pPr>
        <w:keepNext w:val="0"/>
        <w:keepLines w:val="0"/>
        <w:pageBreakBefore w:val="0"/>
        <w:wordWrap/>
        <w:overflowPunct/>
        <w:topLinePunct w:val="0"/>
        <w:bidi w:val="0"/>
        <w:adjustRightInd/>
        <w:snapToGrid/>
        <w:spacing w:line="500" w:lineRule="exact"/>
        <w:ind w:left="0" w:right="0" w:firstLine="640" w:firstLineChars="200"/>
        <w:jc w:val="both"/>
        <w:rPr>
          <w:rFonts w:ascii="仿宋" w:hAnsi="仿宋" w:eastAsia="仿宋" w:cs="仿宋"/>
          <w:sz w:val="31"/>
          <w:szCs w:val="31"/>
        </w:rPr>
      </w:pPr>
      <w:r>
        <w:rPr>
          <w:rFonts w:hint="eastAsia" w:ascii="仿宋" w:hAnsi="仿宋" w:eastAsia="仿宋" w:cs="Times New Roman"/>
          <w:snapToGrid/>
          <w:kern w:val="2"/>
          <w:sz w:val="32"/>
          <w:szCs w:val="30"/>
          <w:lang w:val="en-US" w:eastAsia="zh-CN" w:bidi="ar-SA"/>
        </w:rPr>
        <w:t>本部门 2021年度支出总计10727.38 万元，其中本年支出合计10727.38 万元，较 2020年增加1076.32万元，增长11 %，主要原因是∶</w:t>
      </w:r>
      <w:r>
        <w:rPr>
          <w:rFonts w:ascii="仿宋" w:hAnsi="仿宋" w:eastAsia="仿宋" w:cs="仿宋"/>
          <w:spacing w:val="-8"/>
          <w:sz w:val="31"/>
          <w:szCs w:val="31"/>
        </w:rPr>
        <w:t>专项支出增加</w:t>
      </w:r>
      <w:r>
        <w:rPr>
          <w:rFonts w:hint="eastAsia" w:ascii="仿宋" w:hAnsi="仿宋" w:eastAsia="仿宋" w:cs="Times New Roman"/>
          <w:snapToGrid/>
          <w:kern w:val="2"/>
          <w:sz w:val="32"/>
          <w:szCs w:val="30"/>
          <w:lang w:val="en-US" w:eastAsia="zh-CN" w:bidi="ar-SA"/>
        </w:rPr>
        <w:t xml:space="preserve">;年末结转和结余0万元，较 2020年减少12.19万元，减少100 %，主要原因是∶ </w:t>
      </w:r>
      <w:r>
        <w:rPr>
          <w:rFonts w:ascii="仿宋" w:hAnsi="仿宋" w:eastAsia="仿宋" w:cs="仿宋"/>
          <w:spacing w:val="-15"/>
          <w:sz w:val="31"/>
          <w:szCs w:val="31"/>
        </w:rPr>
        <w:t>单</w:t>
      </w:r>
      <w:r>
        <w:rPr>
          <w:rFonts w:ascii="仿宋" w:hAnsi="仿宋" w:eastAsia="仿宋" w:cs="仿宋"/>
          <w:spacing w:val="8"/>
          <w:sz w:val="31"/>
          <w:szCs w:val="31"/>
        </w:rPr>
        <w:t>位</w:t>
      </w:r>
      <w:r>
        <w:rPr>
          <w:rFonts w:ascii="仿宋" w:hAnsi="仿宋" w:eastAsia="仿宋" w:cs="仿宋"/>
          <w:spacing w:val="6"/>
          <w:sz w:val="31"/>
          <w:szCs w:val="31"/>
        </w:rPr>
        <w:t>厉行节约。</w:t>
      </w:r>
    </w:p>
    <w:p>
      <w:pPr>
        <w:keepNext w:val="0"/>
        <w:keepLines w:val="0"/>
        <w:pageBreakBefore w:val="0"/>
        <w:wordWrap/>
        <w:overflowPunct/>
        <w:topLinePunct w:val="0"/>
        <w:bidi w:val="0"/>
        <w:adjustRightInd/>
        <w:snapToGrid/>
        <w:spacing w:line="500" w:lineRule="exact"/>
        <w:ind w:left="0" w:right="0" w:firstLine="420" w:firstLineChars="200"/>
        <w:jc w:val="both"/>
        <w:sectPr>
          <w:pgSz w:w="11910" w:h="16850"/>
          <w:pgMar w:top="1432" w:right="973" w:bottom="0" w:left="1785" w:header="0" w:footer="0" w:gutter="0"/>
          <w:cols w:space="720" w:num="1"/>
        </w:sectPr>
      </w:pP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本年支出的具体构成为∶ 基本支出5430.48万元，占50.6%; 项目支出5296.9万元，占49.4 %; 经营支出0万元，占0%; 其他支出（对附属单位补助支出、上缴上级支出）0万元，占0 %。</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本部门2021年度财政拨款本年支出年初预算数为8655.51万元， 决算数为10727.38万元，完成年初预算的100 %。其中∶</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（一）一般公共服务支出年初预算数为0万元，决算数为0万元，完成年初预算的0%，主要原因是∶ </w:t>
      </w:r>
      <w:r>
        <w:rPr>
          <w:rFonts w:hint="eastAsia" w:ascii="仿宋" w:hAnsi="仿宋" w:eastAsia="仿宋" w:cs="仿宋"/>
          <w:spacing w:val="3"/>
          <w:sz w:val="31"/>
          <w:szCs w:val="31"/>
          <w:lang w:eastAsia="zh-CN"/>
        </w:rPr>
        <w:t>无</w:t>
      </w:r>
      <w:r>
        <w:rPr>
          <w:rFonts w:ascii="仿宋" w:hAnsi="仿宋" w:eastAsia="仿宋" w:cs="仿宋"/>
          <w:spacing w:val="7"/>
          <w:sz w:val="31"/>
          <w:szCs w:val="31"/>
        </w:rPr>
        <w:t>此类经费支出</w:t>
      </w:r>
      <w:r>
        <w:rPr>
          <w:rFonts w:hint="eastAsia" w:ascii="仿宋" w:hAnsi="仿宋" w:eastAsia="仿宋" w:cs="Times New Roman"/>
          <w:snapToGrid/>
          <w:kern w:val="2"/>
          <w:sz w:val="32"/>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（二）公共安全支出年初预算数为0 万元，决算数为0 万元，完成年初预算的0%，主要原因是∶本单位无公共安全支出。</w:t>
      </w:r>
    </w:p>
    <w:p>
      <w:pPr>
        <w:keepNext w:val="0"/>
        <w:keepLines w:val="0"/>
        <w:pageBreakBefore w:val="0"/>
        <w:wordWrap/>
        <w:overflowPunct/>
        <w:topLinePunct w:val="0"/>
        <w:bidi w:val="0"/>
        <w:adjustRightInd/>
        <w:snapToGrid/>
        <w:spacing w:line="500" w:lineRule="exact"/>
        <w:ind w:left="0" w:right="0" w:firstLine="628" w:firstLineChars="200"/>
        <w:jc w:val="both"/>
        <w:rPr>
          <w:rFonts w:ascii="仿宋" w:hAnsi="仿宋" w:eastAsia="仿宋" w:cs="仿宋"/>
          <w:sz w:val="31"/>
          <w:szCs w:val="31"/>
        </w:rPr>
      </w:pPr>
      <w:r>
        <w:rPr>
          <w:rFonts w:ascii="仿宋" w:hAnsi="仿宋" w:eastAsia="仿宋" w:cs="仿宋"/>
          <w:spacing w:val="2"/>
          <w:sz w:val="31"/>
          <w:szCs w:val="31"/>
        </w:rPr>
        <w:t>(</w:t>
      </w:r>
      <w:r>
        <w:rPr>
          <w:rFonts w:hint="eastAsia" w:ascii="仿宋" w:hAnsi="仿宋" w:eastAsia="仿宋" w:cs="仿宋"/>
          <w:spacing w:val="2"/>
          <w:sz w:val="31"/>
          <w:szCs w:val="31"/>
          <w:lang w:eastAsia="zh-CN"/>
        </w:rPr>
        <w:t>三</w:t>
      </w:r>
      <w:r>
        <w:rPr>
          <w:rFonts w:ascii="仿宋" w:hAnsi="仿宋" w:eastAsia="仿宋" w:cs="仿宋"/>
          <w:spacing w:val="2"/>
          <w:sz w:val="31"/>
          <w:szCs w:val="31"/>
        </w:rPr>
        <w:t>) 社会保障和就业支出年初预算数为</w:t>
      </w:r>
      <w:r>
        <w:rPr>
          <w:rFonts w:hint="eastAsia" w:ascii="仿宋" w:hAnsi="仿宋" w:eastAsia="仿宋" w:cs="仿宋"/>
          <w:spacing w:val="2"/>
          <w:sz w:val="31"/>
          <w:szCs w:val="31"/>
          <w:lang w:val="en-US" w:eastAsia="zh-CN"/>
        </w:rPr>
        <w:t>8648.06</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8"/>
          <w:sz w:val="31"/>
          <w:szCs w:val="31"/>
        </w:rPr>
        <w:t>决算数为</w:t>
      </w:r>
      <w:r>
        <w:rPr>
          <w:rFonts w:hint="eastAsia" w:ascii="仿宋" w:hAnsi="仿宋" w:eastAsia="仿宋" w:cs="仿宋"/>
          <w:spacing w:val="8"/>
          <w:sz w:val="31"/>
          <w:szCs w:val="31"/>
          <w:lang w:val="en-US" w:eastAsia="zh-CN"/>
        </w:rPr>
        <w:t>6939.89</w:t>
      </w:r>
      <w:r>
        <w:rPr>
          <w:rFonts w:ascii="仿宋" w:hAnsi="仿宋" w:eastAsia="仿宋" w:cs="仿宋"/>
          <w:spacing w:val="4"/>
          <w:sz w:val="31"/>
          <w:szCs w:val="31"/>
        </w:rPr>
        <w:t>万元，完成年初预算的</w:t>
      </w:r>
      <w:r>
        <w:rPr>
          <w:rFonts w:hint="eastAsia" w:ascii="仿宋" w:hAnsi="仿宋" w:eastAsia="仿宋" w:cs="仿宋"/>
          <w:spacing w:val="4"/>
          <w:sz w:val="31"/>
          <w:szCs w:val="31"/>
          <w:lang w:val="en-US" w:eastAsia="zh-CN"/>
        </w:rPr>
        <w:t>80.2</w:t>
      </w:r>
      <w:r>
        <w:rPr>
          <w:rFonts w:ascii="仿宋" w:hAnsi="仿宋" w:eastAsia="仿宋" w:cs="仿宋"/>
          <w:spacing w:val="4"/>
          <w:sz w:val="31"/>
          <w:szCs w:val="31"/>
        </w:rPr>
        <w:t>%，主要原</w:t>
      </w:r>
      <w:r>
        <w:rPr>
          <w:rFonts w:ascii="仿宋" w:hAnsi="仿宋" w:eastAsia="仿宋" w:cs="仿宋"/>
          <w:spacing w:val="-25"/>
          <w:sz w:val="31"/>
          <w:szCs w:val="31"/>
        </w:rPr>
        <w:t>因</w:t>
      </w:r>
      <w:r>
        <w:rPr>
          <w:rFonts w:ascii="仿宋" w:hAnsi="仿宋" w:eastAsia="仿宋" w:cs="仿宋"/>
          <w:spacing w:val="-23"/>
          <w:sz w:val="31"/>
          <w:szCs w:val="31"/>
        </w:rPr>
        <w:t>是 ∶</w:t>
      </w:r>
      <w:r>
        <w:rPr>
          <w:rFonts w:ascii="仿宋" w:hAnsi="仿宋" w:eastAsia="仿宋" w:cs="仿宋"/>
          <w:spacing w:val="-15"/>
          <w:sz w:val="31"/>
          <w:szCs w:val="31"/>
        </w:rPr>
        <w:t>单</w:t>
      </w:r>
      <w:r>
        <w:rPr>
          <w:rFonts w:ascii="仿宋" w:hAnsi="仿宋" w:eastAsia="仿宋" w:cs="仿宋"/>
          <w:spacing w:val="8"/>
          <w:sz w:val="31"/>
          <w:szCs w:val="31"/>
        </w:rPr>
        <w:t>位</w:t>
      </w:r>
      <w:r>
        <w:rPr>
          <w:rFonts w:ascii="仿宋" w:hAnsi="仿宋" w:eastAsia="仿宋" w:cs="仿宋"/>
          <w:spacing w:val="6"/>
          <w:sz w:val="31"/>
          <w:szCs w:val="31"/>
        </w:rPr>
        <w:t>厉行节约</w:t>
      </w:r>
      <w:r>
        <w:rPr>
          <w:rFonts w:ascii="仿宋" w:hAnsi="仿宋" w:eastAsia="仿宋" w:cs="仿宋"/>
          <w:spacing w:val="-23"/>
          <w:sz w:val="31"/>
          <w:szCs w:val="31"/>
        </w:rPr>
        <w:t xml:space="preserve"> 。</w:t>
      </w:r>
    </w:p>
    <w:p>
      <w:pPr>
        <w:keepNext w:val="0"/>
        <w:keepLines w:val="0"/>
        <w:pageBreakBefore w:val="0"/>
        <w:wordWrap/>
        <w:overflowPunct/>
        <w:topLinePunct w:val="0"/>
        <w:bidi w:val="0"/>
        <w:adjustRightInd/>
        <w:snapToGrid/>
        <w:spacing w:line="500" w:lineRule="exact"/>
        <w:ind w:left="0" w:right="0" w:firstLine="676" w:firstLineChars="200"/>
        <w:jc w:val="both"/>
        <w:rPr>
          <w:rFonts w:ascii="仿宋" w:hAnsi="仿宋" w:eastAsia="仿宋" w:cs="仿宋"/>
          <w:spacing w:val="7"/>
          <w:sz w:val="31"/>
          <w:szCs w:val="31"/>
        </w:rPr>
      </w:pPr>
      <w:r>
        <w:rPr>
          <w:rFonts w:ascii="仿宋" w:hAnsi="仿宋" w:eastAsia="仿宋" w:cs="仿宋"/>
          <w:spacing w:val="14"/>
          <w:sz w:val="31"/>
          <w:szCs w:val="31"/>
        </w:rPr>
        <w:t>(</w:t>
      </w:r>
      <w:r>
        <w:rPr>
          <w:rFonts w:hint="eastAsia" w:ascii="仿宋" w:hAnsi="仿宋" w:eastAsia="仿宋" w:cs="仿宋"/>
          <w:spacing w:val="14"/>
          <w:sz w:val="31"/>
          <w:szCs w:val="31"/>
          <w:lang w:eastAsia="zh-CN"/>
        </w:rPr>
        <w:t>四</w:t>
      </w:r>
      <w:r>
        <w:rPr>
          <w:rFonts w:ascii="仿宋" w:hAnsi="仿宋" w:eastAsia="仿宋" w:cs="仿宋"/>
          <w:spacing w:val="13"/>
          <w:sz w:val="31"/>
          <w:szCs w:val="31"/>
        </w:rPr>
        <w:t>)</w:t>
      </w:r>
      <w:r>
        <w:rPr>
          <w:rFonts w:ascii="仿宋" w:hAnsi="仿宋" w:eastAsia="仿宋" w:cs="仿宋"/>
          <w:spacing w:val="7"/>
          <w:sz w:val="31"/>
          <w:szCs w:val="31"/>
        </w:rPr>
        <w:t xml:space="preserve"> 卫生健康支出年初预算数为 0 万元，决算数为</w:t>
      </w:r>
      <w:r>
        <w:rPr>
          <w:rFonts w:ascii="仿宋" w:hAnsi="仿宋" w:eastAsia="仿宋" w:cs="仿宋"/>
          <w:sz w:val="31"/>
          <w:szCs w:val="31"/>
        </w:rPr>
        <w:t xml:space="preserve">   </w:t>
      </w:r>
      <w:r>
        <w:rPr>
          <w:rFonts w:hint="eastAsia" w:ascii="仿宋" w:hAnsi="仿宋" w:eastAsia="仿宋" w:cs="仿宋"/>
          <w:spacing w:val="3"/>
          <w:sz w:val="31"/>
          <w:szCs w:val="31"/>
          <w:lang w:val="en-US" w:eastAsia="zh-CN"/>
        </w:rPr>
        <w:t>1164.8</w:t>
      </w:r>
      <w:r>
        <w:rPr>
          <w:rFonts w:ascii="仿宋" w:hAnsi="仿宋" w:eastAsia="仿宋" w:cs="仿宋"/>
          <w:spacing w:val="3"/>
          <w:sz w:val="31"/>
          <w:szCs w:val="31"/>
        </w:rPr>
        <w:t>万元，完成年初预算的 100%，主要原因是：工作需</w:t>
      </w:r>
      <w:r>
        <w:rPr>
          <w:rFonts w:ascii="仿宋" w:hAnsi="仿宋" w:eastAsia="仿宋" w:cs="仿宋"/>
          <w:sz w:val="31"/>
          <w:szCs w:val="31"/>
        </w:rPr>
        <w:t xml:space="preserve">要 </w:t>
      </w:r>
      <w:r>
        <w:rPr>
          <w:rFonts w:hint="eastAsia" w:ascii="仿宋" w:hAnsi="仿宋" w:eastAsia="仿宋" w:cs="仿宋"/>
          <w:sz w:val="31"/>
          <w:szCs w:val="31"/>
          <w:lang w:eastAsia="zh-CN"/>
        </w:rPr>
        <w:t>，</w:t>
      </w:r>
      <w:r>
        <w:rPr>
          <w:rFonts w:ascii="仿宋" w:hAnsi="仿宋" w:eastAsia="仿宋" w:cs="仿宋"/>
          <w:spacing w:val="9"/>
          <w:sz w:val="31"/>
          <w:szCs w:val="31"/>
        </w:rPr>
        <w:t>增</w:t>
      </w:r>
      <w:r>
        <w:rPr>
          <w:rFonts w:ascii="仿宋" w:hAnsi="仿宋" w:eastAsia="仿宋" w:cs="仿宋"/>
          <w:spacing w:val="7"/>
          <w:sz w:val="31"/>
          <w:szCs w:val="31"/>
        </w:rPr>
        <w:t>加此类经费支出。</w:t>
      </w:r>
    </w:p>
    <w:p>
      <w:pPr>
        <w:keepNext w:val="0"/>
        <w:keepLines w:val="0"/>
        <w:pageBreakBefore w:val="0"/>
        <w:wordWrap/>
        <w:overflowPunct/>
        <w:topLinePunct w:val="0"/>
        <w:bidi w:val="0"/>
        <w:adjustRightInd/>
        <w:snapToGrid/>
        <w:spacing w:line="500" w:lineRule="exact"/>
        <w:ind w:left="0" w:right="0" w:firstLine="648" w:firstLineChars="200"/>
        <w:jc w:val="both"/>
        <w:rPr>
          <w:rFonts w:ascii="仿宋" w:hAnsi="仿宋" w:eastAsia="仿宋" w:cs="仿宋"/>
          <w:spacing w:val="7"/>
          <w:sz w:val="31"/>
          <w:szCs w:val="31"/>
        </w:rPr>
      </w:pPr>
      <w:r>
        <w:rPr>
          <w:rFonts w:hint="eastAsia" w:ascii="仿宋" w:hAnsi="仿宋" w:eastAsia="仿宋" w:cs="仿宋"/>
          <w:spacing w:val="7"/>
          <w:sz w:val="31"/>
          <w:szCs w:val="31"/>
          <w:lang w:eastAsia="zh-CN"/>
        </w:rPr>
        <w:t>（五）</w:t>
      </w:r>
      <w:r>
        <w:rPr>
          <w:rFonts w:hint="eastAsia" w:ascii="仿宋" w:hAnsi="仿宋" w:eastAsia="仿宋" w:cs="仿宋"/>
          <w:spacing w:val="7"/>
          <w:sz w:val="31"/>
          <w:szCs w:val="31"/>
        </w:rPr>
        <w:t>节能环保支出</w:t>
      </w:r>
      <w:r>
        <w:rPr>
          <w:rFonts w:ascii="仿宋" w:hAnsi="仿宋" w:eastAsia="仿宋" w:cs="仿宋"/>
          <w:spacing w:val="7"/>
          <w:sz w:val="31"/>
          <w:szCs w:val="31"/>
        </w:rPr>
        <w:t>年初预算数为 0 万元，决算数为</w:t>
      </w:r>
      <w:r>
        <w:rPr>
          <w:rFonts w:ascii="仿宋" w:hAnsi="仿宋" w:eastAsia="仿宋" w:cs="仿宋"/>
          <w:sz w:val="31"/>
          <w:szCs w:val="31"/>
        </w:rPr>
        <w:t xml:space="preserve">   </w:t>
      </w:r>
      <w:r>
        <w:rPr>
          <w:rFonts w:hint="eastAsia" w:ascii="仿宋" w:hAnsi="仿宋" w:eastAsia="仿宋" w:cs="仿宋"/>
          <w:spacing w:val="3"/>
          <w:sz w:val="31"/>
          <w:szCs w:val="31"/>
          <w:lang w:val="en-US" w:eastAsia="zh-CN"/>
        </w:rPr>
        <w:t>150</w:t>
      </w:r>
      <w:r>
        <w:rPr>
          <w:rFonts w:ascii="仿宋" w:hAnsi="仿宋" w:eastAsia="仿宋" w:cs="仿宋"/>
          <w:spacing w:val="3"/>
          <w:sz w:val="31"/>
          <w:szCs w:val="31"/>
        </w:rPr>
        <w:t>万元，完成年初预算的 100%，主要原因是：工作需</w:t>
      </w:r>
      <w:r>
        <w:rPr>
          <w:rFonts w:ascii="仿宋" w:hAnsi="仿宋" w:eastAsia="仿宋" w:cs="仿宋"/>
          <w:sz w:val="31"/>
          <w:szCs w:val="31"/>
        </w:rPr>
        <w:t>要</w:t>
      </w:r>
      <w:r>
        <w:rPr>
          <w:rFonts w:hint="eastAsia" w:ascii="仿宋" w:hAnsi="仿宋" w:eastAsia="仿宋" w:cs="仿宋"/>
          <w:sz w:val="31"/>
          <w:szCs w:val="31"/>
          <w:lang w:eastAsia="zh-CN"/>
        </w:rPr>
        <w:t>，</w:t>
      </w:r>
      <w:r>
        <w:rPr>
          <w:rFonts w:ascii="仿宋" w:hAnsi="仿宋" w:eastAsia="仿宋" w:cs="仿宋"/>
          <w:spacing w:val="9"/>
          <w:sz w:val="31"/>
          <w:szCs w:val="31"/>
        </w:rPr>
        <w:t>增</w:t>
      </w:r>
      <w:r>
        <w:rPr>
          <w:rFonts w:ascii="仿宋" w:hAnsi="仿宋" w:eastAsia="仿宋" w:cs="仿宋"/>
          <w:spacing w:val="7"/>
          <w:sz w:val="31"/>
          <w:szCs w:val="31"/>
        </w:rPr>
        <w:t>加此类经费支出。</w:t>
      </w:r>
    </w:p>
    <w:p>
      <w:pPr>
        <w:pStyle w:val="2"/>
        <w:keepNext w:val="0"/>
        <w:keepLines w:val="0"/>
        <w:pageBreakBefore w:val="0"/>
        <w:wordWrap/>
        <w:overflowPunct/>
        <w:topLinePunct w:val="0"/>
        <w:bidi w:val="0"/>
        <w:adjustRightInd/>
        <w:snapToGrid/>
        <w:spacing w:line="500" w:lineRule="exact"/>
        <w:ind w:left="0" w:right="0" w:firstLine="648" w:firstLineChars="200"/>
        <w:jc w:val="both"/>
        <w:rPr>
          <w:rFonts w:ascii="仿宋" w:hAnsi="仿宋" w:eastAsia="仿宋" w:cs="仿宋"/>
          <w:spacing w:val="7"/>
          <w:sz w:val="31"/>
          <w:szCs w:val="31"/>
        </w:rPr>
      </w:pPr>
    </w:p>
    <w:p>
      <w:pPr>
        <w:pStyle w:val="2"/>
        <w:keepNext w:val="0"/>
        <w:keepLines w:val="0"/>
        <w:pageBreakBefore w:val="0"/>
        <w:wordWrap/>
        <w:overflowPunct/>
        <w:topLinePunct w:val="0"/>
        <w:bidi w:val="0"/>
        <w:adjustRightInd/>
        <w:snapToGrid/>
        <w:spacing w:line="500" w:lineRule="exact"/>
        <w:ind w:left="0" w:right="0" w:firstLine="648" w:firstLineChars="200"/>
        <w:jc w:val="both"/>
        <w:rPr>
          <w:rFonts w:ascii="仿宋" w:hAnsi="仿宋" w:eastAsia="仿宋" w:cs="仿宋"/>
          <w:spacing w:val="7"/>
          <w:sz w:val="31"/>
          <w:szCs w:val="31"/>
        </w:rPr>
      </w:pPr>
    </w:p>
    <w:p>
      <w:pPr>
        <w:keepNext w:val="0"/>
        <w:keepLines w:val="0"/>
        <w:pageBreakBefore w:val="0"/>
        <w:wordWrap/>
        <w:overflowPunct/>
        <w:topLinePunct w:val="0"/>
        <w:bidi w:val="0"/>
        <w:adjustRightInd/>
        <w:snapToGrid/>
        <w:spacing w:line="500" w:lineRule="exact"/>
        <w:ind w:left="0" w:right="0" w:firstLine="592" w:firstLineChars="200"/>
        <w:jc w:val="both"/>
        <w:rPr>
          <w:rFonts w:ascii="仿宋" w:hAnsi="仿宋" w:eastAsia="仿宋" w:cs="仿宋"/>
          <w:spacing w:val="2"/>
          <w:sz w:val="31"/>
          <w:szCs w:val="31"/>
        </w:rPr>
      </w:pPr>
      <w:r>
        <w:rPr>
          <w:rFonts w:ascii="仿宋" w:hAnsi="仿宋" w:eastAsia="仿宋" w:cs="仿宋"/>
          <w:spacing w:val="-7"/>
          <w:sz w:val="31"/>
          <w:szCs w:val="31"/>
        </w:rPr>
        <w:t>(</w:t>
      </w:r>
      <w:r>
        <w:rPr>
          <w:rFonts w:hint="eastAsia" w:ascii="仿宋" w:hAnsi="仿宋" w:eastAsia="仿宋" w:cs="仿宋"/>
          <w:spacing w:val="-6"/>
          <w:sz w:val="31"/>
          <w:szCs w:val="31"/>
          <w:lang w:eastAsia="zh-CN"/>
        </w:rPr>
        <w:t>六</w:t>
      </w:r>
      <w:r>
        <w:rPr>
          <w:rFonts w:ascii="仿宋" w:hAnsi="仿宋" w:eastAsia="仿宋" w:cs="仿宋"/>
          <w:spacing w:val="-6"/>
          <w:sz w:val="31"/>
          <w:szCs w:val="31"/>
        </w:rPr>
        <w:t>) 城乡社区支出年初预算为 0 万元，决算数为</w:t>
      </w:r>
      <w:r>
        <w:rPr>
          <w:rFonts w:hint="eastAsia" w:ascii="仿宋" w:hAnsi="仿宋" w:eastAsia="仿宋" w:cs="仿宋"/>
          <w:spacing w:val="-6"/>
          <w:sz w:val="31"/>
          <w:szCs w:val="31"/>
          <w:lang w:val="en-US" w:eastAsia="zh-CN"/>
        </w:rPr>
        <w:t>2315.27</w:t>
      </w:r>
      <w:r>
        <w:rPr>
          <w:rFonts w:ascii="仿宋" w:hAnsi="仿宋" w:eastAsia="仿宋" w:cs="仿宋"/>
          <w:spacing w:val="-6"/>
          <w:sz w:val="31"/>
          <w:szCs w:val="31"/>
        </w:rPr>
        <w:t>万</w:t>
      </w:r>
      <w:r>
        <w:rPr>
          <w:rFonts w:ascii="仿宋" w:hAnsi="仿宋" w:eastAsia="仿宋" w:cs="仿宋"/>
          <w:sz w:val="31"/>
          <w:szCs w:val="31"/>
        </w:rPr>
        <w:t xml:space="preserve"> </w:t>
      </w:r>
      <w:r>
        <w:rPr>
          <w:rFonts w:ascii="仿宋" w:hAnsi="仿宋" w:eastAsia="仿宋" w:cs="仿宋"/>
          <w:spacing w:val="10"/>
          <w:sz w:val="31"/>
          <w:szCs w:val="31"/>
        </w:rPr>
        <w:t>元，</w:t>
      </w:r>
      <w:r>
        <w:rPr>
          <w:rFonts w:ascii="仿宋" w:hAnsi="仿宋" w:eastAsia="仿宋" w:cs="仿宋"/>
          <w:spacing w:val="9"/>
          <w:sz w:val="31"/>
          <w:szCs w:val="31"/>
        </w:rPr>
        <w:t>完</w:t>
      </w:r>
      <w:r>
        <w:rPr>
          <w:rFonts w:ascii="仿宋" w:hAnsi="仿宋" w:eastAsia="仿宋" w:cs="仿宋"/>
          <w:spacing w:val="5"/>
          <w:sz w:val="31"/>
          <w:szCs w:val="31"/>
        </w:rPr>
        <w:t>成年初预算的 100%，主要原因是工作需要，增加社区</w:t>
      </w:r>
      <w:r>
        <w:rPr>
          <w:rFonts w:ascii="仿宋" w:hAnsi="仿宋" w:eastAsia="仿宋" w:cs="仿宋"/>
          <w:spacing w:val="3"/>
          <w:sz w:val="31"/>
          <w:szCs w:val="31"/>
        </w:rPr>
        <w:t>专项支出</w:t>
      </w:r>
      <w:r>
        <w:rPr>
          <w:rFonts w:ascii="仿宋" w:hAnsi="仿宋" w:eastAsia="仿宋" w:cs="仿宋"/>
          <w:spacing w:val="2"/>
          <w:sz w:val="31"/>
          <w:szCs w:val="31"/>
        </w:rPr>
        <w:t>。</w:t>
      </w:r>
    </w:p>
    <w:p>
      <w:pPr>
        <w:pStyle w:val="2"/>
        <w:keepNext w:val="0"/>
        <w:keepLines w:val="0"/>
        <w:pageBreakBefore w:val="0"/>
        <w:wordWrap/>
        <w:overflowPunct/>
        <w:topLinePunct w:val="0"/>
        <w:bidi w:val="0"/>
        <w:adjustRightInd/>
        <w:snapToGrid/>
        <w:spacing w:line="500" w:lineRule="exact"/>
        <w:ind w:left="0" w:right="0" w:firstLine="672" w:firstLineChars="200"/>
        <w:jc w:val="both"/>
      </w:pPr>
      <w:r>
        <w:rPr>
          <w:rFonts w:ascii="仿宋" w:hAnsi="仿宋" w:eastAsia="仿宋" w:cs="仿宋"/>
          <w:spacing w:val="13"/>
          <w:sz w:val="31"/>
          <w:szCs w:val="31"/>
        </w:rPr>
        <w:t>(</w:t>
      </w:r>
      <w:r>
        <w:rPr>
          <w:rFonts w:hint="eastAsia" w:ascii="仿宋" w:hAnsi="仿宋" w:eastAsia="仿宋" w:cs="仿宋"/>
          <w:spacing w:val="10"/>
          <w:sz w:val="31"/>
          <w:szCs w:val="31"/>
          <w:lang w:eastAsia="zh-CN"/>
        </w:rPr>
        <w:t>七</w:t>
      </w:r>
      <w:r>
        <w:rPr>
          <w:rFonts w:ascii="仿宋" w:hAnsi="仿宋" w:eastAsia="仿宋" w:cs="仿宋"/>
          <w:spacing w:val="10"/>
          <w:sz w:val="31"/>
          <w:szCs w:val="31"/>
        </w:rPr>
        <w:t>) 住房保障支出年初预算数为</w:t>
      </w:r>
      <w:r>
        <w:rPr>
          <w:rFonts w:hint="eastAsia" w:ascii="仿宋" w:hAnsi="仿宋" w:eastAsia="仿宋" w:cs="仿宋"/>
          <w:spacing w:val="10"/>
          <w:sz w:val="31"/>
          <w:szCs w:val="31"/>
          <w:lang w:val="en-US" w:eastAsia="zh-CN"/>
        </w:rPr>
        <w:t>7.45</w:t>
      </w:r>
      <w:r>
        <w:rPr>
          <w:rFonts w:ascii="仿宋" w:hAnsi="仿宋" w:eastAsia="仿宋" w:cs="仿宋"/>
          <w:spacing w:val="10"/>
          <w:sz w:val="31"/>
          <w:szCs w:val="31"/>
        </w:rPr>
        <w:t>万元，决算数</w:t>
      </w:r>
      <w:r>
        <w:rPr>
          <w:rFonts w:ascii="仿宋" w:hAnsi="仿宋" w:eastAsia="仿宋" w:cs="仿宋"/>
          <w:spacing w:val="-4"/>
          <w:sz w:val="31"/>
          <w:szCs w:val="31"/>
        </w:rPr>
        <w:t>为</w:t>
      </w:r>
      <w:r>
        <w:rPr>
          <w:rFonts w:hint="eastAsia" w:ascii="仿宋" w:hAnsi="仿宋" w:eastAsia="仿宋" w:cs="仿宋"/>
          <w:spacing w:val="-4"/>
          <w:sz w:val="31"/>
          <w:szCs w:val="31"/>
          <w:lang w:val="en-US" w:eastAsia="zh-CN"/>
        </w:rPr>
        <w:t>23.75</w:t>
      </w:r>
      <w:r>
        <w:rPr>
          <w:rFonts w:ascii="仿宋" w:hAnsi="仿宋" w:eastAsia="仿宋" w:cs="仿宋"/>
          <w:spacing w:val="-2"/>
          <w:sz w:val="31"/>
          <w:szCs w:val="31"/>
        </w:rPr>
        <w:t>万元，完成年初预算的</w:t>
      </w:r>
      <w:r>
        <w:rPr>
          <w:rFonts w:hint="eastAsia" w:ascii="仿宋" w:hAnsi="仿宋" w:eastAsia="仿宋" w:cs="仿宋"/>
          <w:spacing w:val="-2"/>
          <w:sz w:val="31"/>
          <w:szCs w:val="31"/>
          <w:lang w:val="en-US" w:eastAsia="zh-CN"/>
        </w:rPr>
        <w:t>100</w:t>
      </w:r>
      <w:r>
        <w:rPr>
          <w:rFonts w:ascii="仿宋" w:hAnsi="仿宋" w:eastAsia="仿宋" w:cs="仿宋"/>
          <w:spacing w:val="-2"/>
          <w:sz w:val="31"/>
          <w:szCs w:val="31"/>
        </w:rPr>
        <w:t xml:space="preserve"> %，主要原因是 ∶</w:t>
      </w:r>
      <w:r>
        <w:rPr>
          <w:rFonts w:hint="eastAsia" w:ascii="仿宋" w:hAnsi="仿宋" w:eastAsia="仿宋" w:cs="仿宋"/>
          <w:spacing w:val="-2"/>
          <w:sz w:val="31"/>
          <w:szCs w:val="31"/>
          <w:lang w:eastAsia="zh-CN"/>
        </w:rPr>
        <w:t>因工作需要，增加此类经费支出</w:t>
      </w:r>
      <w:r>
        <w:rPr>
          <w:rFonts w:ascii="仿宋" w:hAnsi="仿宋" w:eastAsia="仿宋" w:cs="仿宋"/>
          <w:spacing w:val="3"/>
          <w:sz w:val="31"/>
          <w:szCs w:val="31"/>
        </w:rPr>
        <w:t>。</w:t>
      </w:r>
    </w:p>
    <w:p>
      <w:pPr>
        <w:keepNext w:val="0"/>
        <w:keepLines w:val="0"/>
        <w:pageBreakBefore w:val="0"/>
        <w:wordWrap/>
        <w:overflowPunct/>
        <w:topLinePunct w:val="0"/>
        <w:bidi w:val="0"/>
        <w:adjustRightInd/>
        <w:snapToGrid/>
        <w:spacing w:line="500" w:lineRule="exact"/>
        <w:ind w:left="0" w:right="0" w:firstLine="628" w:firstLineChars="200"/>
        <w:jc w:val="both"/>
        <w:rPr>
          <w:rFonts w:ascii="仿宋" w:hAnsi="仿宋" w:eastAsia="仿宋" w:cs="仿宋"/>
          <w:sz w:val="31"/>
          <w:szCs w:val="31"/>
        </w:rPr>
      </w:pPr>
      <w:r>
        <w:rPr>
          <w:rFonts w:ascii="仿宋" w:hAnsi="仿宋" w:eastAsia="仿宋" w:cs="仿宋"/>
          <w:spacing w:val="2"/>
          <w:sz w:val="31"/>
          <w:szCs w:val="31"/>
        </w:rPr>
        <w:t>(</w:t>
      </w:r>
      <w:r>
        <w:rPr>
          <w:rFonts w:hint="eastAsia" w:ascii="仿宋" w:hAnsi="仿宋" w:eastAsia="仿宋" w:cs="仿宋"/>
          <w:spacing w:val="2"/>
          <w:sz w:val="31"/>
          <w:szCs w:val="31"/>
          <w:lang w:eastAsia="zh-CN"/>
        </w:rPr>
        <w:t>八</w:t>
      </w:r>
      <w:r>
        <w:rPr>
          <w:rFonts w:ascii="仿宋" w:hAnsi="仿宋" w:eastAsia="仿宋" w:cs="仿宋"/>
          <w:spacing w:val="2"/>
          <w:sz w:val="31"/>
          <w:szCs w:val="31"/>
        </w:rPr>
        <w:t>) 其他支出年初预算为 0 万元，决算数为</w:t>
      </w:r>
      <w:r>
        <w:rPr>
          <w:rFonts w:hint="eastAsia" w:ascii="仿宋" w:hAnsi="仿宋" w:eastAsia="仿宋" w:cs="仿宋"/>
          <w:spacing w:val="2"/>
          <w:sz w:val="31"/>
          <w:szCs w:val="31"/>
          <w:lang w:val="en-US" w:eastAsia="zh-CN"/>
        </w:rPr>
        <w:t>133.67</w:t>
      </w:r>
      <w:r>
        <w:rPr>
          <w:rFonts w:ascii="仿宋" w:hAnsi="仿宋" w:eastAsia="仿宋" w:cs="仿宋"/>
          <w:sz w:val="31"/>
          <w:szCs w:val="31"/>
        </w:rPr>
        <w:t xml:space="preserve">万 </w:t>
      </w:r>
      <w:r>
        <w:rPr>
          <w:rFonts w:ascii="仿宋" w:hAnsi="仿宋" w:eastAsia="仿宋" w:cs="仿宋"/>
          <w:spacing w:val="6"/>
          <w:sz w:val="31"/>
          <w:szCs w:val="31"/>
        </w:rPr>
        <w:t>元</w:t>
      </w:r>
      <w:r>
        <w:rPr>
          <w:rFonts w:ascii="仿宋" w:hAnsi="仿宋" w:eastAsia="仿宋" w:cs="仿宋"/>
          <w:spacing w:val="5"/>
          <w:sz w:val="31"/>
          <w:szCs w:val="31"/>
        </w:rPr>
        <w:t>，完成年初预算的 100%，主要原因是工作必要经费支出。</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2021年度一般公共预算财政拨款基本支出5430.48 万元，其中∶</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（一）工资福利支出722.62万元，较 2020年增加31.43万元，增长4.54%，主要原因是∶人员增加。</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（二）商品和服务支出92.97万元，较2020年减少了109.15万元，减少了46%，主要原因是∶</w:t>
      </w:r>
      <w:r>
        <w:rPr>
          <w:rFonts w:ascii="仿宋" w:hAnsi="仿宋" w:eastAsia="仿宋" w:cs="仿宋"/>
          <w:spacing w:val="-15"/>
          <w:sz w:val="31"/>
          <w:szCs w:val="31"/>
        </w:rPr>
        <w:t>单</w:t>
      </w:r>
      <w:r>
        <w:rPr>
          <w:rFonts w:ascii="仿宋" w:hAnsi="仿宋" w:eastAsia="仿宋" w:cs="仿宋"/>
          <w:spacing w:val="8"/>
          <w:sz w:val="31"/>
          <w:szCs w:val="31"/>
        </w:rPr>
        <w:t>位</w:t>
      </w:r>
      <w:r>
        <w:rPr>
          <w:rFonts w:ascii="仿宋" w:hAnsi="仿宋" w:eastAsia="仿宋" w:cs="仿宋"/>
          <w:spacing w:val="6"/>
          <w:sz w:val="31"/>
          <w:szCs w:val="31"/>
        </w:rPr>
        <w:t>厉行节约</w:t>
      </w:r>
      <w:r>
        <w:rPr>
          <w:rFonts w:hint="eastAsia" w:ascii="仿宋" w:hAnsi="仿宋" w:eastAsia="仿宋" w:cs="Times New Roman"/>
          <w:snapToGrid/>
          <w:kern w:val="2"/>
          <w:sz w:val="32"/>
          <w:szCs w:val="30"/>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（三）对个人和家庭补助支出533.05 万元，较2020年减少</w:t>
      </w:r>
      <w:r>
        <w:rPr>
          <w:rFonts w:hint="eastAsia" w:ascii="仿宋" w:hAnsi="仿宋" w:eastAsia="仿宋" w:cs="Times New Roman"/>
          <w:snapToGrid/>
          <w:kern w:val="2"/>
          <w:sz w:val="32"/>
          <w:szCs w:val="30"/>
          <w:lang w:val="en-US" w:eastAsia="zh-CN"/>
        </w:rPr>
        <w:t>4400.57</w:t>
      </w:r>
      <w:r>
        <w:rPr>
          <w:rFonts w:hint="eastAsia" w:ascii="仿宋" w:hAnsi="仿宋" w:eastAsia="仿宋" w:cs="Times New Roman"/>
          <w:snapToGrid/>
          <w:kern w:val="2"/>
          <w:sz w:val="32"/>
          <w:szCs w:val="30"/>
          <w:lang w:val="en-US" w:eastAsia="zh-CN" w:bidi="ar-SA"/>
        </w:rPr>
        <w:t>万元，下降89.19%，主要原因是∶个人和家庭补助支出减少。</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（四）资本性支出4081.85万元，较2020年增加4080.87万元，增加100 %，主要原因是∶</w:t>
      </w:r>
      <w:r>
        <w:rPr>
          <w:rFonts w:hint="eastAsia" w:ascii="仿宋" w:hAnsi="仿宋" w:eastAsia="仿宋" w:cs="仿宋"/>
          <w:spacing w:val="-9"/>
          <w:sz w:val="31"/>
          <w:szCs w:val="31"/>
          <w:lang w:eastAsia="zh-CN"/>
        </w:rPr>
        <w:t>设备购置增加</w:t>
      </w:r>
      <w:r>
        <w:rPr>
          <w:rFonts w:hint="eastAsia" w:ascii="仿宋" w:hAnsi="仿宋" w:eastAsia="仿宋" w:cs="Times New Roman"/>
          <w:snapToGrid/>
          <w:kern w:val="2"/>
          <w:sz w:val="32"/>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本部门2021年度一般公共预算财政拨款“三公”经费支出年初预算数为1.5万元，决算数为0.3783万元，完成预算的25 %，决算数较2020年增加0.1483万元，增长60.86%，其中∶</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（一）因公出国（境）支出年初预算数为 0万元，决算数 为 0万元，完成预算的0 %，决算数较 2020年增加（减少）0 万元，增长（下降）0 %。决算数较年初预算数增加（减少）的主要原因是∶ </w:t>
      </w:r>
      <w:r>
        <w:rPr>
          <w:rFonts w:ascii="仿宋" w:hAnsi="仿宋" w:eastAsia="仿宋" w:cs="仿宋"/>
          <w:sz w:val="31"/>
          <w:szCs w:val="31"/>
        </w:rPr>
        <w:t xml:space="preserve"> 未因公</w:t>
      </w:r>
      <w:r>
        <w:rPr>
          <w:rFonts w:ascii="仿宋" w:hAnsi="仿宋" w:eastAsia="仿宋" w:cs="仿宋"/>
          <w:spacing w:val="4"/>
          <w:sz w:val="31"/>
          <w:szCs w:val="31"/>
        </w:rPr>
        <w:t>出国</w:t>
      </w:r>
      <w:r>
        <w:rPr>
          <w:rFonts w:hint="eastAsia" w:ascii="仿宋" w:hAnsi="仿宋" w:eastAsia="仿宋" w:cs="Times New Roman"/>
          <w:snapToGrid/>
          <w:kern w:val="2"/>
          <w:sz w:val="32"/>
          <w:szCs w:val="30"/>
          <w:lang w:val="en-US" w:eastAsia="zh-CN" w:bidi="ar-SA"/>
        </w:rPr>
        <w:t>。全年安排因公出国（境）团组0 个，累计0 人 0次，主要为∶</w:t>
      </w:r>
      <w:r>
        <w:rPr>
          <w:rFonts w:ascii="仿宋" w:hAnsi="仿宋" w:eastAsia="仿宋" w:cs="仿宋"/>
          <w:sz w:val="31"/>
          <w:szCs w:val="31"/>
        </w:rPr>
        <w:t xml:space="preserve"> 未因公</w:t>
      </w:r>
      <w:r>
        <w:rPr>
          <w:rFonts w:ascii="仿宋" w:hAnsi="仿宋" w:eastAsia="仿宋" w:cs="仿宋"/>
          <w:spacing w:val="4"/>
          <w:sz w:val="31"/>
          <w:szCs w:val="31"/>
        </w:rPr>
        <w:t>出国</w:t>
      </w:r>
      <w:r>
        <w:rPr>
          <w:rFonts w:hint="eastAsia" w:ascii="仿宋" w:hAnsi="仿宋" w:eastAsia="仿宋" w:cs="Times New Roman"/>
          <w:snapToGrid/>
          <w:kern w:val="2"/>
          <w:sz w:val="32"/>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（二）公务接待费支出年初预算数为1.5 万元，决算数为 0.3783万元，完成预算的25 %，决算数较2020年增加0.1483万元，增长60.86%。决算数较年初预算数增加的主要原因 是∶ 2021年1月支出的公务接待费1249元，是属于2020年的接待费用。全年国内公务接待0批，累计接待0人次，其中外事接待0批，累计接待0人次，主要为∶</w:t>
      </w:r>
      <w:r>
        <w:rPr>
          <w:rFonts w:ascii="仿宋" w:hAnsi="仿宋" w:eastAsia="仿宋" w:cs="仿宋"/>
          <w:spacing w:val="8"/>
          <w:sz w:val="31"/>
          <w:szCs w:val="31"/>
        </w:rPr>
        <w:t>单</w:t>
      </w:r>
      <w:r>
        <w:rPr>
          <w:rFonts w:ascii="仿宋" w:hAnsi="仿宋" w:eastAsia="仿宋" w:cs="仿宋"/>
          <w:spacing w:val="4"/>
          <w:sz w:val="31"/>
          <w:szCs w:val="31"/>
        </w:rPr>
        <w:t>位厉行节约</w:t>
      </w:r>
      <w:r>
        <w:rPr>
          <w:rFonts w:hint="eastAsia" w:ascii="仿宋" w:hAnsi="仿宋" w:eastAsia="仿宋" w:cs="Times New Roman"/>
          <w:snapToGrid/>
          <w:kern w:val="2"/>
          <w:sz w:val="32"/>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（三）公务用车购置及运行维护费支出 0万元，其中公务用车购置年初预算数为0万元，决算数为0万元，完成预算的0%， 决算数较2019年增加（减少）0万元，增长（下降）0 %，主要原因是</w:t>
      </w:r>
      <w:r>
        <w:rPr>
          <w:rFonts w:ascii="仿宋" w:hAnsi="仿宋" w:eastAsia="仿宋" w:cs="仿宋"/>
          <w:sz w:val="31"/>
          <w:szCs w:val="31"/>
        </w:rPr>
        <w:t xml:space="preserve">单位 </w:t>
      </w:r>
      <w:r>
        <w:rPr>
          <w:rFonts w:ascii="仿宋" w:hAnsi="仿宋" w:eastAsia="仿宋" w:cs="仿宋"/>
          <w:spacing w:val="10"/>
          <w:sz w:val="31"/>
          <w:szCs w:val="31"/>
        </w:rPr>
        <w:t>无公务用</w:t>
      </w:r>
      <w:r>
        <w:rPr>
          <w:rFonts w:ascii="仿宋" w:hAnsi="仿宋" w:eastAsia="仿宋" w:cs="仿宋"/>
          <w:spacing w:val="6"/>
          <w:sz w:val="31"/>
          <w:szCs w:val="31"/>
        </w:rPr>
        <w:t>车</w:t>
      </w:r>
      <w:r>
        <w:rPr>
          <w:rFonts w:hint="eastAsia" w:ascii="仿宋" w:hAnsi="仿宋" w:eastAsia="仿宋" w:cs="Times New Roman"/>
          <w:snapToGrid/>
          <w:kern w:val="2"/>
          <w:sz w:val="32"/>
          <w:szCs w:val="30"/>
          <w:lang w:val="en-US" w:eastAsia="zh-CN" w:bidi="ar-SA"/>
        </w:rPr>
        <w:t>，全年购置公务用车0 辆。决算数较年初预算数增加（减少）的主要原因是∶</w:t>
      </w:r>
      <w:r>
        <w:rPr>
          <w:rFonts w:ascii="仿宋" w:hAnsi="仿宋" w:eastAsia="仿宋" w:cs="仿宋"/>
          <w:sz w:val="31"/>
          <w:szCs w:val="31"/>
        </w:rPr>
        <w:t>单位</w:t>
      </w:r>
      <w:r>
        <w:rPr>
          <w:rFonts w:ascii="仿宋" w:hAnsi="仿宋" w:eastAsia="仿宋" w:cs="仿宋"/>
          <w:spacing w:val="10"/>
          <w:sz w:val="31"/>
          <w:szCs w:val="31"/>
        </w:rPr>
        <w:t>无公务用</w:t>
      </w:r>
      <w:r>
        <w:rPr>
          <w:rFonts w:ascii="仿宋" w:hAnsi="仿宋" w:eastAsia="仿宋" w:cs="仿宋"/>
          <w:spacing w:val="6"/>
          <w:sz w:val="31"/>
          <w:szCs w:val="31"/>
        </w:rPr>
        <w:t>车</w:t>
      </w:r>
      <w:r>
        <w:rPr>
          <w:rFonts w:hint="eastAsia" w:ascii="仿宋" w:hAnsi="仿宋" w:eastAsia="仿宋" w:cs="Times New Roman"/>
          <w:snapToGrid/>
          <w:kern w:val="2"/>
          <w:sz w:val="32"/>
          <w:szCs w:val="30"/>
          <w:lang w:val="en-US" w:eastAsia="zh-CN" w:bidi="ar-SA"/>
        </w:rPr>
        <w:t>;公务用车运行维护费支出年初预算数为0万元，决算数为0万元，完成预算的0%，决算数较 2019年增加（减少）0万元，增长（下降）0 %，主要原因是</w:t>
      </w:r>
      <w:r>
        <w:rPr>
          <w:rFonts w:ascii="仿宋" w:hAnsi="仿宋" w:eastAsia="仿宋" w:cs="仿宋"/>
          <w:sz w:val="31"/>
          <w:szCs w:val="31"/>
        </w:rPr>
        <w:t>单位</w:t>
      </w:r>
      <w:r>
        <w:rPr>
          <w:rFonts w:ascii="仿宋" w:hAnsi="仿宋" w:eastAsia="仿宋" w:cs="仿宋"/>
          <w:spacing w:val="10"/>
          <w:sz w:val="31"/>
          <w:szCs w:val="31"/>
        </w:rPr>
        <w:t>无公务用</w:t>
      </w:r>
      <w:r>
        <w:rPr>
          <w:rFonts w:ascii="仿宋" w:hAnsi="仿宋" w:eastAsia="仿宋" w:cs="仿宋"/>
          <w:spacing w:val="6"/>
          <w:sz w:val="31"/>
          <w:szCs w:val="31"/>
        </w:rPr>
        <w:t>车</w:t>
      </w:r>
      <w:r>
        <w:rPr>
          <w:rFonts w:hint="eastAsia" w:ascii="仿宋" w:hAnsi="仿宋" w:eastAsia="仿宋" w:cs="Times New Roman"/>
          <w:snapToGrid/>
          <w:kern w:val="2"/>
          <w:sz w:val="32"/>
          <w:szCs w:val="30"/>
          <w:lang w:val="en-US" w:eastAsia="zh-CN" w:bidi="ar-SA"/>
        </w:rPr>
        <w:t>，年末公务用车保有0辆。决算数较年初预算数增加（减少）的主要原因是∶</w:t>
      </w:r>
      <w:r>
        <w:rPr>
          <w:rFonts w:ascii="仿宋" w:hAnsi="仿宋" w:eastAsia="仿宋" w:cs="仿宋"/>
          <w:sz w:val="31"/>
          <w:szCs w:val="31"/>
        </w:rPr>
        <w:t>单位</w:t>
      </w:r>
      <w:r>
        <w:rPr>
          <w:rFonts w:ascii="仿宋" w:hAnsi="仿宋" w:eastAsia="仿宋" w:cs="仿宋"/>
          <w:spacing w:val="10"/>
          <w:sz w:val="31"/>
          <w:szCs w:val="31"/>
        </w:rPr>
        <w:t>无公务用</w:t>
      </w:r>
      <w:r>
        <w:rPr>
          <w:rFonts w:ascii="仿宋" w:hAnsi="仿宋" w:eastAsia="仿宋" w:cs="仿宋"/>
          <w:spacing w:val="6"/>
          <w:sz w:val="31"/>
          <w:szCs w:val="31"/>
        </w:rPr>
        <w:t>车</w:t>
      </w:r>
      <w:r>
        <w:rPr>
          <w:rFonts w:hint="eastAsia" w:ascii="仿宋" w:hAnsi="仿宋" w:eastAsia="仿宋" w:cs="Times New Roman"/>
          <w:snapToGrid/>
          <w:kern w:val="2"/>
          <w:sz w:val="32"/>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本部门 2021年度机关运行经费支出92.97 万元（与部门决算中行政单位和参照公务员法管理事业单位一般公共预算财政拨款基本支出中公用经费之和保持一致），较年初预算数减少15.28万元，减少14.11%，主要原因是∶ 单位厉行节约。</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2021年度政府采购支出总额 775.9713万元，其中∶ 政府采购货物支出203.5752 万元、政府采购工程支出9.7881 万元、政府采购服务支出562.608万元。授予中小企业合同金额0万元，占政府采购支出总额的0 %，其中∶授予小微企业合同金额0万元，占政府采购支出总额的0%。（市级部门公开的政府采购金额的计算口径为∶本部门纳入2021年部门预算范围的各项政府采购支出金额之和，不包括涉密采购项目的支出金额。）</w:t>
      </w:r>
    </w:p>
    <w:p>
      <w:pPr>
        <w:keepNext w:val="0"/>
        <w:keepLines w:val="0"/>
        <w:pageBreakBefore w:val="0"/>
        <w:widowControl w:val="0"/>
        <w:kinsoku/>
        <w:wordWrap/>
        <w:overflowPunct/>
        <w:topLinePunct w:val="0"/>
        <w:autoSpaceDE/>
        <w:autoSpaceDN/>
        <w:bidi w:val="0"/>
        <w:adjustRightInd/>
        <w:snapToGrid/>
        <w:spacing w:line="500" w:lineRule="exact"/>
        <w:ind w:left="0" w:right="0" w:firstLine="600" w:firstLineChars="200"/>
        <w:jc w:val="both"/>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八、国有资产占用情况说明。</w:t>
      </w: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rPr>
      </w:pPr>
      <w:r>
        <w:rPr>
          <w:rFonts w:hint="eastAsia" w:ascii="仿宋" w:hAnsi="仿宋" w:eastAsia="仿宋" w:cs="Times New Roman"/>
          <w:snapToGrid/>
          <w:kern w:val="2"/>
          <w:sz w:val="32"/>
          <w:szCs w:val="30"/>
          <w:lang w:val="en-US" w:eastAsia="zh-CN" w:bidi="ar-SA"/>
        </w:rPr>
        <w:t>截止2021年12月31日，本部门国有资产占用情况见公开10 表《国有资产占用情况表》。其中车辆中的其他用车主要是</w:t>
      </w:r>
      <w:r>
        <w:rPr>
          <w:rFonts w:hint="eastAsia" w:ascii="仿宋" w:hAnsi="仿宋" w:eastAsia="仿宋" w:cs="Times New Roman"/>
          <w:snapToGrid/>
          <w:kern w:val="2"/>
          <w:sz w:val="32"/>
          <w:szCs w:val="30"/>
        </w:rPr>
        <w:t>副部(省)级及以上领导用车0辆、主要领导干部用车0辆、机要通信用车0辆</w:t>
      </w:r>
      <w:r>
        <w:rPr>
          <w:rFonts w:hint="eastAsia" w:ascii="仿宋" w:hAnsi="仿宋" w:eastAsia="仿宋" w:cs="Times New Roman"/>
          <w:snapToGrid/>
          <w:kern w:val="2"/>
          <w:sz w:val="32"/>
          <w:szCs w:val="30"/>
          <w:lang w:eastAsia="zh-CN"/>
        </w:rPr>
        <w:t>、</w:t>
      </w:r>
      <w:r>
        <w:rPr>
          <w:rFonts w:hint="eastAsia" w:ascii="仿宋" w:hAnsi="仿宋" w:eastAsia="仿宋" w:cs="Times New Roman"/>
          <w:snapToGrid/>
          <w:kern w:val="2"/>
          <w:sz w:val="32"/>
          <w:szCs w:val="30"/>
        </w:rPr>
        <w:t>保障用车0辆、执法执勤用车0辆、特种专业技术用车0辆、其他用车0辆，单位价值50万元以上通用设备0台(套);单位价值100万元以</w:t>
      </w:r>
      <w:r>
        <w:rPr>
          <w:rFonts w:hint="eastAsia" w:ascii="仿宋" w:hAnsi="仿宋" w:eastAsia="仿宋" w:cs="Times New Roman"/>
          <w:snapToGrid/>
          <w:kern w:val="2"/>
          <w:sz w:val="32"/>
          <w:szCs w:val="30"/>
          <w:lang w:eastAsia="zh-CN"/>
        </w:rPr>
        <w:t>上</w:t>
      </w:r>
      <w:r>
        <w:rPr>
          <w:rFonts w:hint="eastAsia" w:ascii="仿宋" w:hAnsi="仿宋" w:eastAsia="仿宋" w:cs="Times New Roman"/>
          <w:snapToGrid/>
          <w:kern w:val="2"/>
          <w:sz w:val="32"/>
          <w:szCs w:val="30"/>
        </w:rPr>
        <w:t>设备0台(套)。</w:t>
      </w:r>
    </w:p>
    <w:p>
      <w:pPr>
        <w:keepNext w:val="0"/>
        <w:keepLines w:val="0"/>
        <w:pageBreakBefore w:val="0"/>
        <w:wordWrap/>
        <w:overflowPunct/>
        <w:topLinePunct w:val="0"/>
        <w:bidi w:val="0"/>
        <w:spacing w:line="500" w:lineRule="exact"/>
        <w:ind w:left="0" w:right="0" w:firstLine="643" w:firstLineChars="200"/>
        <w:jc w:val="both"/>
        <w:rPr>
          <w:rFonts w:hint="eastAsia" w:ascii="仿宋_GB2312" w:hAnsi="仿宋_GB2312" w:eastAsia="仿宋_GB2312" w:cs="仿宋_GB2312"/>
          <w:b/>
          <w:bCs/>
          <w:snapToGrid/>
          <w:kern w:val="2"/>
          <w:sz w:val="32"/>
          <w:szCs w:val="32"/>
          <w:lang w:val="en-US" w:eastAsia="zh-CN" w:bidi="ar-SA"/>
        </w:rPr>
      </w:pPr>
      <w:r>
        <w:rPr>
          <w:rFonts w:hint="eastAsia" w:ascii="仿宋_GB2312" w:hAnsi="仿宋_GB2312" w:eastAsia="仿宋_GB2312" w:cs="仿宋_GB2312"/>
          <w:b/>
          <w:bCs/>
          <w:sz w:val="32"/>
          <w:szCs w:val="32"/>
        </w:rPr>
        <mc:AlternateContent>
          <mc:Choice Requires="wps">
            <w:drawing>
              <wp:anchor distT="0" distB="0" distL="0" distR="0" simplePos="0" relativeHeight="251679744" behindDoc="0" locked="0" layoutInCell="0" allowOverlap="1">
                <wp:simplePos x="0" y="0"/>
                <wp:positionH relativeFrom="page">
                  <wp:posOffset>5090160</wp:posOffset>
                </wp:positionH>
                <wp:positionV relativeFrom="page">
                  <wp:posOffset>7145020</wp:posOffset>
                </wp:positionV>
                <wp:extent cx="32385" cy="277495"/>
                <wp:effectExtent l="0" t="0" r="0" b="0"/>
                <wp:wrapNone/>
                <wp:docPr id="20"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400.8pt;margin-top:562.6pt;height:21.85pt;width:2.55pt;mso-position-horizontal-relative:page;mso-position-vertical-relative:page;rotation:11796480f;z-index:251679744;mso-width-relative:page;mso-height-relative:page;" filled="f" stroked="f" coordsize="21600,21600" o:allowincell="f" o:gfxdata="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2kd67YAAAADQEAAA8AAAAAAAAAAQAgAAAAIgAAAGRycy9kb3ducmV2Lnht&#10;bFBLAQIUABQAAAAIAIdO4kDM8SONMgIAAGsEAAAOAAAAAAAAAAEAIAAAACcBAABkcnMvZTJvRG9j&#10;LnhtbFBLBQYAAAAABgAGAFkBAADLBQ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r>
        <w:rPr>
          <w:rFonts w:hint="eastAsia" w:ascii="仿宋_GB2312" w:hAnsi="仿宋_GB2312" w:eastAsia="仿宋_GB2312" w:cs="仿宋_GB2312"/>
          <w:b/>
          <w:bCs/>
          <w:snapToGrid/>
          <w:kern w:val="2"/>
          <w:sz w:val="32"/>
          <w:szCs w:val="32"/>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根据预算绩效管理要求，我部门组织对2021 年度一般公共预算项目支出所有二级项目16个全面开展绩效自评，共涉及资金4319.05万元，占一般公共预算项目支出总额的41%。</w:t>
      </w:r>
    </w:p>
    <w:p>
      <w:pPr>
        <w:keepNext w:val="0"/>
        <w:keepLines w:val="0"/>
        <w:pageBreakBefore w:val="0"/>
        <w:wordWrap/>
        <w:overflowPunct/>
        <w:topLinePunct w:val="0"/>
        <w:bidi w:val="0"/>
        <w:spacing w:line="500" w:lineRule="exact"/>
        <w:ind w:left="0" w:right="0" w:firstLine="61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组织</w:t>
      </w:r>
      <w:r>
        <w:rPr>
          <w:rFonts w:hint="eastAsia" w:ascii="仿宋_GB2312" w:hAnsi="仿宋_GB2312" w:eastAsia="仿宋_GB2312" w:cs="仿宋_GB2312"/>
          <w:spacing w:val="-3"/>
          <w:sz w:val="32"/>
          <w:szCs w:val="32"/>
        </w:rPr>
        <w:t>对“低保金” 、“特困人员救助供养资金”等 1</w:t>
      </w:r>
      <w:r>
        <w:rPr>
          <w:rFonts w:hint="eastAsia" w:ascii="仿宋_GB2312" w:hAnsi="仿宋_GB2312" w:eastAsia="仿宋_GB2312" w:cs="仿宋_GB2312"/>
          <w:spacing w:val="-3"/>
          <w:sz w:val="32"/>
          <w:szCs w:val="32"/>
          <w:lang w:val="en-US" w:eastAsia="zh-CN"/>
        </w:rPr>
        <w:t>4</w:t>
      </w:r>
      <w:r>
        <w:rPr>
          <w:rFonts w:hint="eastAsia" w:ascii="仿宋_GB2312" w:hAnsi="仿宋_GB2312" w:eastAsia="仿宋_GB2312" w:cs="仿宋_GB2312"/>
          <w:spacing w:val="-3"/>
          <w:sz w:val="32"/>
          <w:szCs w:val="32"/>
        </w:rPr>
        <w:t>个项目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rPr>
        <w:t>开</w:t>
      </w:r>
      <w:r>
        <w:rPr>
          <w:rFonts w:hint="eastAsia" w:ascii="仿宋_GB2312" w:hAnsi="仿宋_GB2312" w:eastAsia="仿宋_GB2312" w:cs="仿宋_GB2312"/>
          <w:spacing w:val="2"/>
          <w:sz w:val="32"/>
          <w:szCs w:val="32"/>
        </w:rPr>
        <w:t>展了部门评价，涉及一般公共预算支出</w:t>
      </w:r>
      <w:r>
        <w:rPr>
          <w:rFonts w:hint="eastAsia" w:ascii="仿宋_GB2312" w:hAnsi="仿宋_GB2312" w:eastAsia="仿宋_GB2312" w:cs="仿宋_GB2312"/>
          <w:spacing w:val="2"/>
          <w:sz w:val="32"/>
          <w:szCs w:val="32"/>
          <w:lang w:val="en-US" w:eastAsia="zh-CN"/>
        </w:rPr>
        <w:t>4319.05</w:t>
      </w:r>
      <w:r>
        <w:rPr>
          <w:rFonts w:hint="eastAsia" w:ascii="仿宋_GB2312" w:hAnsi="仿宋_GB2312" w:eastAsia="仿宋_GB2312" w:cs="仿宋_GB2312"/>
          <w:spacing w:val="2"/>
          <w:sz w:val="32"/>
          <w:szCs w:val="32"/>
        </w:rPr>
        <w:t>万元。</w:t>
      </w:r>
      <w:r>
        <w:rPr>
          <w:rFonts w:hint="eastAsia" w:ascii="仿宋_GB2312" w:hAnsi="仿宋_GB2312" w:eastAsia="仿宋_GB2312" w:cs="仿宋_GB2312"/>
          <w:spacing w:val="9"/>
          <w:sz w:val="32"/>
          <w:szCs w:val="32"/>
        </w:rPr>
        <w:t>组织对南昌市青云谱区民政局开展了整体支出绩效评</w:t>
      </w:r>
      <w:r>
        <w:rPr>
          <w:rFonts w:hint="eastAsia" w:ascii="仿宋_GB2312" w:hAnsi="仿宋_GB2312" w:eastAsia="仿宋_GB2312" w:cs="仿宋_GB2312"/>
          <w:spacing w:val="7"/>
          <w:sz w:val="32"/>
          <w:szCs w:val="32"/>
        </w:rPr>
        <w:t>价</w:t>
      </w:r>
      <w:r>
        <w:rPr>
          <w:rFonts w:hint="eastAsia" w:ascii="仿宋_GB2312" w:hAnsi="仿宋_GB2312" w:eastAsia="仿宋_GB2312" w:cs="仿宋_GB2312"/>
          <w:sz w:val="32"/>
          <w:szCs w:val="32"/>
        </w:rPr>
        <w:drawing>
          <wp:anchor distT="0" distB="0" distL="0" distR="0" simplePos="0" relativeHeight="251680768" behindDoc="0" locked="0" layoutInCell="1" allowOverlap="1">
            <wp:simplePos x="0" y="0"/>
            <wp:positionH relativeFrom="column">
              <wp:posOffset>3945255</wp:posOffset>
            </wp:positionH>
            <wp:positionV relativeFrom="paragraph">
              <wp:posOffset>152400</wp:posOffset>
            </wp:positionV>
            <wp:extent cx="70485" cy="315595"/>
            <wp:effectExtent l="0" t="0" r="5715" b="8255"/>
            <wp:wrapNone/>
            <wp:docPr id="24" name="IM 18"/>
            <wp:cNvGraphicFramePr/>
            <a:graphic xmlns:a="http://schemas.openxmlformats.org/drawingml/2006/main">
              <a:graphicData uri="http://schemas.openxmlformats.org/drawingml/2006/picture">
                <pic:pic xmlns:pic="http://schemas.openxmlformats.org/drawingml/2006/picture">
                  <pic:nvPicPr>
                    <pic:cNvPr id="24" name="IM 18"/>
                    <pic:cNvPicPr/>
                  </pic:nvPicPr>
                  <pic:blipFill>
                    <a:blip r:embed="rId8"/>
                    <a:stretch>
                      <a:fillRect/>
                    </a:stretch>
                  </pic:blipFill>
                  <pic:spPr>
                    <a:xfrm>
                      <a:off x="0" y="0"/>
                      <a:ext cx="70484" cy="315595"/>
                    </a:xfrm>
                    <a:prstGeom prst="rect">
                      <a:avLst/>
                    </a:prstGeom>
                  </pic:spPr>
                </pic:pic>
              </a:graphicData>
            </a:graphic>
          </wp:anchor>
        </w:drawing>
      </w:r>
      <w:r>
        <w:rPr>
          <w:rFonts w:hint="eastAsia" w:ascii="仿宋_GB2312" w:hAnsi="仿宋_GB2312" w:eastAsia="仿宋_GB2312" w:cs="仿宋_GB2312"/>
          <w:spacing w:val="1"/>
          <w:sz w:val="32"/>
          <w:szCs w:val="32"/>
        </w:rPr>
        <w:t xml:space="preserve">试点，涉及一般公共预算支出 </w:t>
      </w:r>
      <w:r>
        <w:rPr>
          <w:rFonts w:hint="eastAsia" w:ascii="仿宋_GB2312" w:hAnsi="仿宋_GB2312" w:eastAsia="仿宋_GB2312" w:cs="仿宋_GB2312"/>
          <w:spacing w:val="1"/>
          <w:sz w:val="32"/>
          <w:szCs w:val="32"/>
          <w:lang w:val="en-US" w:eastAsia="zh-CN"/>
        </w:rPr>
        <w:t>10516</w:t>
      </w:r>
      <w:r>
        <w:rPr>
          <w:rFonts w:hint="eastAsia" w:ascii="仿宋_GB2312" w:hAnsi="仿宋_GB2312" w:eastAsia="仿宋_GB2312" w:cs="仿宋_GB2312"/>
          <w:sz w:val="32"/>
          <w:szCs w:val="32"/>
        </w:rPr>
        <w:t xml:space="preserve"> 万元。</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0" w:right="0" w:firstLine="656" w:firstLineChars="200"/>
        <w:jc w:val="both"/>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项目绩效自评</w:t>
      </w:r>
      <w:r>
        <w:rPr>
          <w:rFonts w:hint="eastAsia" w:ascii="仿宋_GB2312" w:hAnsi="仿宋_GB2312" w:eastAsia="仿宋_GB2312" w:cs="仿宋_GB2312"/>
          <w:spacing w:val="3"/>
          <w:sz w:val="32"/>
          <w:szCs w:val="32"/>
        </w:rPr>
        <w:t>总</w:t>
      </w:r>
      <w:r>
        <w:rPr>
          <w:rFonts w:hint="eastAsia" w:ascii="仿宋_GB2312" w:hAnsi="仿宋_GB2312" w:eastAsia="仿宋_GB2312" w:cs="仿宋_GB2312"/>
          <w:spacing w:val="2"/>
          <w:sz w:val="32"/>
          <w:szCs w:val="32"/>
        </w:rPr>
        <w:t>体综述 ∶ 根据年初设定的绩效目标，高</w:t>
      </w:r>
      <w:r>
        <w:rPr>
          <w:rFonts w:hint="eastAsia" w:ascii="仿宋_GB2312" w:hAnsi="仿宋_GB2312" w:eastAsia="仿宋_GB2312" w:cs="仿宋_GB2312"/>
          <w:spacing w:val="4"/>
          <w:sz w:val="32"/>
          <w:szCs w:val="32"/>
        </w:rPr>
        <w:t>龄</w:t>
      </w:r>
      <w:r>
        <w:rPr>
          <w:rFonts w:hint="eastAsia" w:ascii="仿宋_GB2312" w:hAnsi="仿宋_GB2312" w:eastAsia="仿宋_GB2312" w:cs="仿宋_GB2312"/>
          <w:spacing w:val="3"/>
          <w:sz w:val="32"/>
          <w:szCs w:val="32"/>
        </w:rPr>
        <w:t xml:space="preserve">老人生活补贴项目绩效自评得分为 </w:t>
      </w:r>
      <w:r>
        <w:rPr>
          <w:rFonts w:hint="eastAsia" w:ascii="仿宋_GB2312" w:hAnsi="仿宋_GB2312" w:eastAsia="仿宋_GB2312" w:cs="仿宋_GB2312"/>
          <w:spacing w:val="3"/>
          <w:sz w:val="32"/>
          <w:szCs w:val="32"/>
          <w:lang w:val="en-US" w:eastAsia="zh-CN"/>
        </w:rPr>
        <w:t>97</w:t>
      </w:r>
      <w:r>
        <w:rPr>
          <w:rFonts w:hint="eastAsia" w:ascii="仿宋_GB2312" w:hAnsi="仿宋_GB2312" w:eastAsia="仿宋_GB2312" w:cs="仿宋_GB2312"/>
          <w:spacing w:val="3"/>
          <w:sz w:val="32"/>
          <w:szCs w:val="32"/>
        </w:rPr>
        <w:t>分。项目全年预算数</w:t>
      </w:r>
      <w:r>
        <w:rPr>
          <w:rFonts w:hint="eastAsia" w:ascii="仿宋_GB2312" w:hAnsi="仿宋_GB2312" w:eastAsia="仿宋_GB2312" w:cs="仿宋_GB2312"/>
          <w:spacing w:val="-6"/>
          <w:sz w:val="32"/>
          <w:szCs w:val="32"/>
        </w:rPr>
        <w:t>为</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pacing w:val="-4"/>
          <w:sz w:val="32"/>
          <w:szCs w:val="32"/>
          <w:lang w:val="en-US" w:eastAsia="zh-CN"/>
        </w:rPr>
        <w:t>859</w:t>
      </w:r>
      <w:r>
        <w:rPr>
          <w:rFonts w:hint="eastAsia" w:ascii="仿宋_GB2312" w:hAnsi="仿宋_GB2312" w:eastAsia="仿宋_GB2312" w:cs="仿宋_GB2312"/>
          <w:spacing w:val="-4"/>
          <w:sz w:val="32"/>
          <w:szCs w:val="32"/>
        </w:rPr>
        <w:t>万元，执行数为</w:t>
      </w:r>
      <w:r>
        <w:rPr>
          <w:rFonts w:hint="eastAsia" w:ascii="仿宋_GB2312" w:hAnsi="仿宋_GB2312" w:eastAsia="仿宋_GB2312" w:cs="仿宋_GB2312"/>
          <w:spacing w:val="-4"/>
          <w:sz w:val="32"/>
          <w:szCs w:val="32"/>
          <w:lang w:val="en-US" w:eastAsia="zh-CN"/>
        </w:rPr>
        <w:t>1905.15</w:t>
      </w:r>
      <w:r>
        <w:rPr>
          <w:rFonts w:hint="eastAsia" w:ascii="仿宋_GB2312" w:hAnsi="仿宋_GB2312" w:eastAsia="仿宋_GB2312" w:cs="仿宋_GB2312"/>
          <w:spacing w:val="-4"/>
          <w:sz w:val="32"/>
          <w:szCs w:val="32"/>
        </w:rPr>
        <w:t>万元，完成预算的</w:t>
      </w:r>
      <w:r>
        <w:rPr>
          <w:rFonts w:hint="eastAsia" w:ascii="仿宋_GB2312" w:hAnsi="仿宋_GB2312" w:eastAsia="仿宋_GB2312" w:cs="仿宋_GB2312"/>
          <w:spacing w:val="-4"/>
          <w:sz w:val="32"/>
          <w:szCs w:val="32"/>
          <w:lang w:val="en-US" w:eastAsia="zh-CN"/>
        </w:rPr>
        <w:t>100</w:t>
      </w:r>
      <w:r>
        <w:rPr>
          <w:rFonts w:hint="eastAsia" w:ascii="仿宋_GB2312" w:hAnsi="仿宋_GB2312" w:eastAsia="仿宋_GB2312" w:cs="仿宋_GB2312"/>
          <w:spacing w:val="-4"/>
          <w:sz w:val="32"/>
          <w:szCs w:val="32"/>
        </w:rPr>
        <w:t>%。</w:t>
      </w:r>
    </w:p>
    <w:p>
      <w:pPr>
        <w:pStyle w:val="2"/>
        <w:rPr>
          <w:rFonts w:hint="eastAsia"/>
        </w:rPr>
      </w:pPr>
      <w:r>
        <w:drawing>
          <wp:inline distT="0" distB="0" distL="114300" distR="114300">
            <wp:extent cx="5314950" cy="4118610"/>
            <wp:effectExtent l="0" t="0" r="0" b="1524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9"/>
                    <a:stretch>
                      <a:fillRect/>
                    </a:stretch>
                  </pic:blipFill>
                  <pic:spPr>
                    <a:xfrm>
                      <a:off x="0" y="0"/>
                      <a:ext cx="5314950" cy="4118610"/>
                    </a:xfrm>
                    <a:prstGeom prst="rect">
                      <a:avLst/>
                    </a:prstGeom>
                    <a:noFill/>
                    <a:ln>
                      <a:noFill/>
                    </a:ln>
                  </pic:spPr>
                </pic:pic>
              </a:graphicData>
            </a:graphic>
          </wp:inline>
        </w:drawing>
      </w:r>
    </w:p>
    <w:p>
      <w:pPr>
        <w:pStyle w:val="2"/>
        <w:ind w:left="-199" w:leftChars="-95" w:firstLine="0" w:firstLineChars="0"/>
        <w:rPr>
          <w:rFonts w:hint="eastAsia"/>
        </w:rPr>
      </w:pPr>
      <w:r>
        <w:drawing>
          <wp:inline distT="0" distB="0" distL="114300" distR="114300">
            <wp:extent cx="5695950" cy="6133465"/>
            <wp:effectExtent l="0" t="0" r="0" b="635"/>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10"/>
                    <a:stretch>
                      <a:fillRect/>
                    </a:stretch>
                  </pic:blipFill>
                  <pic:spPr>
                    <a:xfrm>
                      <a:off x="0" y="0"/>
                      <a:ext cx="5695950" cy="6133465"/>
                    </a:xfrm>
                    <a:prstGeom prst="rect">
                      <a:avLst/>
                    </a:prstGeom>
                    <a:noFill/>
                    <a:ln>
                      <a:noFill/>
                    </a:ln>
                  </pic:spPr>
                </pic:pic>
              </a:graphicData>
            </a:graphic>
          </wp:inline>
        </w:drawing>
      </w: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ind w:left="0" w:leftChars="0" w:firstLine="0" w:firstLineChars="0"/>
        <w:rPr>
          <w:rFonts w:hint="eastAsia" w:ascii="仿宋_GB2312" w:hAnsi="仿宋_GB2312" w:eastAsia="仿宋_GB2312" w:cs="仿宋_GB2312"/>
          <w:spacing w:val="-4"/>
          <w:sz w:val="32"/>
          <w:szCs w:val="32"/>
        </w:rPr>
      </w:pPr>
      <w:r>
        <w:drawing>
          <wp:inline distT="0" distB="0" distL="114300" distR="114300">
            <wp:extent cx="5922645" cy="6161405"/>
            <wp:effectExtent l="0" t="0" r="1905" b="10795"/>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pic:cNvPicPr>
                  </pic:nvPicPr>
                  <pic:blipFill>
                    <a:blip r:embed="rId11"/>
                    <a:stretch>
                      <a:fillRect/>
                    </a:stretch>
                  </pic:blipFill>
                  <pic:spPr>
                    <a:xfrm>
                      <a:off x="0" y="0"/>
                      <a:ext cx="5922645" cy="6161405"/>
                    </a:xfrm>
                    <a:prstGeom prst="rect">
                      <a:avLst/>
                    </a:prstGeom>
                    <a:noFill/>
                    <a:ln>
                      <a:noFill/>
                    </a:ln>
                  </pic:spPr>
                </pic:pic>
              </a:graphicData>
            </a:graphic>
          </wp:inline>
        </w:drawing>
      </w: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rPr>
          <w:rFonts w:hint="eastAsia" w:ascii="仿宋_GB2312" w:hAnsi="仿宋_GB2312" w:eastAsia="仿宋_GB2312" w:cs="仿宋_GB2312"/>
          <w:spacing w:val="-4"/>
          <w:sz w:val="32"/>
          <w:szCs w:val="32"/>
        </w:rPr>
      </w:pPr>
    </w:p>
    <w:p>
      <w:pPr>
        <w:pStyle w:val="2"/>
        <w:ind w:left="-420" w:leftChars="-200" w:firstLine="0" w:firstLineChars="0"/>
        <w:rPr>
          <w:rFonts w:hint="eastAsia" w:ascii="仿宋_GB2312" w:hAnsi="仿宋_GB2312" w:eastAsia="仿宋_GB2312" w:cs="仿宋_GB2312"/>
          <w:spacing w:val="-4"/>
          <w:sz w:val="32"/>
          <w:szCs w:val="32"/>
        </w:rPr>
      </w:pPr>
      <w:r>
        <w:drawing>
          <wp:inline distT="0" distB="0" distL="114300" distR="114300">
            <wp:extent cx="6087745" cy="5561965"/>
            <wp:effectExtent l="0" t="0" r="8255" b="635"/>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2"/>
                    <a:stretch>
                      <a:fillRect/>
                    </a:stretch>
                  </pic:blipFill>
                  <pic:spPr>
                    <a:xfrm>
                      <a:off x="0" y="0"/>
                      <a:ext cx="6087745" cy="5561965"/>
                    </a:xfrm>
                    <a:prstGeom prst="rect">
                      <a:avLst/>
                    </a:prstGeom>
                    <a:noFill/>
                    <a:ln>
                      <a:noFill/>
                    </a:ln>
                  </pic:spPr>
                </pic:pic>
              </a:graphicData>
            </a:graphic>
          </wp:inline>
        </w:drawing>
      </w:r>
    </w:p>
    <w:p>
      <w:pPr>
        <w:keepNext w:val="0"/>
        <w:keepLines w:val="0"/>
        <w:pageBreakBefore w:val="0"/>
        <w:wordWrap/>
        <w:overflowPunct/>
        <w:topLinePunct w:val="0"/>
        <w:bidi w:val="0"/>
        <w:adjustRightInd/>
        <w:snapToGrid/>
        <w:spacing w:line="500" w:lineRule="exact"/>
        <w:ind w:left="0" w:right="0" w:firstLine="420" w:firstLineChars="200"/>
        <w:jc w:val="both"/>
        <w:rPr>
          <w:rFonts w:ascii="Arial"/>
          <w:sz w:val="21"/>
        </w:rPr>
      </w:pPr>
      <w:r>
        <mc:AlternateContent>
          <mc:Choice Requires="wps">
            <w:drawing>
              <wp:anchor distT="0" distB="0" distL="0" distR="0" simplePos="0" relativeHeight="251659264"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59264;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 w:hAnsi="仿宋" w:eastAsia="仿宋" w:cs="Times New Roman"/>
          <w:snapToGrid/>
          <w:kern w:val="2"/>
          <w:sz w:val="32"/>
          <w:szCs w:val="30"/>
          <w:lang w:val="en-US" w:eastAsia="zh-CN" w:bidi="ar-SA"/>
        </w:rPr>
      </w:pPr>
    </w:p>
    <w:p>
      <w:pPr>
        <w:pStyle w:val="21"/>
        <w:spacing w:before="39"/>
        <w:ind w:left="4" w:leftChars="0" w:hanging="4" w:firstLineChars="0"/>
        <w:jc w:val="both"/>
      </w:pPr>
      <w:r>
        <w:drawing>
          <wp:inline distT="0" distB="0" distL="114300" distR="114300">
            <wp:extent cx="5368925" cy="5496560"/>
            <wp:effectExtent l="0" t="0" r="3175" b="889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13"/>
                    <a:stretch>
                      <a:fillRect/>
                    </a:stretch>
                  </pic:blipFill>
                  <pic:spPr>
                    <a:xfrm>
                      <a:off x="0" y="0"/>
                      <a:ext cx="5368925" cy="5496560"/>
                    </a:xfrm>
                    <a:prstGeom prst="rect">
                      <a:avLst/>
                    </a:prstGeom>
                    <a:noFill/>
                    <a:ln>
                      <a:noFill/>
                    </a:ln>
                  </pic:spPr>
                </pic:pic>
              </a:graphicData>
            </a:graphic>
          </wp:inline>
        </w:drawing>
      </w:r>
    </w:p>
    <w:p>
      <w:pPr>
        <w:spacing w:before="34" w:line="247" w:lineRule="auto"/>
        <w:ind w:right="255"/>
      </w:pPr>
      <w:r>
        <w:rPr>
          <w:rFonts w:hint="eastAsia" w:ascii="仿宋" w:hAnsi="仿宋" w:eastAsia="仿宋" w:cs="仿宋"/>
          <w:spacing w:val="-4"/>
          <w:sz w:val="31"/>
          <w:szCs w:val="31"/>
          <w:lang w:val="en-US" w:eastAsia="zh-CN"/>
        </w:rPr>
        <w:t xml:space="preserve"> </w:t>
      </w:r>
      <w:r>
        <w:rPr>
          <w:rFonts w:hint="eastAsia" w:ascii="仿宋" w:hAnsi="仿宋" w:eastAsia="仿宋" w:cs="Times New Roman"/>
          <w:snapToGrid/>
          <w:kern w:val="2"/>
          <w:sz w:val="32"/>
          <w:szCs w:val="30"/>
          <w:lang w:val="en-US" w:eastAsia="zh-CN" w:bidi="ar-SA"/>
        </w:rPr>
        <w:t xml:space="preserve">   </w:t>
      </w:r>
      <w:bookmarkStart w:id="0" w:name="_GoBack"/>
      <w:r>
        <w:rPr>
          <w:rFonts w:hint="eastAsia" w:ascii="仿宋" w:hAnsi="仿宋" w:eastAsia="仿宋" w:cs="Times New Roman"/>
          <w:snapToGrid/>
          <w:kern w:val="2"/>
          <w:sz w:val="32"/>
          <w:szCs w:val="30"/>
          <w:lang w:val="en-US" w:eastAsia="zh-CN" w:bidi="ar-SA"/>
        </w:rPr>
        <w:t>（三）部门评价项目绩效评价结果</w:t>
      </w:r>
      <w:bookmarkEnd w:id="0"/>
      <w:r>
        <w:drawing>
          <wp:inline distT="0" distB="0" distL="114300" distR="114300">
            <wp:extent cx="5471160" cy="7736205"/>
            <wp:effectExtent l="0" t="0" r="15240" b="1714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4"/>
                    <a:stretch>
                      <a:fillRect/>
                    </a:stretch>
                  </pic:blipFill>
                  <pic:spPr>
                    <a:xfrm>
                      <a:off x="0" y="0"/>
                      <a:ext cx="5471160" cy="7736205"/>
                    </a:xfrm>
                    <a:prstGeom prst="rect">
                      <a:avLst/>
                    </a:prstGeom>
                    <a:noFill/>
                    <a:ln>
                      <a:noFill/>
                    </a:ln>
                  </pic:spPr>
                </pic:pic>
              </a:graphicData>
            </a:graphic>
          </wp:inline>
        </w:drawing>
      </w:r>
    </w:p>
    <w:p>
      <w:pPr>
        <w:pStyle w:val="2"/>
      </w:pPr>
      <w:r>
        <w:drawing>
          <wp:inline distT="0" distB="0" distL="114300" distR="114300">
            <wp:extent cx="5469255" cy="6647815"/>
            <wp:effectExtent l="0" t="0" r="17145" b="63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5469255" cy="664781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2"/>
          <w:position w:val="2"/>
          <w:sz w:val="31"/>
          <w:szCs w:val="31"/>
        </w:rPr>
        <w:t>1</w:t>
      </w:r>
      <w:r>
        <w:rPr>
          <w:rFonts w:ascii="仿宋" w:hAnsi="仿宋" w:eastAsia="仿宋" w:cs="仿宋"/>
          <w:spacing w:val="8"/>
          <w:position w:val="2"/>
          <w:sz w:val="31"/>
          <w:szCs w:val="31"/>
        </w:rPr>
        <w:t>、一般公共服务支出反映政府提供一般公共服务的支出。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Arial"/>
          <w:sz w:val="21"/>
        </w:rPr>
      </w:pPr>
      <w:r>
        <mc:AlternateContent>
          <mc:Choice Requires="wps">
            <w:drawing>
              <wp:anchor distT="0" distB="0" distL="114300" distR="114300" simplePos="0" relativeHeight="251677696" behindDoc="0" locked="0" layoutInCell="1" allowOverlap="1">
                <wp:simplePos x="0" y="0"/>
                <wp:positionH relativeFrom="column">
                  <wp:posOffset>2033270</wp:posOffset>
                </wp:positionH>
                <wp:positionV relativeFrom="paragraph">
                  <wp:posOffset>175260</wp:posOffset>
                </wp:positionV>
                <wp:extent cx="328930" cy="1153795"/>
                <wp:effectExtent l="0" t="412750" r="0" b="0"/>
                <wp:wrapNone/>
                <wp:docPr id="2" name="文本框 2"/>
                <wp:cNvGraphicFramePr/>
                <a:graphic xmlns:a="http://schemas.openxmlformats.org/drawingml/2006/main">
                  <a:graphicData uri="http://schemas.microsoft.com/office/word/2010/wordprocessingShape">
                    <wps:wsp>
                      <wps:cNvSpPr txBox="1"/>
                      <wps:spPr>
                        <a:xfrm rot="5400000" flipH="1">
                          <a:off x="0" y="0"/>
                          <a:ext cx="328930" cy="1153795"/>
                        </a:xfrm>
                        <a:prstGeom prst="rect">
                          <a:avLst/>
                        </a:prstGeom>
                        <a:noFill/>
                        <a:ln>
                          <a:noFill/>
                        </a:ln>
                      </wps:spPr>
                      <wps:txbx>
                        <w:txbxContent>
                          <w:p>
                            <w:pPr>
                              <w:spacing w:before="19" w:line="228" w:lineRule="auto"/>
                              <w:ind w:left="20"/>
                              <w:rPr>
                                <w:rFonts w:hint="eastAsia" w:ascii="仿宋" w:hAnsi="仿宋" w:eastAsia="仿宋" w:cs="仿宋"/>
                                <w:sz w:val="31"/>
                                <w:szCs w:val="31"/>
                                <w:lang w:eastAsia="zh-CN"/>
                              </w:rPr>
                            </w:pPr>
                          </w:p>
                        </w:txbxContent>
                      </wps:txbx>
                      <wps:bodyPr lIns="0" tIns="0" rIns="0" bIns="0" upright="1"/>
                    </wps:wsp>
                  </a:graphicData>
                </a:graphic>
              </wp:anchor>
            </w:drawing>
          </mc:Choice>
          <mc:Fallback>
            <w:pict>
              <v:shape id="_x0000_s1026" o:spid="_x0000_s1026" o:spt="202" type="#_x0000_t202" style="position:absolute;left:0pt;flip:x;margin-left:160.1pt;margin-top:13.8pt;height:90.85pt;width:25.9pt;rotation:-5898240f;z-index:251677696;mso-width-relative:page;mso-height-relative:page;" filled="f" stroked="f" coordsize="21600,21600" o:gfxdata="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0zmwnaAAAACgEAAA8AAAAAAAAAAQAgAAAAIgAAAGRy&#10;cy9kb3ducmV2LnhtbFBLAQIUABQAAAAIAIdO4kAvcYoNygEAAIoDAAAOAAAAAAAAAAEAIAAAACkB&#10;AABkcnMvZTJvRG9jLnhtbFBLBQYAAAAABgAGAFkBAABlBQAAAAA=&#10;">
                <v:fill on="f" focussize="0,0"/>
                <v:stroke on="f"/>
                <v:imagedata o:title=""/>
                <o:lock v:ext="edit" aspectratio="f"/>
                <v:textbox inset="0mm,0mm,0mm,0mm">
                  <w:txbxContent>
                    <w:p>
                      <w:pPr>
                        <w:spacing w:before="19" w:line="228" w:lineRule="auto"/>
                        <w:ind w:left="20"/>
                        <w:rPr>
                          <w:rFonts w:hint="eastAsia" w:ascii="仿宋" w:hAnsi="仿宋" w:eastAsia="仿宋" w:cs="仿宋"/>
                          <w:sz w:val="31"/>
                          <w:szCs w:val="31"/>
                          <w:lang w:eastAsia="zh-CN"/>
                        </w:rPr>
                      </w:pPr>
                    </w:p>
                  </w:txbxContent>
                </v:textbox>
              </v:shape>
            </w:pict>
          </mc:Fallback>
        </mc:AlternateContent>
      </w:r>
      <w:r>
        <w:rPr>
          <w:rFonts w:ascii="仿宋" w:hAnsi="仿宋" w:eastAsia="仿宋" w:cs="仿宋"/>
          <w:spacing w:val="9"/>
          <w:position w:val="2"/>
          <w:sz w:val="31"/>
          <w:szCs w:val="31"/>
        </w:rPr>
        <w:t>2、社会保障和就业支出反映政府在社会保障与就业方面的</w:t>
      </w:r>
      <w:r>
        <w:rPr>
          <w:rFonts w:ascii="仿宋" w:hAnsi="仿宋" w:eastAsia="仿宋" w:cs="仿宋"/>
          <w:spacing w:val="4"/>
          <w:position w:val="2"/>
          <w:sz w:val="31"/>
          <w:szCs w:val="31"/>
        </w:rPr>
        <w:t>支</w:t>
      </w:r>
      <w:r>
        <w:rPr>
          <w:rFonts w:hint="eastAsia" w:ascii="仿宋" w:hAnsi="仿宋" w:eastAsia="仿宋" w:cs="仿宋"/>
          <w:spacing w:val="4"/>
          <w:position w:val="2"/>
          <w:sz w:val="31"/>
          <w:szCs w:val="31"/>
          <w:lang w:eastAsia="zh-CN"/>
        </w:rPr>
        <w:t>出</w:t>
      </w:r>
      <w:r>
        <w:rPr>
          <w:rFonts w:ascii="仿宋" w:hAnsi="仿宋" w:eastAsia="仿宋" w:cs="仿宋"/>
          <w:position w:val="2"/>
          <w:sz w:val="31"/>
          <w:szCs w:val="3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8"/>
          <w:sz w:val="31"/>
          <w:szCs w:val="31"/>
        </w:rPr>
        <w:t>3、住房保障支出集中反映政府用于住房方面的支出</w:t>
      </w:r>
      <w:r>
        <w:rPr>
          <w:rFonts w:ascii="仿宋" w:hAnsi="仿宋" w:eastAsia="仿宋" w:cs="仿宋"/>
          <w:spacing w:val="3"/>
          <w:sz w:val="31"/>
          <w:szCs w:val="3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position w:val="2"/>
          <w:sz w:val="31"/>
          <w:szCs w:val="31"/>
        </w:rPr>
        <w:t>4</w:t>
      </w:r>
      <w:r>
        <w:rPr>
          <w:rFonts w:ascii="仿宋" w:hAnsi="仿宋" w:eastAsia="仿宋" w:cs="仿宋"/>
          <w:spacing w:val="13"/>
          <w:position w:val="2"/>
          <w:sz w:val="31"/>
          <w:szCs w:val="31"/>
        </w:rPr>
        <w:t>、</w:t>
      </w:r>
      <w:r>
        <w:rPr>
          <w:rFonts w:ascii="仿宋" w:hAnsi="仿宋" w:eastAsia="仿宋" w:cs="仿宋"/>
          <w:spacing w:val="8"/>
          <w:position w:val="2"/>
          <w:sz w:val="31"/>
          <w:szCs w:val="31"/>
        </w:rPr>
        <w:t>卫生健康支出反映政府用于卫生健康事业方面的支出。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仿宋" w:hAnsi="仿宋" w:eastAsia="仿宋" w:cs="仿宋"/>
          <w:spacing w:val="6"/>
          <w:sz w:val="31"/>
          <w:szCs w:val="31"/>
          <w:lang w:eastAsia="zh-CN"/>
        </w:rPr>
      </w:pPr>
      <w:r>
        <w:rPr>
          <w:rFonts w:ascii="仿宋" w:hAnsi="仿宋" w:eastAsia="仿宋" w:cs="仿宋"/>
          <w:spacing w:val="16"/>
          <w:sz w:val="31"/>
          <w:szCs w:val="31"/>
        </w:rPr>
        <w:t>5、</w:t>
      </w:r>
      <w:r>
        <w:rPr>
          <w:rFonts w:ascii="仿宋" w:hAnsi="仿宋" w:eastAsia="仿宋" w:cs="仿宋"/>
          <w:spacing w:val="11"/>
          <w:sz w:val="31"/>
          <w:szCs w:val="31"/>
        </w:rPr>
        <w:t>资</w:t>
      </w:r>
      <w:r>
        <w:rPr>
          <w:rFonts w:ascii="仿宋" w:hAnsi="仿宋" w:eastAsia="仿宋" w:cs="仿宋"/>
          <w:spacing w:val="8"/>
          <w:sz w:val="31"/>
          <w:szCs w:val="31"/>
        </w:rPr>
        <w:t>源勘探信息等支出反映用于资源勘探、制造业、建筑业</w:t>
      </w:r>
      <w:r>
        <w:rPr>
          <w:rFonts w:ascii="仿宋" w:hAnsi="仿宋" w:eastAsia="仿宋" w:cs="仿宋"/>
          <w:sz w:val="31"/>
          <w:szCs w:val="31"/>
        </w:rPr>
        <w:t xml:space="preserve"> </w:t>
      </w:r>
      <w:r>
        <w:rPr>
          <w:rFonts w:ascii="仿宋" w:hAnsi="仿宋" w:eastAsia="仿宋" w:cs="仿宋"/>
          <w:spacing w:val="6"/>
          <w:sz w:val="31"/>
          <w:szCs w:val="31"/>
        </w:rPr>
        <w:t>、</w:t>
      </w:r>
      <w:r>
        <w:rPr>
          <w:rFonts w:hint="eastAsia" w:ascii="仿宋" w:hAnsi="仿宋" w:eastAsia="仿宋" w:cs="仿宋"/>
          <w:spacing w:val="6"/>
          <w:sz w:val="31"/>
          <w:szCs w:val="31"/>
          <w:lang w:eastAsia="zh-CN"/>
        </w:rPr>
        <w:t>工业信息等方面支出。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sz w:val="31"/>
          <w:szCs w:val="31"/>
        </w:rPr>
        <w:t>6、</w:t>
      </w:r>
      <w:r>
        <w:rPr>
          <w:rFonts w:ascii="仿宋" w:hAnsi="仿宋" w:eastAsia="仿宋" w:cs="仿宋"/>
          <w:spacing w:val="12"/>
          <w:sz w:val="31"/>
          <w:szCs w:val="31"/>
        </w:rPr>
        <w:t>工</w:t>
      </w:r>
      <w:r>
        <w:rPr>
          <w:rFonts w:ascii="仿宋" w:hAnsi="仿宋" w:eastAsia="仿宋" w:cs="仿宋"/>
          <w:spacing w:val="8"/>
          <w:sz w:val="31"/>
          <w:szCs w:val="31"/>
        </w:rPr>
        <w:t>资福利支出反映单位开支的在职职工和编制外长期聘用</w:t>
      </w:r>
      <w:r>
        <w:rPr>
          <w:rFonts w:ascii="仿宋" w:hAnsi="仿宋" w:eastAsia="仿宋" w:cs="仿宋"/>
          <w:sz w:val="31"/>
          <w:szCs w:val="31"/>
        </w:rPr>
        <w:t xml:space="preserve"> </w:t>
      </w:r>
      <w:r>
        <w:rPr>
          <w:rFonts w:ascii="仿宋" w:hAnsi="仿宋" w:eastAsia="仿宋" w:cs="仿宋"/>
          <w:spacing w:val="10"/>
          <w:sz w:val="31"/>
          <w:szCs w:val="31"/>
        </w:rPr>
        <w:t>人员</w:t>
      </w:r>
      <w:r>
        <w:rPr>
          <w:rFonts w:ascii="仿宋" w:hAnsi="仿宋" w:eastAsia="仿宋" w:cs="仿宋"/>
          <w:spacing w:val="9"/>
          <w:sz w:val="31"/>
          <w:szCs w:val="31"/>
        </w:rPr>
        <w:t>的</w:t>
      </w:r>
      <w:r>
        <w:rPr>
          <w:rFonts w:ascii="仿宋" w:hAnsi="仿宋" w:eastAsia="仿宋" w:cs="仿宋"/>
          <w:spacing w:val="5"/>
          <w:sz w:val="31"/>
          <w:szCs w:val="31"/>
        </w:rPr>
        <w:t>各类劳动报酬，以及为上述人员缴纳的各项社会保险费</w:t>
      </w:r>
      <w:r>
        <w:rPr>
          <w:rFonts w:ascii="仿宋" w:hAnsi="仿宋" w:eastAsia="仿宋" w:cs="仿宋"/>
          <w:sz w:val="31"/>
          <w:szCs w:val="31"/>
        </w:rPr>
        <w:t xml:space="preserve"> </w:t>
      </w:r>
      <w:r>
        <w:rPr>
          <w:rFonts w:ascii="仿宋" w:hAnsi="仿宋" w:eastAsia="仿宋" w:cs="仿宋"/>
          <w:spacing w:val="-3"/>
          <w:sz w:val="31"/>
          <w:szCs w:val="31"/>
        </w:rPr>
        <w:t>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3"/>
          <w:sz w:val="31"/>
          <w:szCs w:val="31"/>
        </w:rPr>
        <w:t>7、商品和服务支出反映单位购买商品和服务支出。  (不</w:t>
      </w:r>
      <w:r>
        <w:rPr>
          <w:rFonts w:ascii="仿宋" w:hAnsi="仿宋" w:eastAsia="仿宋" w:cs="仿宋"/>
          <w:sz w:val="31"/>
          <w:szCs w:val="31"/>
        </w:rPr>
        <w:t xml:space="preserve">包括 </w:t>
      </w:r>
      <w:r>
        <w:rPr>
          <w:rFonts w:ascii="仿宋" w:hAnsi="仿宋" w:eastAsia="仿宋" w:cs="仿宋"/>
          <w:spacing w:val="10"/>
          <w:sz w:val="31"/>
          <w:szCs w:val="31"/>
        </w:rPr>
        <w:t>用于购</w:t>
      </w:r>
      <w:r>
        <w:rPr>
          <w:rFonts w:ascii="仿宋" w:hAnsi="仿宋" w:eastAsia="仿宋" w:cs="仿宋"/>
          <w:spacing w:val="6"/>
          <w:sz w:val="31"/>
          <w:szCs w:val="31"/>
        </w:rPr>
        <w:t>置</w:t>
      </w:r>
      <w:r>
        <w:rPr>
          <w:rFonts w:ascii="仿宋" w:hAnsi="仿宋" w:eastAsia="仿宋" w:cs="仿宋"/>
          <w:spacing w:val="5"/>
          <w:sz w:val="31"/>
          <w:szCs w:val="31"/>
        </w:rPr>
        <w:t>固定资产的支出、战略性和应急储备支出，但军事方</w:t>
      </w:r>
      <w:r>
        <w:rPr>
          <w:rFonts w:ascii="仿宋" w:hAnsi="仿宋" w:eastAsia="仿宋" w:cs="仿宋"/>
          <w:sz w:val="31"/>
          <w:szCs w:val="31"/>
        </w:rPr>
        <w:t xml:space="preserve"> </w:t>
      </w:r>
      <w:r>
        <w:rPr>
          <w:rFonts w:ascii="仿宋" w:hAnsi="仿宋" w:eastAsia="仿宋" w:cs="仿宋"/>
          <w:spacing w:val="10"/>
          <w:sz w:val="31"/>
          <w:szCs w:val="31"/>
        </w:rPr>
        <w:t>面的耐</w:t>
      </w:r>
      <w:r>
        <w:rPr>
          <w:rFonts w:ascii="仿宋" w:hAnsi="仿宋" w:eastAsia="仿宋" w:cs="仿宋"/>
          <w:spacing w:val="6"/>
          <w:sz w:val="31"/>
          <w:szCs w:val="31"/>
        </w:rPr>
        <w:t>用</w:t>
      </w:r>
      <w:r>
        <w:rPr>
          <w:rFonts w:ascii="仿宋" w:hAnsi="仿宋" w:eastAsia="仿宋" w:cs="仿宋"/>
          <w:spacing w:val="5"/>
          <w:sz w:val="31"/>
          <w:szCs w:val="31"/>
        </w:rPr>
        <w:t>消费品和设备的购置费、军事性建设费以及军事建筑</w:t>
      </w:r>
      <w:r>
        <w:rPr>
          <w:rFonts w:ascii="仿宋" w:hAnsi="仿宋" w:eastAsia="仿宋" w:cs="仿宋"/>
          <w:sz w:val="31"/>
          <w:szCs w:val="31"/>
        </w:rPr>
        <w:t xml:space="preserve"> </w:t>
      </w:r>
      <w:r>
        <w:rPr>
          <w:rFonts w:ascii="仿宋" w:hAnsi="仿宋" w:eastAsia="仿宋" w:cs="仿宋"/>
          <w:spacing w:val="14"/>
          <w:sz w:val="31"/>
          <w:szCs w:val="31"/>
        </w:rPr>
        <w:t>物</w:t>
      </w:r>
      <w:r>
        <w:rPr>
          <w:rFonts w:ascii="仿宋" w:hAnsi="仿宋" w:eastAsia="仿宋" w:cs="仿宋"/>
          <w:spacing w:val="7"/>
          <w:sz w:val="31"/>
          <w:szCs w:val="31"/>
        </w:rPr>
        <w:t>的购置费等在本科目中反映)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sz w:val="31"/>
          <w:szCs w:val="31"/>
        </w:rPr>
        <w:t>8、</w:t>
      </w:r>
      <w:r>
        <w:rPr>
          <w:rFonts w:ascii="仿宋" w:hAnsi="仿宋" w:eastAsia="仿宋" w:cs="仿宋"/>
          <w:spacing w:val="12"/>
          <w:sz w:val="31"/>
          <w:szCs w:val="31"/>
        </w:rPr>
        <w:t>对</w:t>
      </w:r>
      <w:r>
        <w:rPr>
          <w:rFonts w:ascii="仿宋" w:hAnsi="仿宋" w:eastAsia="仿宋" w:cs="仿宋"/>
          <w:spacing w:val="8"/>
          <w:sz w:val="31"/>
          <w:szCs w:val="31"/>
        </w:rPr>
        <w:t>个人和家庭的补助反映政府用于对个人和家庭的补助支</w:t>
      </w:r>
      <w:r>
        <w:rPr>
          <w:rFonts w:ascii="仿宋" w:hAnsi="仿宋" w:eastAsia="仿宋" w:cs="仿宋"/>
          <w:sz w:val="31"/>
          <w:szCs w:val="31"/>
        </w:rPr>
        <w:t xml:space="preserve"> 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4"/>
          <w:sz w:val="31"/>
          <w:szCs w:val="31"/>
        </w:rPr>
        <w:t>9、  “三公”</w:t>
      </w:r>
      <w:r>
        <w:rPr>
          <w:rFonts w:ascii="仿宋" w:hAnsi="仿宋" w:eastAsia="仿宋" w:cs="仿宋"/>
          <w:spacing w:val="-2"/>
          <w:sz w:val="31"/>
          <w:szCs w:val="31"/>
        </w:rPr>
        <w:t>经费：指使用一般公共预算财政拨款安排的因公</w:t>
      </w:r>
      <w:r>
        <w:rPr>
          <w:rFonts w:ascii="仿宋" w:hAnsi="仿宋" w:eastAsia="仿宋" w:cs="仿宋"/>
          <w:sz w:val="31"/>
          <w:szCs w:val="31"/>
        </w:rPr>
        <w:t xml:space="preserve"> </w:t>
      </w:r>
      <w:r>
        <w:rPr>
          <w:rFonts w:ascii="仿宋" w:hAnsi="仿宋" w:eastAsia="仿宋" w:cs="仿宋"/>
          <w:spacing w:val="10"/>
          <w:sz w:val="31"/>
          <w:szCs w:val="31"/>
        </w:rPr>
        <w:t>出国</w:t>
      </w:r>
      <w:r>
        <w:rPr>
          <w:rFonts w:ascii="仿宋" w:hAnsi="仿宋" w:eastAsia="仿宋" w:cs="仿宋"/>
          <w:spacing w:val="9"/>
          <w:sz w:val="31"/>
          <w:szCs w:val="31"/>
        </w:rPr>
        <w:t>(</w:t>
      </w:r>
      <w:r>
        <w:rPr>
          <w:rFonts w:ascii="仿宋" w:hAnsi="仿宋" w:eastAsia="仿宋" w:cs="仿宋"/>
          <w:spacing w:val="5"/>
          <w:sz w:val="31"/>
          <w:szCs w:val="31"/>
        </w:rPr>
        <w:t>境)费、公务用车购置及运行维护费和公务接待费。其中</w:t>
      </w:r>
      <w:r>
        <w:rPr>
          <w:rFonts w:ascii="仿宋" w:hAnsi="仿宋" w:eastAsia="仿宋" w:cs="仿宋"/>
          <w:sz w:val="31"/>
          <w:szCs w:val="31"/>
        </w:rPr>
        <w:t xml:space="preserve"> </w:t>
      </w:r>
      <w:r>
        <w:rPr>
          <w:rFonts w:ascii="仿宋" w:hAnsi="仿宋" w:eastAsia="仿宋" w:cs="仿宋"/>
          <w:spacing w:val="10"/>
          <w:sz w:val="31"/>
          <w:szCs w:val="31"/>
        </w:rPr>
        <w:t>，</w:t>
      </w:r>
      <w:r>
        <w:rPr>
          <w:rFonts w:ascii="仿宋" w:hAnsi="仿宋" w:eastAsia="仿宋" w:cs="仿宋"/>
          <w:spacing w:val="9"/>
          <w:sz w:val="31"/>
          <w:szCs w:val="31"/>
        </w:rPr>
        <w:t>因</w:t>
      </w:r>
      <w:r>
        <w:rPr>
          <w:rFonts w:ascii="仿宋" w:hAnsi="仿宋" w:eastAsia="仿宋" w:cs="仿宋"/>
          <w:spacing w:val="5"/>
          <w:sz w:val="31"/>
          <w:szCs w:val="31"/>
        </w:rPr>
        <w:t>公出国(境)费用反映单位公务出国(境)的国际旅费、国外</w:t>
      </w:r>
      <w:r>
        <w:rPr>
          <w:rFonts w:ascii="仿宋" w:hAnsi="仿宋" w:eastAsia="仿宋" w:cs="仿宋"/>
          <w:sz w:val="31"/>
          <w:szCs w:val="31"/>
        </w:rPr>
        <w:t xml:space="preserve"> </w:t>
      </w:r>
      <w:r>
        <w:rPr>
          <w:rFonts w:ascii="仿宋" w:hAnsi="仿宋" w:eastAsia="仿宋" w:cs="仿宋"/>
          <w:spacing w:val="10"/>
          <w:sz w:val="31"/>
          <w:szCs w:val="31"/>
        </w:rPr>
        <w:t>城市间</w:t>
      </w:r>
      <w:r>
        <w:rPr>
          <w:rFonts w:ascii="仿宋" w:hAnsi="仿宋" w:eastAsia="仿宋" w:cs="仿宋"/>
          <w:spacing w:val="9"/>
          <w:sz w:val="31"/>
          <w:szCs w:val="31"/>
        </w:rPr>
        <w:t>交</w:t>
      </w:r>
      <w:r>
        <w:rPr>
          <w:rFonts w:ascii="仿宋" w:hAnsi="仿宋" w:eastAsia="仿宋" w:cs="仿宋"/>
          <w:spacing w:val="5"/>
          <w:sz w:val="31"/>
          <w:szCs w:val="31"/>
        </w:rPr>
        <w:t>通费、住宿费、伙食费、培训费、公杂费等支出；公</w:t>
      </w:r>
      <w:r>
        <w:rPr>
          <w:rFonts w:ascii="仿宋" w:hAnsi="仿宋" w:eastAsia="仿宋" w:cs="仿宋"/>
          <w:sz w:val="31"/>
          <w:szCs w:val="31"/>
        </w:rPr>
        <w:t xml:space="preserve"> </w:t>
      </w:r>
      <w:r>
        <w:rPr>
          <w:rFonts w:ascii="仿宋" w:hAnsi="仿宋" w:eastAsia="仿宋" w:cs="仿宋"/>
          <w:spacing w:val="18"/>
          <w:sz w:val="31"/>
          <w:szCs w:val="31"/>
        </w:rPr>
        <w:t>务</w:t>
      </w:r>
      <w:r>
        <w:rPr>
          <w:rFonts w:ascii="仿宋" w:hAnsi="仿宋" w:eastAsia="仿宋" w:cs="仿宋"/>
          <w:spacing w:val="11"/>
          <w:sz w:val="31"/>
          <w:szCs w:val="31"/>
        </w:rPr>
        <w:t>用</w:t>
      </w:r>
      <w:r>
        <w:rPr>
          <w:rFonts w:ascii="仿宋" w:hAnsi="仿宋" w:eastAsia="仿宋" w:cs="仿宋"/>
          <w:spacing w:val="9"/>
          <w:sz w:val="31"/>
          <w:szCs w:val="31"/>
        </w:rPr>
        <w:t>车购置及运行维护费反映单位公务用车车辆购置支出(含</w:t>
      </w:r>
      <w:r>
        <w:rPr>
          <w:rFonts w:ascii="仿宋" w:hAnsi="仿宋" w:eastAsia="仿宋" w:cs="仿宋"/>
          <w:sz w:val="31"/>
          <w:szCs w:val="31"/>
        </w:rPr>
        <w:t xml:space="preserve"> </w:t>
      </w:r>
      <w:r>
        <w:rPr>
          <w:rFonts w:ascii="仿宋" w:hAnsi="仿宋" w:eastAsia="仿宋" w:cs="仿宋"/>
          <w:spacing w:val="18"/>
          <w:sz w:val="31"/>
          <w:szCs w:val="31"/>
        </w:rPr>
        <w:t>车</w:t>
      </w:r>
      <w:r>
        <w:rPr>
          <w:rFonts w:ascii="仿宋" w:hAnsi="仿宋" w:eastAsia="仿宋" w:cs="仿宋"/>
          <w:spacing w:val="10"/>
          <w:sz w:val="31"/>
          <w:szCs w:val="31"/>
        </w:rPr>
        <w:t>辆</w:t>
      </w:r>
      <w:r>
        <w:rPr>
          <w:rFonts w:ascii="仿宋" w:hAnsi="仿宋" w:eastAsia="仿宋" w:cs="仿宋"/>
          <w:spacing w:val="9"/>
          <w:sz w:val="31"/>
          <w:szCs w:val="31"/>
        </w:rPr>
        <w:t>购置税)及租用费、燃料费、维修费、过桥过路费、保险</w:t>
      </w:r>
      <w:r>
        <w:rPr>
          <w:rFonts w:ascii="仿宋" w:hAnsi="仿宋" w:eastAsia="仿宋" w:cs="仿宋"/>
          <w:sz w:val="31"/>
          <w:szCs w:val="31"/>
        </w:rPr>
        <w:t xml:space="preserve"> </w:t>
      </w:r>
      <w:r>
        <w:rPr>
          <w:rFonts w:ascii="仿宋" w:hAnsi="仿宋" w:eastAsia="仿宋" w:cs="仿宋"/>
          <w:spacing w:val="10"/>
          <w:sz w:val="31"/>
          <w:szCs w:val="31"/>
        </w:rPr>
        <w:t>费、安</w:t>
      </w:r>
      <w:r>
        <w:rPr>
          <w:rFonts w:ascii="仿宋" w:hAnsi="仿宋" w:eastAsia="仿宋" w:cs="仿宋"/>
          <w:spacing w:val="9"/>
          <w:sz w:val="31"/>
          <w:szCs w:val="31"/>
        </w:rPr>
        <w:t>全</w:t>
      </w:r>
      <w:r>
        <w:rPr>
          <w:rFonts w:ascii="仿宋" w:hAnsi="仿宋" w:eastAsia="仿宋" w:cs="仿宋"/>
          <w:spacing w:val="5"/>
          <w:sz w:val="31"/>
          <w:szCs w:val="31"/>
        </w:rPr>
        <w:t>奖励费用等支出；公务接待费反映单位按规定开支的</w:t>
      </w:r>
      <w:r>
        <w:rPr>
          <w:rFonts w:ascii="仿宋" w:hAnsi="仿宋" w:eastAsia="仿宋" w:cs="仿宋"/>
          <w:sz w:val="31"/>
          <w:szCs w:val="31"/>
        </w:rPr>
        <w:t xml:space="preserve"> </w:t>
      </w:r>
      <w:r>
        <w:rPr>
          <w:rFonts w:ascii="仿宋" w:hAnsi="仿宋" w:eastAsia="仿宋" w:cs="仿宋"/>
          <w:spacing w:val="8"/>
          <w:sz w:val="31"/>
          <w:szCs w:val="31"/>
        </w:rPr>
        <w:t>各类公务接待(含外宾接待)费用。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宋体" w:hAnsi="宋体"/>
          <w:sz w:val="32"/>
          <w:szCs w:val="32"/>
        </w:rPr>
      </w:pPr>
      <w:r>
        <w:rPr>
          <w:rFonts w:ascii="仿宋" w:hAnsi="仿宋" w:eastAsia="仿宋" w:cs="仿宋"/>
          <w:spacing w:val="8"/>
          <w:sz w:val="31"/>
          <w:szCs w:val="31"/>
        </w:rPr>
        <w:t>10、机</w:t>
      </w:r>
      <w:r>
        <w:rPr>
          <w:rFonts w:ascii="仿宋" w:hAnsi="仿宋" w:eastAsia="仿宋" w:cs="仿宋"/>
          <w:spacing w:val="7"/>
          <w:sz w:val="31"/>
          <w:szCs w:val="31"/>
        </w:rPr>
        <w:t>关</w:t>
      </w:r>
      <w:r>
        <w:rPr>
          <w:rFonts w:ascii="仿宋" w:hAnsi="仿宋" w:eastAsia="仿宋" w:cs="仿宋"/>
          <w:spacing w:val="4"/>
          <w:sz w:val="31"/>
          <w:szCs w:val="31"/>
        </w:rPr>
        <w:t>运行经费：行政单位和参照公务员法管理的事业单位</w:t>
      </w:r>
      <w:r>
        <w:rPr>
          <w:rFonts w:ascii="仿宋" w:hAnsi="仿宋" w:eastAsia="仿宋" w:cs="仿宋"/>
          <w:sz w:val="31"/>
          <w:szCs w:val="31"/>
        </w:rPr>
        <w:t xml:space="preserve"> </w:t>
      </w:r>
      <w:r>
        <w:rPr>
          <w:rFonts w:ascii="仿宋" w:hAnsi="仿宋" w:eastAsia="仿宋" w:cs="仿宋"/>
          <w:spacing w:val="10"/>
          <w:sz w:val="31"/>
          <w:szCs w:val="31"/>
        </w:rPr>
        <w:t>为</w:t>
      </w:r>
      <w:r>
        <w:rPr>
          <w:rFonts w:ascii="仿宋" w:hAnsi="仿宋" w:eastAsia="仿宋" w:cs="仿宋"/>
          <w:spacing w:val="9"/>
          <w:sz w:val="31"/>
          <w:szCs w:val="31"/>
        </w:rPr>
        <w:t>保障单位运行使用一般公共预算财政拨款安排的基本支出</w:t>
      </w:r>
      <w:r>
        <w:rPr>
          <w:rFonts w:ascii="仿宋" w:hAnsi="仿宋" w:eastAsia="仿宋" w:cs="仿宋"/>
          <w:sz w:val="31"/>
          <w:szCs w:val="31"/>
        </w:rPr>
        <w:t xml:space="preserve"> </w:t>
      </w:r>
      <w:r>
        <w:rPr>
          <w:rFonts w:ascii="仿宋" w:hAnsi="仿宋" w:eastAsia="仿宋" w:cs="仿宋"/>
          <w:spacing w:val="10"/>
          <w:sz w:val="31"/>
          <w:szCs w:val="31"/>
        </w:rPr>
        <w:t>中</w:t>
      </w:r>
      <w:r>
        <w:rPr>
          <w:rFonts w:ascii="仿宋" w:hAnsi="仿宋" w:eastAsia="仿宋" w:cs="仿宋"/>
          <w:spacing w:val="6"/>
          <w:sz w:val="31"/>
          <w:szCs w:val="31"/>
        </w:rPr>
        <w:t>的</w:t>
      </w:r>
      <w:r>
        <w:rPr>
          <w:rFonts w:ascii="仿宋" w:hAnsi="仿宋" w:eastAsia="仿宋" w:cs="仿宋"/>
          <w:spacing w:val="5"/>
          <w:sz w:val="31"/>
          <w:szCs w:val="31"/>
        </w:rPr>
        <w:t>日常公用经费支出。包括办公及印刷费、邮电费、差旅费</w:t>
      </w:r>
      <w:r>
        <w:rPr>
          <w:rFonts w:ascii="仿宋" w:hAnsi="仿宋" w:eastAsia="仿宋" w:cs="仿宋"/>
          <w:sz w:val="31"/>
          <w:szCs w:val="31"/>
        </w:rPr>
        <w:t xml:space="preserve"> </w:t>
      </w:r>
      <w:r>
        <w:rPr>
          <w:rFonts w:ascii="仿宋" w:hAnsi="仿宋" w:eastAsia="仿宋" w:cs="仿宋"/>
          <w:spacing w:val="10"/>
          <w:sz w:val="31"/>
          <w:szCs w:val="31"/>
        </w:rPr>
        <w:t>、</w:t>
      </w:r>
      <w:r>
        <w:rPr>
          <w:rFonts w:ascii="仿宋" w:hAnsi="仿宋" w:eastAsia="仿宋" w:cs="仿宋"/>
          <w:spacing w:val="6"/>
          <w:sz w:val="31"/>
          <w:szCs w:val="31"/>
        </w:rPr>
        <w:t>会</w:t>
      </w:r>
      <w:r>
        <w:rPr>
          <w:rFonts w:ascii="仿宋" w:hAnsi="仿宋" w:eastAsia="仿宋" w:cs="仿宋"/>
          <w:spacing w:val="5"/>
          <w:sz w:val="31"/>
          <w:szCs w:val="31"/>
        </w:rPr>
        <w:t>议费、福利费、日常维修费、专用材料及一般设备购置费</w:t>
      </w:r>
      <w:r>
        <mc:AlternateContent>
          <mc:Choice Requires="wps">
            <w:drawing>
              <wp:anchor distT="0" distB="0" distL="114300" distR="114300" simplePos="0" relativeHeight="251678720" behindDoc="0" locked="0" layoutInCell="0" allowOverlap="1">
                <wp:simplePos x="0" y="0"/>
                <wp:positionH relativeFrom="page">
                  <wp:posOffset>1186815</wp:posOffset>
                </wp:positionH>
                <wp:positionV relativeFrom="page">
                  <wp:posOffset>2153285</wp:posOffset>
                </wp:positionV>
                <wp:extent cx="2242185" cy="12700"/>
                <wp:effectExtent l="0" t="0" r="0" b="0"/>
                <wp:wrapNone/>
                <wp:docPr id="1" name="矩形 1"/>
                <wp:cNvGraphicFramePr/>
                <a:graphic xmlns:a="http://schemas.openxmlformats.org/drawingml/2006/main">
                  <a:graphicData uri="http://schemas.microsoft.com/office/word/2010/wordprocessingShape">
                    <wps:wsp>
                      <wps:cNvSpPr/>
                      <wps:spPr>
                        <a:xfrm>
                          <a:off x="0" y="0"/>
                          <a:ext cx="2242185" cy="12700"/>
                        </a:xfrm>
                        <a:prstGeom prst="rect">
                          <a:avLst/>
                        </a:prstGeom>
                        <a:noFill/>
                        <a:ln>
                          <a:noFill/>
                        </a:ln>
                      </wps:spPr>
                      <wps:bodyPr upright="1"/>
                    </wps:wsp>
                  </a:graphicData>
                </a:graphic>
              </wp:anchor>
            </w:drawing>
          </mc:Choice>
          <mc:Fallback>
            <w:pict>
              <v:rect id="_x0000_s1026" o:spid="_x0000_s1026" o:spt="1" style="position:absolute;left:0pt;margin-left:93.45pt;margin-top:169.55pt;height:1pt;width:176.55pt;mso-position-horizontal-relative:page;mso-position-vertical-relative:page;z-index:251678720;mso-width-relative:page;mso-height-relative:page;" filled="f" stroked="f" coordsize="21600,21600" o:allowincell="f" o:gfxdata="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S/+XbAAAACwEAAA8AAAAAAAAAAQAg&#10;AAAAIgAAAGRycy9kb3ducmV2LnhtbFBLAQIUABQAAAAIAIdO4kDWWTwzmQEAADUDAAAOAAAAAAAA&#10;AAEAIAAAACoBAABkcnMvZTJvRG9jLnhtbFBLBQYAAAAABgAGAFkBAAA1BQAAAAA=&#10;">
                <v:fill on="f" focussize="0,0"/>
                <v:stroke on="f"/>
                <v:imagedata o:title=""/>
                <o:lock v:ext="edit" aspectratio="f"/>
              </v:rect>
            </w:pict>
          </mc:Fallback>
        </mc:AlternateContent>
      </w:r>
      <w:r>
        <w:rPr>
          <w:rFonts w:ascii="仿宋" w:hAnsi="仿宋" w:eastAsia="仿宋" w:cs="仿宋"/>
          <w:spacing w:val="6"/>
          <w:sz w:val="31"/>
          <w:szCs w:val="31"/>
        </w:rPr>
        <w:t>、办公用房水电费、办公用房取暖费、办公用房物业管理费、</w:t>
      </w:r>
      <w:r>
        <w:rPr>
          <w:rFonts w:ascii="仿宋" w:hAnsi="仿宋" w:eastAsia="仿宋" w:cs="仿宋"/>
          <w:sz w:val="31"/>
          <w:szCs w:val="31"/>
        </w:rPr>
        <w:t xml:space="preserve"> </w:t>
      </w:r>
      <w:r>
        <w:rPr>
          <w:rFonts w:ascii="仿宋" w:hAnsi="仿宋" w:eastAsia="仿宋" w:cs="仿宋"/>
          <w:spacing w:val="16"/>
          <w:sz w:val="31"/>
          <w:szCs w:val="31"/>
        </w:rPr>
        <w:t>公</w:t>
      </w:r>
      <w:r>
        <w:rPr>
          <w:rFonts w:ascii="仿宋" w:hAnsi="仿宋" w:eastAsia="仿宋" w:cs="仿宋"/>
          <w:spacing w:val="10"/>
          <w:sz w:val="31"/>
          <w:szCs w:val="31"/>
        </w:rPr>
        <w:t>务</w:t>
      </w:r>
      <w:r>
        <w:rPr>
          <w:rFonts w:ascii="仿宋" w:hAnsi="仿宋" w:eastAsia="仿宋" w:cs="仿宋"/>
          <w:spacing w:val="8"/>
          <w:sz w:val="31"/>
          <w:szCs w:val="31"/>
        </w:rPr>
        <w:t>用车运行维护费以及其他费用。</w:t>
      </w:r>
    </w:p>
    <w:p>
      <w:pPr>
        <w:keepNext w:val="0"/>
        <w:keepLines w:val="0"/>
        <w:pageBreakBefore w:val="0"/>
        <w:wordWrap/>
        <w:overflowPunct/>
        <w:topLinePunct w:val="0"/>
        <w:bidi w:val="0"/>
        <w:spacing w:line="240" w:lineRule="auto"/>
      </w:pPr>
    </w:p>
    <w:sectPr>
      <w:footerReference r:id="rId6" w:type="default"/>
      <w:pgSz w:w="11906" w:h="16838"/>
      <w:pgMar w:top="1440" w:right="148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HakusyuSousyo_kk"/>
    <w:panose1 w:val="00000000000000000000"/>
    <w:charset w:val="00"/>
    <w:family w:val="auto"/>
    <w:pitch w:val="default"/>
    <w:sig w:usb0="00000000" w:usb1="00000000" w:usb2="00000000" w:usb3="00000000" w:csb0="00000000" w:csb1="00000000"/>
  </w:font>
  <w:font w:name="HakusyuSousyo_kk">
    <w:panose1 w:val="02000609000000000000"/>
    <w:charset w:val="80"/>
    <w:family w:val="auto"/>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rFonts w:ascii="Arial" w:hAnsi="Arial" w:eastAsia="Arial" w:cs="Arial"/>
        <w:spacing w:val="-2"/>
        <w:position w:val="-3"/>
        <w:sz w:val="18"/>
        <w:szCs w:val="18"/>
      </w:rPr>
      <w:t>—</w:t>
    </w:r>
    <w:r>
      <w:rPr>
        <w:rFonts w:ascii="Arial" w:hAnsi="Arial" w:eastAsia="Arial" w:cs="Arial"/>
        <w:spacing w:val="-7"/>
        <w:position w:val="-3"/>
        <w:sz w:val="18"/>
        <w:szCs w:val="18"/>
      </w:rPr>
      <w:t xml:space="preserve"> </w:t>
    </w:r>
    <w:r>
      <w:rPr>
        <w:rFonts w:ascii="Arial" w:hAnsi="Arial" w:eastAsia="Arial" w:cs="Arial"/>
        <w:spacing w:val="-2"/>
        <w:position w:val="-3"/>
        <w:sz w:val="18"/>
        <w:szCs w:val="18"/>
      </w:rPr>
      <w:t>2</w:t>
    </w:r>
    <w:r>
      <w:rPr>
        <w:rFonts w:ascii="Arial" w:hAnsi="Arial" w:eastAsia="Arial" w:cs="Arial"/>
        <w:spacing w:val="-18"/>
        <w:position w:val="-3"/>
        <w:sz w:val="18"/>
        <w:szCs w:val="18"/>
      </w:rPr>
      <w:t xml:space="preserve"> </w:t>
    </w:r>
    <w:r>
      <w:rPr>
        <w:rFonts w:ascii="Arial" w:hAnsi="Arial" w:eastAsia="Arial" w:cs="Arial"/>
        <w:spacing w:val="-2"/>
        <w:position w:val="-3"/>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7950"/>
      <w:rPr>
        <w:rFonts w:ascii="Arial" w:hAnsi="Arial" w:eastAsia="Arial" w:cs="Arial"/>
        <w:sz w:val="16"/>
        <w:szCs w:val="16"/>
      </w:rPr>
    </w:pPr>
    <w:r>
      <w:rPr>
        <w:rFonts w:ascii="Arial" w:hAnsi="Arial" w:eastAsia="Arial" w:cs="Arial"/>
        <w:spacing w:val="-5"/>
        <w:position w:val="-2"/>
        <w:sz w:val="16"/>
        <w:szCs w:val="16"/>
      </w:rPr>
      <w:t>—</w:t>
    </w:r>
    <w:r>
      <w:rPr>
        <w:rFonts w:ascii="Arial" w:hAnsi="Arial" w:eastAsia="Arial" w:cs="Arial"/>
        <w:spacing w:val="20"/>
        <w:position w:val="-2"/>
        <w:sz w:val="16"/>
        <w:szCs w:val="16"/>
      </w:rPr>
      <w:t xml:space="preserve"> </w:t>
    </w:r>
    <w:r>
      <w:rPr>
        <w:rFonts w:ascii="Arial" w:hAnsi="Arial" w:eastAsia="Arial" w:cs="Arial"/>
        <w:spacing w:val="-5"/>
        <w:position w:val="-2"/>
        <w:sz w:val="16"/>
        <w:szCs w:val="16"/>
      </w:rPr>
      <w:t>13</w:t>
    </w:r>
    <w:r>
      <w:rPr>
        <w:rFonts w:ascii="Arial" w:hAnsi="Arial" w:eastAsia="Arial" w:cs="Arial"/>
        <w:spacing w:val="14"/>
        <w:position w:val="-2"/>
        <w:sz w:val="16"/>
        <w:szCs w:val="16"/>
      </w:rPr>
      <w:t xml:space="preserve">  </w:t>
    </w:r>
    <w:r>
      <w:rPr>
        <w:rFonts w:ascii="Arial" w:hAnsi="Arial" w:eastAsia="Arial" w:cs="Arial"/>
        <w:spacing w:val="-5"/>
        <w:position w:val="-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C5481"/>
    <w:multiLevelType w:val="singleLevel"/>
    <w:tmpl w:val="992C5481"/>
    <w:lvl w:ilvl="0" w:tentative="0">
      <w:start w:val="3"/>
      <w:numFmt w:val="chineseCounting"/>
      <w:suff w:val="space"/>
      <w:lvlText w:val="第%1部分"/>
      <w:lvlJc w:val="left"/>
      <w:rPr>
        <w:rFonts w:hint="eastAsia"/>
      </w:rPr>
    </w:lvl>
  </w:abstractNum>
  <w:abstractNum w:abstractNumId="1">
    <w:nsid w:val="33FB3B93"/>
    <w:multiLevelType w:val="singleLevel"/>
    <w:tmpl w:val="33FB3B93"/>
    <w:lvl w:ilvl="0" w:tentative="0">
      <w:start w:val="2"/>
      <w:numFmt w:val="chineseCounting"/>
      <w:suff w:val="nothing"/>
      <w:lvlText w:val="（%1）"/>
      <w:lvlJc w:val="left"/>
      <w:rPr>
        <w:rFonts w:hint="eastAsia"/>
      </w:rPr>
    </w:lvl>
  </w:abstractNum>
  <w:abstractNum w:abstractNumId="2">
    <w:nsid w:val="637B941F"/>
    <w:multiLevelType w:val="singleLevel"/>
    <w:tmpl w:val="637B941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MzBjZDRmZTQyOGM2MThmM2E3YWMwMzE1Y2UxNzAifQ=="/>
  </w:docVars>
  <w:rsids>
    <w:rsidRoot w:val="39096735"/>
    <w:rsid w:val="0028606D"/>
    <w:rsid w:val="00F85E69"/>
    <w:rsid w:val="01161381"/>
    <w:rsid w:val="015C48BA"/>
    <w:rsid w:val="01D12018"/>
    <w:rsid w:val="02037A0D"/>
    <w:rsid w:val="021A27AB"/>
    <w:rsid w:val="02287FE5"/>
    <w:rsid w:val="023C4E17"/>
    <w:rsid w:val="02EF18DF"/>
    <w:rsid w:val="03004097"/>
    <w:rsid w:val="03196F07"/>
    <w:rsid w:val="03634626"/>
    <w:rsid w:val="036A7762"/>
    <w:rsid w:val="03701E50"/>
    <w:rsid w:val="03E94E31"/>
    <w:rsid w:val="05B13426"/>
    <w:rsid w:val="05E03D0C"/>
    <w:rsid w:val="062033A8"/>
    <w:rsid w:val="068F0D1F"/>
    <w:rsid w:val="06BC02D5"/>
    <w:rsid w:val="06D373CC"/>
    <w:rsid w:val="06D575E9"/>
    <w:rsid w:val="071A18FD"/>
    <w:rsid w:val="0735686D"/>
    <w:rsid w:val="08365E65"/>
    <w:rsid w:val="0881091A"/>
    <w:rsid w:val="089808CE"/>
    <w:rsid w:val="08A51783"/>
    <w:rsid w:val="08BD0334"/>
    <w:rsid w:val="08D65032"/>
    <w:rsid w:val="08E521B1"/>
    <w:rsid w:val="091B3DB2"/>
    <w:rsid w:val="091D7025"/>
    <w:rsid w:val="092B7994"/>
    <w:rsid w:val="095F3199"/>
    <w:rsid w:val="09A667BB"/>
    <w:rsid w:val="0A382368"/>
    <w:rsid w:val="0A4C7BC2"/>
    <w:rsid w:val="0A6F75BD"/>
    <w:rsid w:val="0A856C30"/>
    <w:rsid w:val="0AB17D93"/>
    <w:rsid w:val="0AC90D5C"/>
    <w:rsid w:val="0B464611"/>
    <w:rsid w:val="0B867103"/>
    <w:rsid w:val="0BA17A99"/>
    <w:rsid w:val="0BB377CC"/>
    <w:rsid w:val="0BF218F4"/>
    <w:rsid w:val="0C8573BB"/>
    <w:rsid w:val="0CA53D51"/>
    <w:rsid w:val="0CD10852"/>
    <w:rsid w:val="0CF84031"/>
    <w:rsid w:val="0D13169D"/>
    <w:rsid w:val="0DB979B0"/>
    <w:rsid w:val="0E11223B"/>
    <w:rsid w:val="0E76345F"/>
    <w:rsid w:val="0EA3253A"/>
    <w:rsid w:val="0EDB39C9"/>
    <w:rsid w:val="0F195EB7"/>
    <w:rsid w:val="0F4B669A"/>
    <w:rsid w:val="0FEF456D"/>
    <w:rsid w:val="104B26BB"/>
    <w:rsid w:val="107E65FB"/>
    <w:rsid w:val="108D683E"/>
    <w:rsid w:val="10CC380A"/>
    <w:rsid w:val="10E723F2"/>
    <w:rsid w:val="11021150"/>
    <w:rsid w:val="11131669"/>
    <w:rsid w:val="111D4066"/>
    <w:rsid w:val="114C494B"/>
    <w:rsid w:val="11A46535"/>
    <w:rsid w:val="11C759C3"/>
    <w:rsid w:val="11D24E50"/>
    <w:rsid w:val="11F50E4A"/>
    <w:rsid w:val="11FB63EC"/>
    <w:rsid w:val="12130FC5"/>
    <w:rsid w:val="123258EF"/>
    <w:rsid w:val="123D6042"/>
    <w:rsid w:val="12816876"/>
    <w:rsid w:val="135E63A0"/>
    <w:rsid w:val="13A7657E"/>
    <w:rsid w:val="13B3480E"/>
    <w:rsid w:val="13FA243C"/>
    <w:rsid w:val="140F2C07"/>
    <w:rsid w:val="14F52C04"/>
    <w:rsid w:val="14FA29CF"/>
    <w:rsid w:val="158521DA"/>
    <w:rsid w:val="15BF43EC"/>
    <w:rsid w:val="16287735"/>
    <w:rsid w:val="16595DFE"/>
    <w:rsid w:val="16FA09A5"/>
    <w:rsid w:val="17940775"/>
    <w:rsid w:val="17DE75CF"/>
    <w:rsid w:val="17F35B20"/>
    <w:rsid w:val="18123D4F"/>
    <w:rsid w:val="1882370F"/>
    <w:rsid w:val="18CE3E98"/>
    <w:rsid w:val="18F03E0E"/>
    <w:rsid w:val="19045DAA"/>
    <w:rsid w:val="19B80DD0"/>
    <w:rsid w:val="19BE3F0C"/>
    <w:rsid w:val="19C71013"/>
    <w:rsid w:val="19F142E2"/>
    <w:rsid w:val="1A073B05"/>
    <w:rsid w:val="1A136F0E"/>
    <w:rsid w:val="1A1862C4"/>
    <w:rsid w:val="1A6C71E2"/>
    <w:rsid w:val="1B002FE0"/>
    <w:rsid w:val="1B8D3B96"/>
    <w:rsid w:val="1B947CD7"/>
    <w:rsid w:val="1B982B75"/>
    <w:rsid w:val="1BA63D15"/>
    <w:rsid w:val="1BA64C58"/>
    <w:rsid w:val="1C7A6810"/>
    <w:rsid w:val="1D181B85"/>
    <w:rsid w:val="1D8F0099"/>
    <w:rsid w:val="1DAD40FD"/>
    <w:rsid w:val="1DC85E97"/>
    <w:rsid w:val="1E1E4F79"/>
    <w:rsid w:val="1E663337"/>
    <w:rsid w:val="1E854FF8"/>
    <w:rsid w:val="1EC1126F"/>
    <w:rsid w:val="1ECE7234"/>
    <w:rsid w:val="1EEC2369"/>
    <w:rsid w:val="1F246BFA"/>
    <w:rsid w:val="208C266E"/>
    <w:rsid w:val="20F12DDB"/>
    <w:rsid w:val="20F14BC7"/>
    <w:rsid w:val="213D1BBA"/>
    <w:rsid w:val="214E0F53"/>
    <w:rsid w:val="21837F15"/>
    <w:rsid w:val="21932A3C"/>
    <w:rsid w:val="21AC520B"/>
    <w:rsid w:val="21E71F53"/>
    <w:rsid w:val="222A65E3"/>
    <w:rsid w:val="22356D36"/>
    <w:rsid w:val="223700F7"/>
    <w:rsid w:val="22460F43"/>
    <w:rsid w:val="228E0CA3"/>
    <w:rsid w:val="22AC524A"/>
    <w:rsid w:val="22C94716"/>
    <w:rsid w:val="235D02F2"/>
    <w:rsid w:val="237C4C1C"/>
    <w:rsid w:val="2389444C"/>
    <w:rsid w:val="23CA12E5"/>
    <w:rsid w:val="240A66CC"/>
    <w:rsid w:val="244A6AC8"/>
    <w:rsid w:val="246A107E"/>
    <w:rsid w:val="246F1446"/>
    <w:rsid w:val="24A574DE"/>
    <w:rsid w:val="24A8655D"/>
    <w:rsid w:val="24AD7057"/>
    <w:rsid w:val="24E30677"/>
    <w:rsid w:val="250749B9"/>
    <w:rsid w:val="255B3BD6"/>
    <w:rsid w:val="25DA49E2"/>
    <w:rsid w:val="25E76599"/>
    <w:rsid w:val="262670C1"/>
    <w:rsid w:val="26735EB5"/>
    <w:rsid w:val="26C32B62"/>
    <w:rsid w:val="26EA7F3F"/>
    <w:rsid w:val="27DE7716"/>
    <w:rsid w:val="27ED433A"/>
    <w:rsid w:val="28187332"/>
    <w:rsid w:val="28FD67FF"/>
    <w:rsid w:val="296543A4"/>
    <w:rsid w:val="299B2C5B"/>
    <w:rsid w:val="2A325A8B"/>
    <w:rsid w:val="2A6734AD"/>
    <w:rsid w:val="2A740DBF"/>
    <w:rsid w:val="2A9F38E6"/>
    <w:rsid w:val="2AA1140C"/>
    <w:rsid w:val="2AC82E3D"/>
    <w:rsid w:val="2ACD2201"/>
    <w:rsid w:val="2AFB597E"/>
    <w:rsid w:val="2B1B11BE"/>
    <w:rsid w:val="2B2F4C6A"/>
    <w:rsid w:val="2B3260A2"/>
    <w:rsid w:val="2B6568DD"/>
    <w:rsid w:val="2BF00191"/>
    <w:rsid w:val="2BF17832"/>
    <w:rsid w:val="2C002162"/>
    <w:rsid w:val="2C147790"/>
    <w:rsid w:val="2C6426F1"/>
    <w:rsid w:val="2C6E531E"/>
    <w:rsid w:val="2C7F51A8"/>
    <w:rsid w:val="2CA54BAA"/>
    <w:rsid w:val="2CF80241"/>
    <w:rsid w:val="2D285E15"/>
    <w:rsid w:val="2DB31B82"/>
    <w:rsid w:val="2DCF0BED"/>
    <w:rsid w:val="2DFB7085"/>
    <w:rsid w:val="2E194313"/>
    <w:rsid w:val="2EA25753"/>
    <w:rsid w:val="2FB26BA9"/>
    <w:rsid w:val="309F019C"/>
    <w:rsid w:val="30E20834"/>
    <w:rsid w:val="313C4B76"/>
    <w:rsid w:val="3153274D"/>
    <w:rsid w:val="31755D3D"/>
    <w:rsid w:val="319C0B7F"/>
    <w:rsid w:val="31B9703B"/>
    <w:rsid w:val="31E23DD4"/>
    <w:rsid w:val="31F04814"/>
    <w:rsid w:val="323B3EF4"/>
    <w:rsid w:val="325B2B58"/>
    <w:rsid w:val="327B69E7"/>
    <w:rsid w:val="32870EE7"/>
    <w:rsid w:val="32943604"/>
    <w:rsid w:val="32B736FF"/>
    <w:rsid w:val="32CC0FF0"/>
    <w:rsid w:val="32E75442"/>
    <w:rsid w:val="330925CB"/>
    <w:rsid w:val="33154745"/>
    <w:rsid w:val="33835B53"/>
    <w:rsid w:val="340842AA"/>
    <w:rsid w:val="34B65AB4"/>
    <w:rsid w:val="34EF0FC6"/>
    <w:rsid w:val="3540620C"/>
    <w:rsid w:val="35496928"/>
    <w:rsid w:val="356139DA"/>
    <w:rsid w:val="35847960"/>
    <w:rsid w:val="3619454C"/>
    <w:rsid w:val="361A2073"/>
    <w:rsid w:val="362764E6"/>
    <w:rsid w:val="36484E32"/>
    <w:rsid w:val="3680507C"/>
    <w:rsid w:val="3710594F"/>
    <w:rsid w:val="37865C12"/>
    <w:rsid w:val="37B162A1"/>
    <w:rsid w:val="37CB3669"/>
    <w:rsid w:val="37F25055"/>
    <w:rsid w:val="38141B18"/>
    <w:rsid w:val="386C12AB"/>
    <w:rsid w:val="38747ED7"/>
    <w:rsid w:val="38900AA3"/>
    <w:rsid w:val="38983E4E"/>
    <w:rsid w:val="38B6678A"/>
    <w:rsid w:val="39096735"/>
    <w:rsid w:val="39785A2E"/>
    <w:rsid w:val="39C574BF"/>
    <w:rsid w:val="39DC420F"/>
    <w:rsid w:val="39FA6443"/>
    <w:rsid w:val="3A443B62"/>
    <w:rsid w:val="3A791A5E"/>
    <w:rsid w:val="3B143534"/>
    <w:rsid w:val="3B677B08"/>
    <w:rsid w:val="3B9823B7"/>
    <w:rsid w:val="3B984165"/>
    <w:rsid w:val="3BFD221A"/>
    <w:rsid w:val="3CA64660"/>
    <w:rsid w:val="3D3A30E3"/>
    <w:rsid w:val="3D6075C2"/>
    <w:rsid w:val="3D915310"/>
    <w:rsid w:val="3E3A7756"/>
    <w:rsid w:val="3E8D1F7B"/>
    <w:rsid w:val="3F1B1335"/>
    <w:rsid w:val="3F235AF6"/>
    <w:rsid w:val="3F9335C1"/>
    <w:rsid w:val="3FA147E2"/>
    <w:rsid w:val="400302FE"/>
    <w:rsid w:val="403D352D"/>
    <w:rsid w:val="407F58F4"/>
    <w:rsid w:val="408B24EB"/>
    <w:rsid w:val="41FB1749"/>
    <w:rsid w:val="421E1575"/>
    <w:rsid w:val="421E26A4"/>
    <w:rsid w:val="427C7278"/>
    <w:rsid w:val="42AD648E"/>
    <w:rsid w:val="42F56341"/>
    <w:rsid w:val="43177A73"/>
    <w:rsid w:val="43655275"/>
    <w:rsid w:val="43A92C87"/>
    <w:rsid w:val="43E318C2"/>
    <w:rsid w:val="44162F68"/>
    <w:rsid w:val="441B5933"/>
    <w:rsid w:val="44226CC2"/>
    <w:rsid w:val="445A6BF4"/>
    <w:rsid w:val="44A122DD"/>
    <w:rsid w:val="45246649"/>
    <w:rsid w:val="457412D9"/>
    <w:rsid w:val="45CC6904"/>
    <w:rsid w:val="46805FB6"/>
    <w:rsid w:val="46BA1434"/>
    <w:rsid w:val="46C32C67"/>
    <w:rsid w:val="4766426E"/>
    <w:rsid w:val="47ED7A56"/>
    <w:rsid w:val="480768FB"/>
    <w:rsid w:val="481728B6"/>
    <w:rsid w:val="4843509B"/>
    <w:rsid w:val="48936538"/>
    <w:rsid w:val="48F609CD"/>
    <w:rsid w:val="48FD2076"/>
    <w:rsid w:val="49041E4A"/>
    <w:rsid w:val="49AC538B"/>
    <w:rsid w:val="49B00F56"/>
    <w:rsid w:val="49BF4FB3"/>
    <w:rsid w:val="49C66944"/>
    <w:rsid w:val="4A58168F"/>
    <w:rsid w:val="4AA93421"/>
    <w:rsid w:val="4AD472AA"/>
    <w:rsid w:val="4AF15640"/>
    <w:rsid w:val="4AF76EE1"/>
    <w:rsid w:val="4B191794"/>
    <w:rsid w:val="4B1A06F3"/>
    <w:rsid w:val="4B223A4B"/>
    <w:rsid w:val="4B306168"/>
    <w:rsid w:val="4B5F18A5"/>
    <w:rsid w:val="4B911B72"/>
    <w:rsid w:val="4BBB27D1"/>
    <w:rsid w:val="4C2537F3"/>
    <w:rsid w:val="4CD566AA"/>
    <w:rsid w:val="4D525CFF"/>
    <w:rsid w:val="4D990ED1"/>
    <w:rsid w:val="4E3470F7"/>
    <w:rsid w:val="4E48180D"/>
    <w:rsid w:val="4E996733"/>
    <w:rsid w:val="4F4A531F"/>
    <w:rsid w:val="4F846A83"/>
    <w:rsid w:val="4F8764DC"/>
    <w:rsid w:val="4FD77722"/>
    <w:rsid w:val="50267BC9"/>
    <w:rsid w:val="50B52C6C"/>
    <w:rsid w:val="52120376"/>
    <w:rsid w:val="52B21B59"/>
    <w:rsid w:val="534D3630"/>
    <w:rsid w:val="5383294F"/>
    <w:rsid w:val="53CC6C4A"/>
    <w:rsid w:val="543071D9"/>
    <w:rsid w:val="543C5B7E"/>
    <w:rsid w:val="54CA7E8F"/>
    <w:rsid w:val="54E160CC"/>
    <w:rsid w:val="551C150B"/>
    <w:rsid w:val="55373BDB"/>
    <w:rsid w:val="553B5262"/>
    <w:rsid w:val="553E3A34"/>
    <w:rsid w:val="553F7AAA"/>
    <w:rsid w:val="554D393A"/>
    <w:rsid w:val="55AF2380"/>
    <w:rsid w:val="55B33C1E"/>
    <w:rsid w:val="55B47996"/>
    <w:rsid w:val="564E49CD"/>
    <w:rsid w:val="567F7FA4"/>
    <w:rsid w:val="56B45743"/>
    <w:rsid w:val="572F3778"/>
    <w:rsid w:val="57AF2B0B"/>
    <w:rsid w:val="58AB32D2"/>
    <w:rsid w:val="58C919AA"/>
    <w:rsid w:val="58FA7DB6"/>
    <w:rsid w:val="59011144"/>
    <w:rsid w:val="5902026F"/>
    <w:rsid w:val="5920316E"/>
    <w:rsid w:val="59745DBA"/>
    <w:rsid w:val="5A627366"/>
    <w:rsid w:val="5A751DEA"/>
    <w:rsid w:val="5A7F0572"/>
    <w:rsid w:val="5AAB1B00"/>
    <w:rsid w:val="5AC71F19"/>
    <w:rsid w:val="5AD61E1F"/>
    <w:rsid w:val="5AE825BC"/>
    <w:rsid w:val="5B3F5F54"/>
    <w:rsid w:val="5B572883"/>
    <w:rsid w:val="5B922527"/>
    <w:rsid w:val="5B970CB9"/>
    <w:rsid w:val="5BC8419B"/>
    <w:rsid w:val="5C166E64"/>
    <w:rsid w:val="5C4831AB"/>
    <w:rsid w:val="5C5D0D87"/>
    <w:rsid w:val="5C606182"/>
    <w:rsid w:val="5C6A7000"/>
    <w:rsid w:val="5D557CB0"/>
    <w:rsid w:val="5D5F6546"/>
    <w:rsid w:val="5D765031"/>
    <w:rsid w:val="5D813CD8"/>
    <w:rsid w:val="5D9407D9"/>
    <w:rsid w:val="5DA41C62"/>
    <w:rsid w:val="5E714948"/>
    <w:rsid w:val="5E733FC3"/>
    <w:rsid w:val="5E892B2C"/>
    <w:rsid w:val="5F21609C"/>
    <w:rsid w:val="5F220C7C"/>
    <w:rsid w:val="5F68495B"/>
    <w:rsid w:val="5FE16283"/>
    <w:rsid w:val="5FE67202"/>
    <w:rsid w:val="61045C75"/>
    <w:rsid w:val="617C580C"/>
    <w:rsid w:val="62114B05"/>
    <w:rsid w:val="62662D44"/>
    <w:rsid w:val="62740BD9"/>
    <w:rsid w:val="62AB34C6"/>
    <w:rsid w:val="62C317C0"/>
    <w:rsid w:val="6384309D"/>
    <w:rsid w:val="6388493C"/>
    <w:rsid w:val="638D3BD4"/>
    <w:rsid w:val="639C03E7"/>
    <w:rsid w:val="63CB65D6"/>
    <w:rsid w:val="64514A12"/>
    <w:rsid w:val="64947D16"/>
    <w:rsid w:val="649966D5"/>
    <w:rsid w:val="649E3CEB"/>
    <w:rsid w:val="65200BA4"/>
    <w:rsid w:val="66320B8F"/>
    <w:rsid w:val="66874BA6"/>
    <w:rsid w:val="66C93FB4"/>
    <w:rsid w:val="66F4382B"/>
    <w:rsid w:val="67665232"/>
    <w:rsid w:val="676A3F0F"/>
    <w:rsid w:val="6772146D"/>
    <w:rsid w:val="67956467"/>
    <w:rsid w:val="67A60950"/>
    <w:rsid w:val="67A82870"/>
    <w:rsid w:val="67D52F54"/>
    <w:rsid w:val="68156944"/>
    <w:rsid w:val="68205590"/>
    <w:rsid w:val="68242759"/>
    <w:rsid w:val="683B0E8E"/>
    <w:rsid w:val="683D55BE"/>
    <w:rsid w:val="6852376A"/>
    <w:rsid w:val="68643E18"/>
    <w:rsid w:val="68660FC4"/>
    <w:rsid w:val="689204FD"/>
    <w:rsid w:val="68B735CD"/>
    <w:rsid w:val="68CC52CB"/>
    <w:rsid w:val="6942733B"/>
    <w:rsid w:val="694B1F7C"/>
    <w:rsid w:val="69A15E28"/>
    <w:rsid w:val="6A246A40"/>
    <w:rsid w:val="6A445335"/>
    <w:rsid w:val="6A99742E"/>
    <w:rsid w:val="6B1C5A99"/>
    <w:rsid w:val="6B9C29FD"/>
    <w:rsid w:val="6BAC3191"/>
    <w:rsid w:val="6C21592D"/>
    <w:rsid w:val="6C517895"/>
    <w:rsid w:val="6C627752"/>
    <w:rsid w:val="6CA34594"/>
    <w:rsid w:val="6CA976D1"/>
    <w:rsid w:val="6CC8224D"/>
    <w:rsid w:val="6CDC3602"/>
    <w:rsid w:val="6D052E6E"/>
    <w:rsid w:val="6D116537"/>
    <w:rsid w:val="6D3451EC"/>
    <w:rsid w:val="6D67095C"/>
    <w:rsid w:val="6D7271FB"/>
    <w:rsid w:val="6D994FED"/>
    <w:rsid w:val="6DBE07D7"/>
    <w:rsid w:val="6E6C19DD"/>
    <w:rsid w:val="6E934195"/>
    <w:rsid w:val="6F164DCC"/>
    <w:rsid w:val="6F2A334D"/>
    <w:rsid w:val="6FF375E1"/>
    <w:rsid w:val="700C682E"/>
    <w:rsid w:val="70231548"/>
    <w:rsid w:val="70391221"/>
    <w:rsid w:val="70734705"/>
    <w:rsid w:val="70C525FF"/>
    <w:rsid w:val="71453E6C"/>
    <w:rsid w:val="716D76B7"/>
    <w:rsid w:val="71BB5EDC"/>
    <w:rsid w:val="7238577F"/>
    <w:rsid w:val="7243487E"/>
    <w:rsid w:val="72F571CC"/>
    <w:rsid w:val="731D42F0"/>
    <w:rsid w:val="73275A6A"/>
    <w:rsid w:val="737C5B3F"/>
    <w:rsid w:val="738022BD"/>
    <w:rsid w:val="73A34E7A"/>
    <w:rsid w:val="73BE1CB4"/>
    <w:rsid w:val="7477194A"/>
    <w:rsid w:val="749843AA"/>
    <w:rsid w:val="752D5343"/>
    <w:rsid w:val="753A35BC"/>
    <w:rsid w:val="75742F72"/>
    <w:rsid w:val="75907680"/>
    <w:rsid w:val="75952EE8"/>
    <w:rsid w:val="75E1029D"/>
    <w:rsid w:val="762757CF"/>
    <w:rsid w:val="764F5D59"/>
    <w:rsid w:val="76562F12"/>
    <w:rsid w:val="767779D2"/>
    <w:rsid w:val="76C35971"/>
    <w:rsid w:val="77955421"/>
    <w:rsid w:val="77CD6969"/>
    <w:rsid w:val="77EE5508"/>
    <w:rsid w:val="78364721"/>
    <w:rsid w:val="7A563655"/>
    <w:rsid w:val="7A6F1F5A"/>
    <w:rsid w:val="7AA65250"/>
    <w:rsid w:val="7ACD0A2E"/>
    <w:rsid w:val="7AD63D87"/>
    <w:rsid w:val="7AF97A75"/>
    <w:rsid w:val="7B2A40D3"/>
    <w:rsid w:val="7B4056A4"/>
    <w:rsid w:val="7B5B68D6"/>
    <w:rsid w:val="7BFB4F84"/>
    <w:rsid w:val="7C103A06"/>
    <w:rsid w:val="7CC876FF"/>
    <w:rsid w:val="7CCD4D16"/>
    <w:rsid w:val="7D0A5F6A"/>
    <w:rsid w:val="7D1D6718"/>
    <w:rsid w:val="7D342FE7"/>
    <w:rsid w:val="7DBE4D80"/>
    <w:rsid w:val="7DCF4ABD"/>
    <w:rsid w:val="7DF509C8"/>
    <w:rsid w:val="7E002EC9"/>
    <w:rsid w:val="7E335196"/>
    <w:rsid w:val="7E9401E1"/>
    <w:rsid w:val="7EAF501B"/>
    <w:rsid w:val="7F044B7B"/>
    <w:rsid w:val="7FDD14B8"/>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仿宋_GB2312" w:eastAsia="仿宋_GB2312"/>
      <w:sz w:val="24"/>
    </w:rPr>
  </w:style>
  <w:style w:type="paragraph" w:styleId="4">
    <w:name w:val="table of authorities"/>
    <w:basedOn w:val="1"/>
    <w:next w:val="1"/>
    <w:unhideWhenUsed/>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035292"/>
      <w:u w:val="none"/>
    </w:rPr>
  </w:style>
  <w:style w:type="character" w:styleId="12">
    <w:name w:val="Emphasis"/>
    <w:basedOn w:val="8"/>
    <w:qFormat/>
    <w:uiPriority w:val="0"/>
    <w:rPr>
      <w:i/>
      <w:iCs/>
    </w:rPr>
  </w:style>
  <w:style w:type="character" w:styleId="13">
    <w:name w:val="HTML Definition"/>
    <w:basedOn w:val="8"/>
    <w:qFormat/>
    <w:uiPriority w:val="0"/>
    <w:rPr>
      <w:b/>
      <w:bCs/>
      <w:i/>
      <w:iCs/>
    </w:rPr>
  </w:style>
  <w:style w:type="character" w:styleId="14">
    <w:name w:val="HTML Typewriter"/>
    <w:basedOn w:val="8"/>
    <w:qFormat/>
    <w:uiPriority w:val="0"/>
    <w:rPr>
      <w:rFonts w:hint="default" w:ascii="monospace" w:hAnsi="monospace" w:eastAsia="monospace" w:cs="monospace"/>
      <w:sz w:val="21"/>
      <w:szCs w:val="21"/>
    </w:rPr>
  </w:style>
  <w:style w:type="character" w:styleId="15">
    <w:name w:val="HTML Acronym"/>
    <w:basedOn w:val="8"/>
    <w:qFormat/>
    <w:uiPriority w:val="0"/>
  </w:style>
  <w:style w:type="character" w:styleId="16">
    <w:name w:val="Hyperlink"/>
    <w:basedOn w:val="8"/>
    <w:qFormat/>
    <w:uiPriority w:val="0"/>
    <w:rPr>
      <w:color w:val="035292"/>
      <w:u w:val="none"/>
    </w:rPr>
  </w:style>
  <w:style w:type="character" w:styleId="17">
    <w:name w:val="HTML Code"/>
    <w:basedOn w:val="8"/>
    <w:qFormat/>
    <w:uiPriority w:val="0"/>
    <w:rPr>
      <w:rFonts w:ascii="monospace" w:hAnsi="monospace" w:eastAsia="monospace" w:cs="monospace"/>
      <w:sz w:val="21"/>
      <w:szCs w:val="21"/>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paginate_active"/>
    <w:basedOn w:val="8"/>
    <w:qFormat/>
    <w:uiPriority w:val="0"/>
    <w:rPr>
      <w:shd w:val="clear" w:fill="99B3FF"/>
    </w:rPr>
  </w:style>
  <w:style w:type="character" w:customStyle="1" w:styleId="20">
    <w:name w:val="paginate_button"/>
    <w:basedOn w:val="8"/>
    <w:qFormat/>
    <w:uiPriority w:val="0"/>
  </w:style>
  <w:style w:type="paragraph" w:customStyle="1" w:styleId="21">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22">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4981</Words>
  <Characters>5436</Characters>
  <Lines>0</Lines>
  <Paragraphs>0</Paragraphs>
  <TotalTime>3</TotalTime>
  <ScaleCrop>false</ScaleCrop>
  <LinksUpToDate>false</LinksUpToDate>
  <CharactersWithSpaces>5673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Administrator</cp:lastModifiedBy>
  <dcterms:modified xsi:type="dcterms:W3CDTF">2022-11-03T03:33:31Z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AEA32FA263BF4B289728E75BB416D713</vt:lpwstr>
  </property>
</Properties>
</file>