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Times New Roman" w:eastAsia="黑体" w:cs="Times New Roman"/>
          <w:snapToGrid/>
          <w:kern w:val="2"/>
          <w:sz w:val="44"/>
          <w:szCs w:val="36"/>
          <w:lang w:val="en-US" w:eastAsia="zh-CN" w:bidi="ar-SA"/>
        </w:rPr>
      </w:pPr>
      <w:r>
        <w:rPr>
          <w:rFonts w:hint="eastAsia" w:ascii="黑体" w:eastAsia="黑体"/>
          <w:sz w:val="44"/>
          <w:szCs w:val="36"/>
          <w:lang w:val="en-US" w:eastAsia="zh-CN"/>
        </w:rPr>
        <w:t>洪都街道办事处</w:t>
      </w:r>
      <w:r>
        <w:rPr>
          <w:rFonts w:hint="eastAsia" w:ascii="黑体" w:hAnsi="Times New Roman" w:eastAsia="黑体" w:cs="Times New Roman"/>
          <w:snapToGrid/>
          <w:kern w:val="2"/>
          <w:sz w:val="44"/>
          <w:szCs w:val="36"/>
          <w:lang w:val="en-US" w:eastAsia="zh-CN" w:bidi="ar-SA"/>
        </w:rPr>
        <w:t>2020年度部门决算</w:t>
      </w:r>
    </w:p>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Times New Roman" w:eastAsia="黑体" w:cs="Times New Roman"/>
          <w:snapToGrid/>
          <w:kern w:val="2"/>
          <w:sz w:val="40"/>
          <w:szCs w:val="36"/>
          <w:lang w:val="en-US" w:eastAsia="zh-CN" w:bidi="ar-SA"/>
        </w:rPr>
      </w:pPr>
      <w:r>
        <w:rPr>
          <w:rFonts w:hint="eastAsia" w:ascii="黑体" w:hAnsi="Times New Roman" w:eastAsia="黑体" w:cs="Times New Roman"/>
          <w:snapToGrid/>
          <w:kern w:val="2"/>
          <w:sz w:val="40"/>
          <w:szCs w:val="36"/>
          <w:lang w:val="en-US" w:eastAsia="zh-CN" w:bidi="ar-SA"/>
        </w:rPr>
        <w:t>目     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Times New Roman" w:eastAsia="黑体" w:cs="Times New Roman"/>
          <w:snapToGrid/>
          <w:kern w:val="2"/>
          <w:sz w:val="40"/>
          <w:szCs w:val="36"/>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ind w:firstLine="640"/>
        <w:jc w:val="left"/>
        <w:textAlignment w:val="auto"/>
        <w:rPr>
          <w:rFonts w:hint="eastAsia" w:ascii="黑体" w:hAnsi="黑体" w:eastAsia="黑体" w:cs="Times New Roman"/>
          <w:b/>
          <w:snapToGrid/>
          <w:kern w:val="2"/>
          <w:sz w:val="32"/>
          <w:szCs w:val="32"/>
          <w:lang w:val="en-US" w:eastAsia="zh-CN" w:bidi="ar-SA"/>
        </w:rPr>
      </w:pPr>
      <w:r>
        <w:rPr>
          <w:rFonts w:hint="eastAsia" w:ascii="黑体" w:hAnsi="黑体" w:eastAsia="黑体" w:cs="Times New Roman"/>
          <w:b/>
          <w:snapToGrid/>
          <w:kern w:val="2"/>
          <w:sz w:val="32"/>
          <w:szCs w:val="32"/>
          <w:lang w:val="en-US" w:eastAsia="zh-CN" w:bidi="ar-SA"/>
        </w:rPr>
        <w:t xml:space="preserve">第一部分   </w:t>
      </w:r>
      <w:r>
        <w:rPr>
          <w:rFonts w:hint="eastAsia" w:ascii="黑体" w:hAnsi="黑体" w:eastAsia="黑体"/>
          <w:b/>
          <w:sz w:val="32"/>
          <w:szCs w:val="32"/>
          <w:lang w:val="en-US" w:eastAsia="zh-CN"/>
        </w:rPr>
        <w:t>洪都街办</w:t>
      </w:r>
      <w:r>
        <w:rPr>
          <w:rFonts w:hint="eastAsia" w:ascii="黑体" w:hAnsi="黑体" w:eastAsia="黑体" w:cs="Times New Roman"/>
          <w:b/>
          <w:snapToGrid/>
          <w:kern w:val="2"/>
          <w:sz w:val="32"/>
          <w:szCs w:val="32"/>
          <w:lang w:val="en-US" w:eastAsia="zh-CN" w:bidi="ar-SA"/>
        </w:rPr>
        <w:t>概况</w:t>
      </w:r>
    </w:p>
    <w:p>
      <w:pPr>
        <w:keepNext w:val="0"/>
        <w:keepLines w:val="0"/>
        <w:pageBreakBefore w:val="0"/>
        <w:widowControl/>
        <w:kinsoku/>
        <w:wordWrap/>
        <w:overflowPunct/>
        <w:topLinePunct w:val="0"/>
        <w:autoSpaceDE/>
        <w:autoSpaceDN/>
        <w:bidi w:val="0"/>
        <w:adjustRightInd/>
        <w:snapToGrid/>
        <w:spacing w:line="240" w:lineRule="auto"/>
        <w:ind w:firstLine="604" w:firstLineChars="200"/>
        <w:jc w:val="left"/>
        <w:textAlignment w:val="auto"/>
        <w:rPr>
          <w:rFonts w:hint="eastAsia" w:ascii="仿宋" w:hAnsi="仿宋" w:eastAsia="仿宋" w:cs="Times New Roman"/>
          <w:snapToGrid/>
          <w:kern w:val="2"/>
          <w:sz w:val="32"/>
          <w:szCs w:val="30"/>
          <w:lang w:val="en-US" w:eastAsia="zh-CN" w:bidi="ar-SA"/>
        </w:rPr>
      </w:pPr>
      <w:r>
        <w:rPr>
          <w:rFonts w:ascii="仿宋" w:hAnsi="仿宋" w:eastAsia="仿宋" w:cs="仿宋"/>
          <w:spacing w:val="11"/>
          <w:sz w:val="28"/>
          <w:szCs w:val="28"/>
        </w:rPr>
        <w:t>一、</w:t>
      </w:r>
      <w:r>
        <w:rPr>
          <w:rFonts w:hint="eastAsia" w:ascii="仿宋" w:hAnsi="仿宋" w:eastAsia="仿宋" w:cs="Times New Roman"/>
          <w:snapToGrid/>
          <w:kern w:val="2"/>
          <w:sz w:val="32"/>
          <w:szCs w:val="30"/>
          <w:lang w:val="en-US" w:eastAsia="zh-CN" w:bidi="ar-SA"/>
        </w:rPr>
        <w:t>部门主要职责</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二、部门基本情况</w:t>
      </w:r>
    </w:p>
    <w:p>
      <w:pPr>
        <w:keepNext w:val="0"/>
        <w:keepLines w:val="0"/>
        <w:pageBreakBefore w:val="0"/>
        <w:widowControl/>
        <w:kinsoku/>
        <w:wordWrap/>
        <w:overflowPunct/>
        <w:topLinePunct w:val="0"/>
        <w:autoSpaceDE/>
        <w:autoSpaceDN/>
        <w:bidi w:val="0"/>
        <w:adjustRightInd/>
        <w:snapToGrid/>
        <w:spacing w:line="240" w:lineRule="auto"/>
        <w:ind w:firstLine="640"/>
        <w:jc w:val="left"/>
        <w:textAlignment w:val="auto"/>
        <w:rPr>
          <w:rFonts w:hint="eastAsia" w:ascii="黑体" w:hAnsi="黑体" w:eastAsia="黑体" w:cs="Times New Roman"/>
          <w:b/>
          <w:snapToGrid/>
          <w:kern w:val="2"/>
          <w:sz w:val="32"/>
          <w:szCs w:val="32"/>
          <w:lang w:val="en-US" w:eastAsia="zh-CN" w:bidi="ar-SA"/>
        </w:rPr>
      </w:pPr>
      <w:r>
        <w:rPr>
          <w:rFonts w:hint="eastAsia" w:ascii="黑体" w:hAnsi="黑体" w:eastAsia="黑体" w:cs="Times New Roman"/>
          <w:b/>
          <w:snapToGrid/>
          <w:kern w:val="2"/>
          <w:sz w:val="32"/>
          <w:szCs w:val="32"/>
          <w:lang w:val="en-US" w:eastAsia="zh-CN" w:bidi="ar-SA"/>
        </w:rPr>
        <w:t>第二部分  2020 年度部门决算表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一、收入支出决算总表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二、收入决算表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三、支出决算表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四、财政拨款收入支出决算总表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五、一般公共预算财政拨款支出决算表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六、一般公共预算财政拨款基本支出决算表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七、一般公共预算财政拨款“三公”经费支出决算表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八、政府性基金预算财政拨款收入支出决算表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九、国有资本经营预算财政拨款收入支出决算表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十、国有资产占用情况表</w:t>
      </w:r>
    </w:p>
    <w:p>
      <w:pPr>
        <w:keepNext w:val="0"/>
        <w:keepLines w:val="0"/>
        <w:pageBreakBefore w:val="0"/>
        <w:widowControl/>
        <w:kinsoku/>
        <w:wordWrap/>
        <w:overflowPunct/>
        <w:topLinePunct w:val="0"/>
        <w:autoSpaceDE/>
        <w:autoSpaceDN/>
        <w:bidi w:val="0"/>
        <w:adjustRightInd/>
        <w:snapToGrid/>
        <w:spacing w:line="240" w:lineRule="auto"/>
        <w:ind w:firstLine="640"/>
        <w:jc w:val="left"/>
        <w:textAlignment w:val="auto"/>
        <w:rPr>
          <w:rFonts w:hint="eastAsia" w:ascii="黑体" w:hAnsi="黑体" w:eastAsia="黑体" w:cs="Times New Roman"/>
          <w:b/>
          <w:snapToGrid/>
          <w:kern w:val="2"/>
          <w:sz w:val="32"/>
          <w:szCs w:val="32"/>
          <w:lang w:val="en-US" w:eastAsia="zh-CN" w:bidi="ar-SA"/>
        </w:rPr>
      </w:pPr>
      <w:r>
        <w:rPr>
          <w:rFonts w:hint="eastAsia" w:ascii="黑体" w:hAnsi="黑体" w:eastAsia="黑体" w:cs="Times New Roman"/>
          <w:b/>
          <w:snapToGrid/>
          <w:kern w:val="2"/>
          <w:sz w:val="32"/>
          <w:szCs w:val="32"/>
          <w:lang w:val="en-US" w:eastAsia="zh-CN" w:bidi="ar-SA"/>
        </w:rPr>
        <w:t>第三部分  2020 年度部门决算情况说明</w:t>
      </w:r>
    </w:p>
    <w:p>
      <w:pPr>
        <w:keepNext w:val="0"/>
        <w:keepLines w:val="0"/>
        <w:pageBreakBefore w:val="0"/>
        <w:widowControl/>
        <w:kinsoku/>
        <w:wordWrap/>
        <w:overflowPunct/>
        <w:topLinePunct w:val="0"/>
        <w:autoSpaceDE/>
        <w:autoSpaceDN/>
        <w:bidi w:val="0"/>
        <w:adjustRightInd/>
        <w:snapToGrid/>
        <w:spacing w:line="240" w:lineRule="auto"/>
        <w:ind w:firstLine="64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一、收入决算情况说明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二、支出决算情况说明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三、财政拨款支出决算情况说明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四、一般公共预算财政拨款基本支出决算情况说明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五、一般公共预算财政拨款“三公”经费支出决算 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六、机关运行经费支出情况说明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七、政府采购支出情况说明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八、国有资产占用情况说明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九、预算绩效情况说明</w:t>
      </w:r>
    </w:p>
    <w:p>
      <w:pPr>
        <w:keepNext w:val="0"/>
        <w:keepLines w:val="0"/>
        <w:pageBreakBefore w:val="0"/>
        <w:widowControl/>
        <w:kinsoku/>
        <w:wordWrap/>
        <w:overflowPunct/>
        <w:topLinePunct w:val="0"/>
        <w:autoSpaceDE/>
        <w:autoSpaceDN/>
        <w:bidi w:val="0"/>
        <w:adjustRightInd/>
        <w:snapToGrid/>
        <w:spacing w:line="240" w:lineRule="auto"/>
        <w:ind w:firstLine="640"/>
        <w:jc w:val="left"/>
        <w:textAlignment w:val="auto"/>
        <w:rPr>
          <w:rFonts w:hint="eastAsia" w:ascii="黑体" w:hAnsi="黑体" w:eastAsia="黑体" w:cs="Times New Roman"/>
          <w:b/>
          <w:snapToGrid/>
          <w:kern w:val="2"/>
          <w:sz w:val="32"/>
          <w:szCs w:val="32"/>
          <w:lang w:val="en-US" w:eastAsia="zh-CN" w:bidi="ar-SA"/>
        </w:rPr>
        <w:sectPr>
          <w:headerReference r:id="rId5" w:type="default"/>
          <w:footerReference r:id="rId6" w:type="default"/>
          <w:pgSz w:w="11940" w:h="16870"/>
          <w:pgMar w:top="1433" w:right="1791" w:bottom="1507" w:left="1791" w:header="0" w:footer="1377" w:gutter="0"/>
          <w:cols w:space="720" w:num="1"/>
        </w:sectPr>
      </w:pPr>
      <w:r>
        <w:rPr>
          <w:rFonts w:hint="eastAsia" w:ascii="黑体" w:hAnsi="黑体" w:eastAsia="黑体" w:cs="Times New Roman"/>
          <w:b/>
          <w:snapToGrid/>
          <w:kern w:val="2"/>
          <w:sz w:val="32"/>
          <w:szCs w:val="32"/>
          <w:lang w:val="en-US" w:eastAsia="zh-CN" w:bidi="ar-SA"/>
        </w:rPr>
        <w:t>第四部分 名词解释</w:t>
      </w: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r>
        <w:rPr>
          <w:rFonts w:hint="eastAsia" w:ascii="宋体" w:hAnsi="宋体" w:eastAsia="宋体" w:cs="Times New Roman"/>
          <w:b/>
          <w:snapToGrid/>
          <w:kern w:val="2"/>
          <w:sz w:val="32"/>
          <w:szCs w:val="30"/>
          <w:lang w:val="en-US" w:eastAsia="zh-CN" w:bidi="ar-SA"/>
        </w:rPr>
        <w:t xml:space="preserve">第一部分  </w:t>
      </w:r>
      <w:r>
        <w:rPr>
          <w:rFonts w:hint="eastAsia" w:ascii="宋体" w:hAnsi="宋体"/>
          <w:b/>
          <w:sz w:val="32"/>
          <w:szCs w:val="32"/>
          <w:lang w:val="en-US" w:eastAsia="zh-CN"/>
        </w:rPr>
        <w:t>洪都街办</w:t>
      </w:r>
      <w:r>
        <w:rPr>
          <w:rFonts w:hint="eastAsia" w:ascii="宋体" w:hAnsi="宋体" w:eastAsia="宋体" w:cs="Times New Roman"/>
          <w:b/>
          <w:snapToGrid/>
          <w:kern w:val="2"/>
          <w:sz w:val="32"/>
          <w:szCs w:val="30"/>
          <w:lang w:val="en-US" w:eastAsia="zh-CN" w:bidi="ar-SA"/>
        </w:rPr>
        <w:t>概况</w:t>
      </w:r>
    </w:p>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auto"/>
        <w:ind w:firstLine="630"/>
        <w:jc w:val="left"/>
        <w:textAlignment w:val="auto"/>
        <w:rPr>
          <w:rFonts w:hint="default" w:ascii="黑体" w:hAnsi="黑体" w:eastAsia="黑体" w:cs="Times New Roman"/>
          <w:snapToGrid/>
          <w:kern w:val="2"/>
          <w:sz w:val="30"/>
          <w:szCs w:val="30"/>
          <w:lang w:val="en-US" w:eastAsia="zh-CN" w:bidi="ar-SA"/>
        </w:rPr>
      </w:pPr>
      <w:r>
        <w:rPr>
          <w:rFonts w:hint="eastAsia" w:ascii="黑体" w:hAnsi="黑体" w:eastAsia="黑体" w:cs="Times New Roman"/>
          <w:snapToGrid/>
          <w:kern w:val="2"/>
          <w:sz w:val="30"/>
          <w:szCs w:val="30"/>
          <w:lang w:val="en-US" w:eastAsia="zh-CN" w:bidi="ar-SA"/>
        </w:rPr>
        <w:t>一、部门主要职则</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仿宋_GB2312" w:hAnsi="仿宋" w:eastAsia="仿宋_GB2312" w:cs="宋体"/>
          <w:snapToGrid w:val="0"/>
          <w:color w:val="000000"/>
          <w:kern w:val="0"/>
          <w:sz w:val="32"/>
          <w:szCs w:val="32"/>
          <w:lang w:val="en-US" w:eastAsia="zh-CN"/>
        </w:rPr>
      </w:pPr>
      <w:r>
        <w:rPr>
          <w:rFonts w:hint="eastAsia" w:ascii="仿宋_GB2312" w:hAnsi="仿宋" w:eastAsia="仿宋_GB2312" w:cs="宋体"/>
          <w:snapToGrid w:val="0"/>
          <w:color w:val="000000"/>
          <w:kern w:val="0"/>
          <w:sz w:val="32"/>
          <w:szCs w:val="32"/>
          <w:lang w:val="en-US" w:eastAsia="zh-CN"/>
        </w:rPr>
        <w:t>（一）贯彻执行党的路线、方针和政策，认真执行上级党委和政府的各项决议，负责党的思想、组织、作风建设，负责对本街道党员的教育和管理工作，负责纪检监察工作，做好党的统一战线工作，发挥工、青、妇等群众组织的积极作用。</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仿宋_GB2312" w:hAnsi="仿宋" w:eastAsia="仿宋_GB2312" w:cs="宋体"/>
          <w:snapToGrid w:val="0"/>
          <w:color w:val="000000"/>
          <w:kern w:val="0"/>
          <w:sz w:val="32"/>
          <w:szCs w:val="32"/>
          <w:lang w:val="en-US" w:eastAsia="zh-CN"/>
        </w:rPr>
      </w:pPr>
      <w:r>
        <w:rPr>
          <w:rFonts w:hint="eastAsia" w:ascii="仿宋_GB2312" w:hAnsi="仿宋" w:eastAsia="仿宋_GB2312" w:cs="宋体"/>
          <w:snapToGrid w:val="0"/>
          <w:color w:val="000000"/>
          <w:kern w:val="0"/>
          <w:sz w:val="32"/>
          <w:szCs w:val="32"/>
          <w:lang w:val="en-US" w:eastAsia="zh-CN"/>
        </w:rPr>
        <w:t>（二）根据全区国民经济与社会发展规划和计划的总体要求，制定街道经济和社会发展中长期规划和年度计划，并组织实施。</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仿宋_GB2312" w:hAnsi="仿宋" w:eastAsia="仿宋_GB2312" w:cs="宋体"/>
          <w:snapToGrid w:val="0"/>
          <w:color w:val="000000"/>
          <w:kern w:val="0"/>
          <w:sz w:val="32"/>
          <w:szCs w:val="32"/>
          <w:lang w:val="en-US" w:eastAsia="zh-CN"/>
        </w:rPr>
      </w:pPr>
      <w:r>
        <w:rPr>
          <w:rFonts w:hint="eastAsia" w:ascii="仿宋_GB2312" w:hAnsi="仿宋" w:eastAsia="仿宋_GB2312" w:cs="宋体"/>
          <w:snapToGrid w:val="0"/>
          <w:color w:val="000000"/>
          <w:kern w:val="0"/>
          <w:sz w:val="32"/>
          <w:szCs w:val="32"/>
          <w:lang w:val="en-US" w:eastAsia="zh-CN"/>
        </w:rPr>
        <w:t>（三）以经济建设为中心，做好招商引资，积极发展第三产业、社区（村）服务事业，不断加强精神文明建设，提高市民素质。</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仿宋_GB2312" w:hAnsi="仿宋" w:eastAsia="仿宋_GB2312" w:cs="宋体"/>
          <w:snapToGrid w:val="0"/>
          <w:color w:val="000000"/>
          <w:kern w:val="0"/>
          <w:sz w:val="32"/>
          <w:szCs w:val="32"/>
          <w:lang w:val="en-US" w:eastAsia="zh-CN"/>
        </w:rPr>
      </w:pPr>
      <w:r>
        <w:rPr>
          <w:rFonts w:hint="eastAsia" w:ascii="仿宋_GB2312" w:hAnsi="仿宋" w:eastAsia="仿宋_GB2312" w:cs="宋体"/>
          <w:snapToGrid w:val="0"/>
          <w:color w:val="000000"/>
          <w:kern w:val="0"/>
          <w:sz w:val="32"/>
          <w:szCs w:val="32"/>
          <w:lang w:val="en-US" w:eastAsia="zh-CN"/>
        </w:rPr>
        <w:t>（四）参与城市规划、建设、改造和管理工作，做好辖区市容环境卫生、环境保护与绿化等工作，依法进行管理和监督检查。</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仿宋_GB2312" w:hAnsi="仿宋" w:eastAsia="仿宋_GB2312" w:cs="宋体"/>
          <w:snapToGrid w:val="0"/>
          <w:color w:val="000000"/>
          <w:kern w:val="0"/>
          <w:sz w:val="32"/>
          <w:szCs w:val="32"/>
          <w:lang w:val="en-US" w:eastAsia="zh-CN"/>
        </w:rPr>
      </w:pPr>
      <w:r>
        <w:rPr>
          <w:rFonts w:hint="eastAsia" w:ascii="仿宋_GB2312" w:hAnsi="仿宋" w:eastAsia="仿宋_GB2312" w:cs="宋体"/>
          <w:snapToGrid w:val="0"/>
          <w:color w:val="000000"/>
          <w:kern w:val="0"/>
          <w:sz w:val="32"/>
          <w:szCs w:val="32"/>
          <w:lang w:val="en-US" w:eastAsia="zh-CN"/>
        </w:rPr>
        <w:t>（五）贯彻执行居委会《组织法》和村委会《组织法》，对居（村）委会的思想建设、组织建设、制度建设等工作进行指导、支持和帮助，做好城市和农村居民生活最低保障线工作，做好拥军优属、社会救济、民族民俗事务工作，开展为残疾人服务活动，做好离退休人员的管理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仿宋_GB2312" w:hAnsi="仿宋" w:eastAsia="仿宋_GB2312" w:cs="宋体"/>
          <w:snapToGrid w:val="0"/>
          <w:color w:val="000000"/>
          <w:kern w:val="0"/>
          <w:sz w:val="32"/>
          <w:szCs w:val="32"/>
          <w:lang w:val="en-US" w:eastAsia="zh-CN"/>
        </w:rPr>
      </w:pPr>
      <w:r>
        <w:rPr>
          <w:rFonts w:hint="eastAsia" w:ascii="仿宋_GB2312" w:hAnsi="仿宋" w:eastAsia="仿宋_GB2312" w:cs="宋体"/>
          <w:snapToGrid w:val="0"/>
          <w:color w:val="000000"/>
          <w:kern w:val="0"/>
          <w:sz w:val="32"/>
          <w:szCs w:val="32"/>
          <w:lang w:val="en-US" w:eastAsia="zh-CN"/>
        </w:rPr>
        <w:t>（六）负责街道劳动力管理工作，调查和管理劳动力资源。组织开展就业和再就业工作，广开就业门路，促进下岗失业人员和待业人员实现就业和再就业。</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仿宋_GB2312" w:hAnsi="仿宋" w:eastAsia="仿宋_GB2312" w:cs="宋体"/>
          <w:snapToGrid w:val="0"/>
          <w:color w:val="000000"/>
          <w:kern w:val="0"/>
          <w:sz w:val="32"/>
          <w:szCs w:val="32"/>
          <w:lang w:val="en-US" w:eastAsia="zh-CN"/>
        </w:rPr>
      </w:pPr>
      <w:r>
        <w:rPr>
          <w:rFonts w:hint="eastAsia" w:ascii="仿宋_GB2312" w:hAnsi="仿宋" w:eastAsia="仿宋_GB2312" w:cs="宋体"/>
          <w:snapToGrid w:val="0"/>
          <w:color w:val="000000"/>
          <w:kern w:val="0"/>
          <w:sz w:val="32"/>
          <w:szCs w:val="32"/>
          <w:lang w:val="en-US" w:eastAsia="zh-CN"/>
        </w:rPr>
        <w:t>（七）做好国防教育征兵、民兵预备役工作。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仿宋_GB2312" w:hAnsi="仿宋" w:eastAsia="仿宋_GB2312" w:cs="宋体"/>
          <w:snapToGrid w:val="0"/>
          <w:color w:val="000000"/>
          <w:kern w:val="0"/>
          <w:sz w:val="32"/>
          <w:szCs w:val="32"/>
          <w:lang w:val="en-US" w:eastAsia="zh-CN"/>
        </w:rPr>
      </w:pPr>
      <w:r>
        <w:rPr>
          <w:rFonts w:hint="eastAsia" w:ascii="仿宋_GB2312" w:hAnsi="仿宋" w:eastAsia="仿宋_GB2312" w:cs="宋体"/>
          <w:snapToGrid w:val="0"/>
          <w:color w:val="000000"/>
          <w:kern w:val="0"/>
          <w:sz w:val="32"/>
          <w:szCs w:val="32"/>
          <w:lang w:val="en-US" w:eastAsia="zh-CN"/>
        </w:rPr>
        <w:t>（八）负责辖区计划生育与流动人口管理服务工作。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仿宋_GB2312" w:hAnsi="仿宋" w:eastAsia="仿宋_GB2312" w:cs="宋体"/>
          <w:snapToGrid w:val="0"/>
          <w:color w:val="000000"/>
          <w:kern w:val="0"/>
          <w:sz w:val="32"/>
          <w:szCs w:val="32"/>
          <w:lang w:val="en-US" w:eastAsia="zh-CN"/>
        </w:rPr>
      </w:pPr>
      <w:r>
        <w:rPr>
          <w:rFonts w:hint="eastAsia" w:ascii="仿宋_GB2312" w:hAnsi="仿宋" w:eastAsia="仿宋_GB2312" w:cs="宋体"/>
          <w:snapToGrid w:val="0"/>
          <w:color w:val="000000"/>
          <w:kern w:val="0"/>
          <w:sz w:val="32"/>
          <w:szCs w:val="32"/>
          <w:lang w:val="en-US" w:eastAsia="zh-CN"/>
        </w:rPr>
        <w:t>（九）做好社会治安综合治理，强化综合治理各项措施。做好“法轮功”练习人员的教育转化工作。做好安全防火、青少年教育工作。积极开展社会治安综合治理专项活动，做好宣传发动与组织实施，指导、协调、督促各有关单位参与社会治安综合治理，维护辖区内的社会稳定。</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仿宋_GB2312" w:hAnsi="仿宋" w:eastAsia="仿宋_GB2312" w:cs="宋体"/>
          <w:snapToGrid w:val="0"/>
          <w:color w:val="000000"/>
          <w:kern w:val="0"/>
          <w:sz w:val="32"/>
          <w:szCs w:val="32"/>
          <w:lang w:val="en-US" w:eastAsia="zh-CN"/>
        </w:rPr>
      </w:pPr>
      <w:r>
        <w:rPr>
          <w:rFonts w:hint="eastAsia" w:ascii="仿宋_GB2312" w:hAnsi="仿宋" w:eastAsia="仿宋_GB2312" w:cs="宋体"/>
          <w:snapToGrid w:val="0"/>
          <w:color w:val="000000"/>
          <w:kern w:val="0"/>
          <w:sz w:val="32"/>
          <w:szCs w:val="32"/>
          <w:lang w:val="en-US" w:eastAsia="zh-CN"/>
        </w:rPr>
        <w:t>（十）协助区政府有关部门开展依法治区工作和行政执法监督检查，指导管理基层人民调解工作，组织开展普法宣传和法制教育工作。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仿宋_GB2312" w:hAnsi="仿宋" w:eastAsia="仿宋_GB2312" w:cs="宋体"/>
          <w:snapToGrid w:val="0"/>
          <w:color w:val="000000"/>
          <w:kern w:val="0"/>
          <w:sz w:val="32"/>
          <w:szCs w:val="32"/>
          <w:lang w:val="en-US" w:eastAsia="zh-CN"/>
        </w:rPr>
      </w:pPr>
      <w:r>
        <w:rPr>
          <w:rFonts w:hint="eastAsia" w:ascii="仿宋_GB2312" w:hAnsi="仿宋" w:eastAsia="仿宋_GB2312" w:cs="宋体"/>
          <w:snapToGrid w:val="0"/>
          <w:color w:val="000000"/>
          <w:kern w:val="0"/>
          <w:sz w:val="32"/>
          <w:szCs w:val="32"/>
          <w:lang w:val="en-US" w:eastAsia="zh-CN"/>
        </w:rPr>
        <w:t>（十一）组织辖区内人大代表、政协委员的学习和视察工作，为人大代表和政协委员依法行使权力创造有利条件。</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仿宋_GB2312" w:hAnsi="仿宋" w:eastAsia="仿宋_GB2312" w:cs="宋体"/>
          <w:snapToGrid w:val="0"/>
          <w:color w:val="000000"/>
          <w:kern w:val="0"/>
          <w:sz w:val="32"/>
          <w:szCs w:val="32"/>
          <w:lang w:val="en-US" w:eastAsia="zh-CN"/>
        </w:rPr>
      </w:pPr>
      <w:r>
        <w:rPr>
          <w:rFonts w:hint="eastAsia" w:ascii="仿宋_GB2312" w:hAnsi="仿宋" w:eastAsia="仿宋_GB2312" w:cs="宋体"/>
          <w:snapToGrid w:val="0"/>
          <w:color w:val="000000"/>
          <w:kern w:val="0"/>
          <w:sz w:val="32"/>
          <w:szCs w:val="32"/>
          <w:lang w:val="en-US" w:eastAsia="zh-CN"/>
        </w:rPr>
        <w:t>（十二）做好信访服务工作，认真处理来信，接待来访，倾听人民群众的意见、建议和要求，及时向区政府汇报有关情况与问题，热情为群众服务。</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仿宋_GB2312" w:hAnsi="仿宋" w:eastAsia="仿宋_GB2312" w:cs="宋体"/>
          <w:snapToGrid w:val="0"/>
          <w:color w:val="000000"/>
          <w:kern w:val="0"/>
          <w:sz w:val="32"/>
          <w:szCs w:val="32"/>
          <w:lang w:val="en-US" w:eastAsia="zh-CN"/>
        </w:rPr>
      </w:pPr>
      <w:r>
        <w:rPr>
          <w:rFonts w:hint="eastAsia" w:ascii="仿宋_GB2312" w:hAnsi="仿宋" w:eastAsia="仿宋_GB2312" w:cs="宋体"/>
          <w:snapToGrid w:val="0"/>
          <w:color w:val="000000"/>
          <w:kern w:val="0"/>
          <w:sz w:val="32"/>
          <w:szCs w:val="32"/>
          <w:lang w:val="en-US" w:eastAsia="zh-CN"/>
        </w:rPr>
        <w:t>（十三）抓好街道基本建设，负责街道国有资产的增值、管理和审计工作。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仿宋_GB2312" w:hAnsi="仿宋" w:eastAsia="仿宋_GB2312" w:cs="宋体"/>
          <w:snapToGrid w:val="0"/>
          <w:color w:val="000000"/>
          <w:kern w:val="0"/>
          <w:sz w:val="32"/>
          <w:szCs w:val="32"/>
          <w:lang w:val="en-US" w:eastAsia="zh-CN"/>
        </w:rPr>
      </w:pPr>
      <w:r>
        <w:rPr>
          <w:rFonts w:hint="eastAsia" w:ascii="仿宋_GB2312" w:hAnsi="仿宋" w:eastAsia="仿宋_GB2312" w:cs="宋体"/>
          <w:snapToGrid w:val="0"/>
          <w:color w:val="000000"/>
          <w:kern w:val="0"/>
          <w:sz w:val="32"/>
          <w:szCs w:val="32"/>
          <w:lang w:val="en-US" w:eastAsia="zh-CN"/>
        </w:rPr>
        <w:t>（十四）承办区委、区政府交办的其他工作。</w:t>
      </w:r>
    </w:p>
    <w:p>
      <w:pPr>
        <w:keepNext w:val="0"/>
        <w:keepLines w:val="0"/>
        <w:pageBreakBefore w:val="0"/>
        <w:widowControl w:val="0"/>
        <w:kinsoku/>
        <w:wordWrap/>
        <w:overflowPunct/>
        <w:topLinePunct w:val="0"/>
        <w:autoSpaceDE/>
        <w:autoSpaceDN/>
        <w:bidi w:val="0"/>
        <w:adjustRightInd/>
        <w:snapToGrid/>
        <w:spacing w:line="240" w:lineRule="auto"/>
        <w:ind w:firstLine="630"/>
        <w:jc w:val="left"/>
        <w:textAlignment w:val="auto"/>
        <w:rPr>
          <w:rFonts w:hint="eastAsia" w:ascii="黑体" w:hAnsi="黑体" w:eastAsia="黑体" w:cs="Times New Roman"/>
          <w:snapToGrid/>
          <w:kern w:val="2"/>
          <w:sz w:val="30"/>
          <w:szCs w:val="30"/>
          <w:lang w:val="en-US" w:eastAsia="zh-CN" w:bidi="ar-SA"/>
        </w:rPr>
      </w:pPr>
      <w:r>
        <w:rPr>
          <w:rFonts w:hint="eastAsia" w:ascii="黑体" w:hAnsi="黑体" w:eastAsia="黑体" w:cs="Times New Roman"/>
          <w:snapToGrid/>
          <w:kern w:val="2"/>
          <w:sz w:val="30"/>
          <w:szCs w:val="30"/>
          <w:lang w:val="en-US" w:eastAsia="zh-CN" w:bidi="ar-SA"/>
        </w:rPr>
        <w:t>二、部门基本情况</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仿宋_GB2312" w:hAnsi="仿宋" w:eastAsia="仿宋_GB2312" w:cs="宋体"/>
          <w:snapToGrid w:val="0"/>
          <w:color w:val="000000"/>
          <w:kern w:val="0"/>
          <w:sz w:val="32"/>
          <w:szCs w:val="32"/>
        </w:rPr>
      </w:pPr>
      <w:r>
        <w:rPr>
          <w:rFonts w:hint="eastAsia" w:ascii="仿宋_GB2312" w:hAnsi="仿宋" w:eastAsia="仿宋_GB2312" w:cs="宋体"/>
          <w:snapToGrid w:val="0"/>
          <w:color w:val="000000"/>
          <w:kern w:val="0"/>
          <w:sz w:val="32"/>
          <w:szCs w:val="32"/>
        </w:rPr>
        <w:t>纳入本套部门决算汇编范围的单位共 2个，包括：洪都街道办事处，洪都街办社区服务中心。</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仿宋_GB2312" w:hAnsi="仿宋" w:eastAsia="仿宋_GB2312" w:cs="宋体"/>
          <w:snapToGrid w:val="0"/>
          <w:color w:val="000000"/>
          <w:kern w:val="0"/>
          <w:sz w:val="32"/>
          <w:szCs w:val="32"/>
        </w:rPr>
      </w:pPr>
      <w:r>
        <w:rPr>
          <w:rFonts w:hint="eastAsia" w:ascii="仿宋_GB2312" w:hAnsi="仿宋" w:eastAsia="仿宋_GB2312" w:cs="宋体"/>
          <w:snapToGrid w:val="0"/>
          <w:color w:val="000000"/>
          <w:kern w:val="0"/>
          <w:sz w:val="32"/>
          <w:szCs w:val="32"/>
        </w:rPr>
        <w:t>本部门20</w:t>
      </w:r>
      <w:r>
        <w:rPr>
          <w:rFonts w:hint="eastAsia" w:ascii="仿宋_GB2312" w:hAnsi="仿宋" w:eastAsia="仿宋_GB2312" w:cs="宋体"/>
          <w:snapToGrid w:val="0"/>
          <w:color w:val="000000"/>
          <w:kern w:val="0"/>
          <w:sz w:val="32"/>
          <w:szCs w:val="32"/>
          <w:lang w:val="en-US" w:eastAsia="zh-CN"/>
        </w:rPr>
        <w:t>20</w:t>
      </w:r>
      <w:r>
        <w:rPr>
          <w:rFonts w:hint="eastAsia" w:ascii="仿宋_GB2312" w:hAnsi="仿宋" w:eastAsia="仿宋_GB2312" w:cs="宋体"/>
          <w:snapToGrid w:val="0"/>
          <w:color w:val="000000"/>
          <w:kern w:val="0"/>
          <w:sz w:val="32"/>
          <w:szCs w:val="32"/>
        </w:rPr>
        <w:t>年年末实有人数</w:t>
      </w:r>
      <w:r>
        <w:rPr>
          <w:rFonts w:hint="eastAsia" w:ascii="仿宋_GB2312" w:hAnsi="仿宋" w:eastAsia="仿宋_GB2312" w:cs="宋体"/>
          <w:snapToGrid w:val="0"/>
          <w:color w:val="000000"/>
          <w:kern w:val="0"/>
          <w:sz w:val="32"/>
          <w:szCs w:val="32"/>
          <w:lang w:val="en-US" w:eastAsia="zh-CN"/>
        </w:rPr>
        <w:t>28</w:t>
      </w:r>
      <w:r>
        <w:rPr>
          <w:rFonts w:hint="eastAsia" w:ascii="仿宋_GB2312" w:hAnsi="仿宋" w:eastAsia="仿宋_GB2312" w:cs="宋体"/>
          <w:snapToGrid w:val="0"/>
          <w:color w:val="000000"/>
          <w:kern w:val="0"/>
          <w:sz w:val="32"/>
          <w:szCs w:val="32"/>
        </w:rPr>
        <w:t>人，其中在职人员</w:t>
      </w:r>
      <w:r>
        <w:rPr>
          <w:rFonts w:hint="eastAsia" w:ascii="仿宋_GB2312" w:hAnsi="仿宋" w:eastAsia="仿宋_GB2312" w:cs="宋体"/>
          <w:snapToGrid w:val="0"/>
          <w:color w:val="000000"/>
          <w:kern w:val="0"/>
          <w:sz w:val="32"/>
          <w:szCs w:val="32"/>
          <w:lang w:val="en-US" w:eastAsia="zh-CN"/>
        </w:rPr>
        <w:t>25</w:t>
      </w:r>
      <w:r>
        <w:rPr>
          <w:rFonts w:hint="eastAsia" w:ascii="仿宋_GB2312" w:hAnsi="仿宋" w:eastAsia="仿宋_GB2312" w:cs="宋体"/>
          <w:snapToGrid w:val="0"/>
          <w:color w:val="000000"/>
          <w:kern w:val="0"/>
          <w:sz w:val="32"/>
          <w:szCs w:val="32"/>
        </w:rPr>
        <w:t>人，离休人员</w:t>
      </w:r>
      <w:r>
        <w:rPr>
          <w:rFonts w:hint="eastAsia" w:ascii="仿宋_GB2312" w:hAnsi="仿宋" w:eastAsia="仿宋_GB2312" w:cs="宋体"/>
          <w:snapToGrid w:val="0"/>
          <w:color w:val="000000"/>
          <w:kern w:val="0"/>
          <w:sz w:val="32"/>
          <w:szCs w:val="32"/>
          <w:lang w:val="en-US" w:eastAsia="zh-CN"/>
        </w:rPr>
        <w:t>1</w:t>
      </w:r>
      <w:r>
        <w:rPr>
          <w:rFonts w:hint="eastAsia" w:ascii="仿宋_GB2312" w:hAnsi="仿宋" w:eastAsia="仿宋_GB2312" w:cs="宋体"/>
          <w:snapToGrid w:val="0"/>
          <w:color w:val="000000"/>
          <w:kern w:val="0"/>
          <w:sz w:val="32"/>
          <w:szCs w:val="32"/>
        </w:rPr>
        <w:t>人，退休人员</w:t>
      </w:r>
      <w:r>
        <w:rPr>
          <w:rFonts w:hint="eastAsia" w:ascii="仿宋_GB2312" w:hAnsi="仿宋" w:eastAsia="仿宋_GB2312" w:cs="宋体"/>
          <w:snapToGrid w:val="0"/>
          <w:color w:val="000000"/>
          <w:kern w:val="0"/>
          <w:sz w:val="32"/>
          <w:szCs w:val="32"/>
          <w:lang w:val="en-US" w:eastAsia="zh-CN"/>
        </w:rPr>
        <w:t>2</w:t>
      </w:r>
      <w:r>
        <w:rPr>
          <w:rFonts w:hint="eastAsia" w:ascii="仿宋_GB2312" w:hAnsi="仿宋" w:eastAsia="仿宋_GB2312" w:cs="宋体"/>
          <w:snapToGrid w:val="0"/>
          <w:color w:val="000000"/>
          <w:kern w:val="0"/>
          <w:sz w:val="32"/>
          <w:szCs w:val="32"/>
        </w:rPr>
        <w:t>人。</w:t>
      </w:r>
    </w:p>
    <w:p>
      <w:pPr>
        <w:keepNext w:val="0"/>
        <w:keepLines w:val="0"/>
        <w:pageBreakBefore w:val="0"/>
        <w:wordWrap/>
        <w:overflowPunct/>
        <w:topLinePunct w:val="0"/>
        <w:bidi w:val="0"/>
        <w:spacing w:line="240" w:lineRule="auto"/>
        <w:jc w:val="both"/>
        <w:rPr>
          <w:rFonts w:hint="eastAsia" w:ascii="仿宋" w:hAnsi="仿宋" w:eastAsia="仿宋"/>
          <w:sz w:val="30"/>
          <w:szCs w:val="30"/>
        </w:rPr>
      </w:pPr>
    </w:p>
    <w:p>
      <w:pPr>
        <w:keepNext w:val="0"/>
        <w:keepLines w:val="0"/>
        <w:pageBreakBefore w:val="0"/>
        <w:wordWrap/>
        <w:overflowPunct/>
        <w:topLinePunct w:val="0"/>
        <w:bidi w:val="0"/>
        <w:spacing w:line="240" w:lineRule="auto"/>
        <w:jc w:val="both"/>
        <w:rPr>
          <w:rFonts w:hint="eastAsia" w:ascii="仿宋" w:hAnsi="仿宋" w:eastAsia="仿宋"/>
          <w:sz w:val="30"/>
          <w:szCs w:val="30"/>
        </w:rPr>
      </w:pPr>
    </w:p>
    <w:p>
      <w:pPr>
        <w:keepNext w:val="0"/>
        <w:keepLines w:val="0"/>
        <w:pageBreakBefore w:val="0"/>
        <w:wordWrap/>
        <w:overflowPunct/>
        <w:topLinePunct w:val="0"/>
        <w:bidi w:val="0"/>
        <w:spacing w:line="240" w:lineRule="auto"/>
        <w:jc w:val="both"/>
        <w:rPr>
          <w:rFonts w:hint="eastAsia" w:ascii="仿宋" w:hAnsi="仿宋" w:eastAsia="仿宋"/>
          <w:sz w:val="30"/>
          <w:szCs w:val="30"/>
        </w:rPr>
      </w:pPr>
    </w:p>
    <w:p>
      <w:pPr>
        <w:keepNext w:val="0"/>
        <w:keepLines w:val="0"/>
        <w:pageBreakBefore w:val="0"/>
        <w:wordWrap/>
        <w:overflowPunct/>
        <w:topLinePunct w:val="0"/>
        <w:bidi w:val="0"/>
        <w:spacing w:line="240" w:lineRule="auto"/>
        <w:jc w:val="center"/>
        <w:rPr>
          <w:rFonts w:hint="eastAsia" w:ascii="宋体" w:hAnsi="宋体" w:eastAsia="宋体" w:cs="Times New Roman"/>
          <w:b/>
          <w:snapToGrid/>
          <w:kern w:val="2"/>
          <w:sz w:val="32"/>
          <w:szCs w:val="30"/>
          <w:lang w:val="en-US" w:eastAsia="zh-CN" w:bidi="ar-SA"/>
        </w:rPr>
      </w:pPr>
      <w:r>
        <w:rPr>
          <w:rFonts w:hint="eastAsia" w:ascii="宋体" w:hAnsi="宋体" w:eastAsia="宋体" w:cs="Times New Roman"/>
          <w:b/>
          <w:snapToGrid/>
          <w:kern w:val="2"/>
          <w:sz w:val="32"/>
          <w:szCs w:val="30"/>
          <w:lang w:val="en-US" w:eastAsia="zh-CN" w:bidi="ar-SA"/>
        </w:rPr>
        <w:t>第二部分  2020年度部门决算表</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黑体" w:eastAsia="仿宋_GB2312"/>
          <w:sz w:val="28"/>
          <w:szCs w:val="28"/>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r>
        <w:rPr>
          <w:rFonts w:hint="eastAsia" w:ascii="仿宋_GB2312" w:hAnsi="黑体" w:eastAsia="仿宋_GB2312"/>
          <w:sz w:val="28"/>
          <w:szCs w:val="28"/>
        </w:rPr>
        <w:t>（详见附表）</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r>
        <w:rPr>
          <w:rFonts w:hint="eastAsia" w:ascii="宋体" w:hAnsi="宋体" w:eastAsia="宋体" w:cs="Times New Roman"/>
          <w:b/>
          <w:snapToGrid/>
          <w:kern w:val="2"/>
          <w:sz w:val="32"/>
          <w:szCs w:val="30"/>
          <w:lang w:val="en-US" w:eastAsia="zh-CN" w:bidi="ar-SA"/>
        </w:rPr>
        <w:t>第三部分    2020 年度部门决算情况说明</w:t>
      </w:r>
    </w:p>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rPr>
          <w:rFonts w:ascii="Arial"/>
          <w:sz w:val="21"/>
        </w:rPr>
      </w:pPr>
    </w:p>
    <w:p>
      <w:pPr>
        <w:pStyle w:val="5"/>
        <w:ind w:left="0" w:leftChars="0" w:firstLine="0" w:firstLineChars="0"/>
        <w:rPr>
          <w:rFonts w:hint="eastAsia" w:ascii="仿宋_GB2312" w:hAnsi="仿宋"/>
          <w:sz w:val="32"/>
          <w:szCs w:val="32"/>
          <w:lang w:val="en-US" w:eastAsia="zh-CN"/>
        </w:rPr>
      </w:pPr>
      <w:r>
        <w:rPr>
          <w:rFonts w:hint="eastAsia" w:ascii="仿宋_GB2312" w:hAnsi="仿宋"/>
          <w:sz w:val="32"/>
          <w:szCs w:val="32"/>
          <w:lang w:val="en-US" w:eastAsia="zh-CN"/>
        </w:rPr>
        <w:t>一、收入决算情况说明</w:t>
      </w:r>
    </w:p>
    <w:p>
      <w:pPr>
        <w:pStyle w:val="5"/>
        <w:rPr>
          <w:rFonts w:hint="eastAsia" w:ascii="仿宋_GB2312" w:hAnsi="仿宋"/>
          <w:sz w:val="32"/>
          <w:szCs w:val="32"/>
          <w:lang w:val="en-US" w:eastAsia="zh-CN"/>
        </w:rPr>
      </w:pPr>
      <w:r>
        <w:rPr>
          <w:rFonts w:hint="eastAsia" w:ascii="仿宋_GB2312" w:hAnsi="仿宋"/>
          <w:sz w:val="32"/>
          <w:szCs w:val="32"/>
          <w:lang w:val="en-US" w:eastAsia="zh-CN"/>
        </w:rPr>
        <w:t>本部门 2020年度收入总计975万元，其中年初结转和结余200万元，较 2019年增加87万元，增长77%; 本年收入合计774万元，较 2019年减少1342万元，下降63%。</w:t>
      </w:r>
    </w:p>
    <w:p>
      <w:pPr>
        <w:pStyle w:val="5"/>
        <w:rPr>
          <w:rFonts w:hint="eastAsia" w:ascii="仿宋_GB2312" w:hAnsi="仿宋"/>
          <w:sz w:val="32"/>
          <w:szCs w:val="32"/>
          <w:lang w:val="en-US" w:eastAsia="zh-CN"/>
        </w:rPr>
      </w:pPr>
      <w:r>
        <w:rPr>
          <w:rFonts w:hint="eastAsia" w:ascii="仿宋_GB2312" w:hAnsi="仿宋"/>
          <w:sz w:val="32"/>
          <w:szCs w:val="32"/>
          <w:lang w:val="en-US" w:eastAsia="zh-CN"/>
        </w:rPr>
        <w:t>本年收入的具体构成为：财政拨款收入774万元，占100%。</w:t>
      </w:r>
    </w:p>
    <w:p>
      <w:pPr>
        <w:pStyle w:val="5"/>
        <w:ind w:left="0" w:leftChars="0" w:firstLine="0" w:firstLineChars="0"/>
        <w:rPr>
          <w:rFonts w:hint="eastAsia" w:ascii="仿宋_GB2312" w:hAnsi="仿宋"/>
          <w:sz w:val="32"/>
          <w:szCs w:val="32"/>
          <w:lang w:val="en-US" w:eastAsia="zh-CN"/>
        </w:rPr>
      </w:pPr>
      <w:r>
        <w:rPr>
          <w:rFonts w:hint="eastAsia" w:ascii="仿宋_GB2312" w:hAnsi="仿宋"/>
          <w:sz w:val="32"/>
          <w:szCs w:val="32"/>
          <w:lang w:val="en-US" w:eastAsia="zh-CN"/>
        </w:rPr>
        <w:t>二、支出决算情况说明</w:t>
      </w:r>
    </w:p>
    <w:p>
      <w:pPr>
        <w:pStyle w:val="5"/>
        <w:rPr>
          <w:rFonts w:hint="eastAsia" w:ascii="仿宋_GB2312" w:hAnsi="仿宋"/>
          <w:sz w:val="32"/>
          <w:szCs w:val="32"/>
          <w:lang w:val="en-US" w:eastAsia="zh-CN"/>
        </w:rPr>
      </w:pPr>
      <w:r>
        <w:rPr>
          <w:rFonts w:hint="eastAsia" w:ascii="仿宋_GB2312" w:hAnsi="仿宋"/>
          <w:sz w:val="32"/>
          <w:szCs w:val="32"/>
          <w:lang w:val="en-US" w:eastAsia="zh-CN"/>
        </w:rPr>
        <w:t>本部门 2020年度支出总计975万元，其中本年支出合计    649万元，较 2019年减少1349万元，下降68%;年末结转和结余325万元，较 2019年增加124万元，增长62 %。</w:t>
      </w:r>
    </w:p>
    <w:p>
      <w:pPr>
        <w:pStyle w:val="5"/>
        <w:rPr>
          <w:rFonts w:hint="eastAsia" w:ascii="仿宋_GB2312" w:hAnsi="仿宋"/>
          <w:sz w:val="32"/>
          <w:szCs w:val="32"/>
          <w:lang w:val="en-US" w:eastAsia="zh-CN"/>
        </w:rPr>
      </w:pPr>
      <w:r>
        <w:rPr>
          <w:rFonts w:hint="eastAsia" w:ascii="仿宋_GB2312" w:hAnsi="仿宋"/>
          <w:sz w:val="32"/>
          <w:szCs w:val="32"/>
          <w:lang w:val="en-US" w:eastAsia="zh-CN"/>
        </w:rPr>
        <w:t>本年支出的具体构成为：基本支出649万元，占100%。</w:t>
      </w:r>
    </w:p>
    <w:p>
      <w:pPr>
        <w:pStyle w:val="5"/>
        <w:ind w:left="0" w:leftChars="0" w:firstLine="0" w:firstLineChars="0"/>
        <w:rPr>
          <w:rFonts w:hint="eastAsia" w:ascii="仿宋_GB2312" w:hAnsi="仿宋"/>
          <w:sz w:val="32"/>
          <w:szCs w:val="32"/>
          <w:lang w:val="en-US" w:eastAsia="zh-CN"/>
        </w:rPr>
      </w:pPr>
      <w:r>
        <w:rPr>
          <w:rFonts w:hint="eastAsia" w:ascii="仿宋_GB2312" w:hAnsi="仿宋"/>
          <w:sz w:val="32"/>
          <w:szCs w:val="32"/>
          <w:lang w:val="en-US" w:eastAsia="zh-CN"/>
        </w:rPr>
        <w:t>三、财政拨款支出决算情况说明</w:t>
      </w:r>
    </w:p>
    <w:p>
      <w:pPr>
        <w:pStyle w:val="5"/>
        <w:keepNext w:val="0"/>
        <w:keepLines w:val="0"/>
        <w:pageBreakBefore w:val="0"/>
        <w:widowControl/>
        <w:kinsoku w:val="0"/>
        <w:wordWrap/>
        <w:overflowPunct/>
        <w:topLinePunct w:val="0"/>
        <w:autoSpaceDE w:val="0"/>
        <w:autoSpaceDN w:val="0"/>
        <w:bidi w:val="0"/>
        <w:adjustRightInd w:val="0"/>
        <w:snapToGrid w:val="0"/>
        <w:ind w:firstLine="640" w:firstLineChars="200"/>
        <w:textAlignment w:val="baseline"/>
        <w:rPr>
          <w:rFonts w:hint="eastAsia" w:ascii="仿宋_GB2312" w:hAnsi="仿宋"/>
          <w:sz w:val="32"/>
          <w:szCs w:val="32"/>
        </w:rPr>
      </w:pPr>
      <w:r>
        <w:rPr>
          <w:rFonts w:hint="eastAsia" w:ascii="仿宋_GB2312" w:hAnsi="仿宋"/>
          <w:sz w:val="32"/>
          <w:szCs w:val="32"/>
          <w:lang w:val="en-US" w:eastAsia="zh-CN"/>
        </w:rPr>
        <w:t>本部门2020 年度财政拨款本年支出年初预算数为774万元， 决算数为975万元，完成年初预算的126%。其中：一般公共服务支出年初预算数为650万元，决算数为650万元，完成年初预算的100%。</w:t>
      </w:r>
    </w:p>
    <w:p>
      <w:pPr>
        <w:pStyle w:val="5"/>
        <w:ind w:left="0" w:leftChars="0" w:firstLine="0" w:firstLineChars="0"/>
        <w:rPr>
          <w:rFonts w:hint="eastAsia" w:ascii="仿宋_GB2312" w:hAnsi="仿宋"/>
          <w:sz w:val="32"/>
          <w:szCs w:val="32"/>
          <w:lang w:val="en-US" w:eastAsia="zh-CN"/>
        </w:rPr>
      </w:pPr>
      <w:r>
        <w:rPr>
          <w:rFonts w:hint="eastAsia" w:ascii="仿宋_GB2312" w:hAnsi="仿宋"/>
          <w:sz w:val="32"/>
          <w:szCs w:val="32"/>
          <w:lang w:val="en-US" w:eastAsia="zh-CN"/>
        </w:rPr>
        <w:t>四、一般公共预算财政拨款基本支出决算情况说明</w:t>
      </w:r>
    </w:p>
    <w:p>
      <w:pPr>
        <w:pStyle w:val="5"/>
        <w:keepNext w:val="0"/>
        <w:keepLines w:val="0"/>
        <w:pageBreakBefore w:val="0"/>
        <w:widowControl/>
        <w:wordWrap/>
        <w:overflowPunct/>
        <w:topLinePunct w:val="0"/>
        <w:bidi w:val="0"/>
        <w:spacing w:line="560" w:lineRule="exact"/>
        <w:ind w:firstLine="640" w:firstLineChars="200"/>
        <w:rPr>
          <w:rFonts w:hint="eastAsia" w:ascii="仿宋_GB2312" w:hAnsi="仿宋"/>
          <w:sz w:val="32"/>
          <w:szCs w:val="32"/>
          <w:lang w:val="en-US" w:eastAsia="zh-CN"/>
        </w:rPr>
      </w:pPr>
      <w:r>
        <w:rPr>
          <w:rFonts w:hint="eastAsia" w:ascii="仿宋_GB2312" w:hAnsi="仿宋"/>
          <w:sz w:val="32"/>
          <w:szCs w:val="32"/>
          <w:lang w:val="en-US" w:eastAsia="zh-CN"/>
        </w:rPr>
        <w:t>本部门 2020年度一般公共预算财政拨款基本支出650万元，其中：</w:t>
      </w:r>
    </w:p>
    <w:p>
      <w:pPr>
        <w:pStyle w:val="5"/>
        <w:keepNext w:val="0"/>
        <w:keepLines w:val="0"/>
        <w:pageBreakBefore w:val="0"/>
        <w:widowControl/>
        <w:wordWrap/>
        <w:overflowPunct/>
        <w:topLinePunct w:val="0"/>
        <w:bidi w:val="0"/>
        <w:spacing w:line="560" w:lineRule="exact"/>
        <w:ind w:firstLine="640" w:firstLineChars="200"/>
        <w:rPr>
          <w:rFonts w:hint="eastAsia" w:ascii="仿宋_GB2312" w:hAnsi="仿宋"/>
          <w:sz w:val="32"/>
          <w:szCs w:val="32"/>
          <w:lang w:val="en-US" w:eastAsia="zh-CN"/>
        </w:rPr>
      </w:pPr>
      <w:r>
        <w:rPr>
          <w:rFonts w:hint="eastAsia" w:ascii="仿宋_GB2312" w:hAnsi="仿宋"/>
          <w:sz w:val="32"/>
          <w:szCs w:val="32"/>
          <w:lang w:val="en-US" w:eastAsia="zh-CN"/>
        </w:rPr>
        <w:t>1.工资福利支出468万元，较 2019年增加287万元，增长158%。</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2.商品和服务支出176万元，较2019年增加61万元，增长53%。</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3.对个人和家庭补助支出6.4万元，较2019年增加7.6万元，下降54%。</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Times New Roman"/>
          <w:b w:val="0"/>
          <w:bCs w:val="0"/>
          <w:snapToGrid/>
          <w:kern w:val="2"/>
          <w:sz w:val="30"/>
          <w:szCs w:val="30"/>
          <w:lang w:val="en-US" w:eastAsia="zh-CN" w:bidi="ar-SA"/>
        </w:rPr>
      </w:pPr>
      <w:r>
        <w:rPr>
          <w:rFonts w:hint="eastAsia" w:ascii="黑体" w:hAnsi="黑体" w:eastAsia="黑体" w:cs="Times New Roman"/>
          <w:b w:val="0"/>
          <w:bCs w:val="0"/>
          <w:snapToGrid/>
          <w:kern w:val="2"/>
          <w:sz w:val="30"/>
          <w:szCs w:val="30"/>
          <w:lang w:val="en-US" w:eastAsia="zh-CN" w:bidi="ar-SA"/>
        </w:rPr>
        <w:t>五、一般公共预算财政拨款“三公”经费支出决算情况说明</w:t>
      </w:r>
    </w:p>
    <w:p>
      <w:pPr>
        <w:keepNext w:val="0"/>
        <w:keepLines w:val="0"/>
        <w:pageBreakBefore w:val="0"/>
        <w:widowControl w:val="0"/>
        <w:kinsoku/>
        <w:wordWrap/>
        <w:overflowPunct/>
        <w:topLinePunct w:val="0"/>
        <w:autoSpaceDE/>
        <w:autoSpaceDN/>
        <w:bidi w:val="0"/>
        <w:adjustRightInd/>
        <w:snapToGrid/>
        <w:spacing w:line="240" w:lineRule="auto"/>
        <w:ind w:firstLine="630"/>
        <w:jc w:val="left"/>
        <w:textAlignment w:val="auto"/>
        <w:rPr>
          <w:rFonts w:hint="default"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本部门2020年度一般公共预算财政拨款“三公”经费支出年初预算数为0万元，决算数为0万元。接待批次0，接待人数0。</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Times New Roman"/>
          <w:b w:val="0"/>
          <w:bCs w:val="0"/>
          <w:snapToGrid/>
          <w:kern w:val="2"/>
          <w:sz w:val="30"/>
          <w:szCs w:val="30"/>
          <w:lang w:val="en-US" w:eastAsia="zh-CN" w:bidi="ar-SA"/>
        </w:rPr>
      </w:pPr>
      <w:r>
        <w:rPr>
          <w:rFonts w:hint="eastAsia" w:ascii="黑体" w:hAnsi="黑体" w:eastAsia="黑体" w:cs="Times New Roman"/>
          <w:b w:val="0"/>
          <w:bCs w:val="0"/>
          <w:snapToGrid/>
          <w:kern w:val="2"/>
          <w:sz w:val="30"/>
          <w:szCs w:val="30"/>
          <w:lang w:val="en-US" w:eastAsia="zh-CN" w:bidi="ar-SA"/>
        </w:rPr>
        <w:t>六、机关运行经费支出情况说明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ascii="仿宋" w:hAnsi="仿宋" w:eastAsia="仿宋" w:cs="仿宋"/>
          <w:sz w:val="30"/>
          <w:szCs w:val="30"/>
        </w:rPr>
      </w:pPr>
      <w:r>
        <w:rPr>
          <w:rFonts w:hint="eastAsia" w:ascii="仿宋" w:hAnsi="仿宋" w:eastAsia="仿宋" w:cs="Times New Roman"/>
          <w:snapToGrid/>
          <w:kern w:val="2"/>
          <w:sz w:val="32"/>
          <w:szCs w:val="30"/>
          <w:lang w:val="en-US" w:eastAsia="zh-CN" w:bidi="ar-SA"/>
        </w:rPr>
        <w:t>本部门 2020年度机关运行经费支出650万元。（与部门决算 中行政单位和参照公务员法管理事业单位一般公共预算财政拨款基本支出中公用经费之和保持一致）。</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Times New Roman"/>
          <w:b w:val="0"/>
          <w:bCs w:val="0"/>
          <w:snapToGrid/>
          <w:kern w:val="2"/>
          <w:sz w:val="30"/>
          <w:szCs w:val="30"/>
          <w:lang w:val="en-US" w:eastAsia="zh-CN" w:bidi="ar-SA"/>
        </w:rPr>
      </w:pPr>
      <w:r>
        <w:rPr>
          <w:rFonts w:hint="eastAsia" w:ascii="黑体" w:hAnsi="黑体" w:eastAsia="黑体" w:cs="Times New Roman"/>
          <w:b w:val="0"/>
          <w:bCs w:val="0"/>
          <w:snapToGrid/>
          <w:kern w:val="2"/>
          <w:sz w:val="30"/>
          <w:szCs w:val="30"/>
          <w:lang w:val="en-US" w:eastAsia="zh-CN" w:bidi="ar-SA"/>
        </w:rPr>
        <w:t>七、政府采购支出情况说明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本部门 2020年度政府采购支出总额44万元，其中：政府采购货物支出44万元。（市级部门公开的政府采购金额的计算口径为：本部门纳入2020年部门预算范围的各项政府采购支出金额之和，不包括涉密采购项目的支出金额。）</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Times New Roman"/>
          <w:b w:val="0"/>
          <w:bCs w:val="0"/>
          <w:snapToGrid/>
          <w:kern w:val="2"/>
          <w:sz w:val="30"/>
          <w:szCs w:val="30"/>
          <w:lang w:val="en-US" w:eastAsia="zh-CN" w:bidi="ar-SA"/>
        </w:rPr>
      </w:pPr>
      <w:r>
        <w:rPr>
          <w:rFonts w:hint="eastAsia" w:ascii="黑体" w:hAnsi="黑体" w:eastAsia="黑体" w:cs="Times New Roman"/>
          <w:b w:val="0"/>
          <w:bCs w:val="0"/>
          <w:snapToGrid/>
          <w:kern w:val="2"/>
          <w:sz w:val="30"/>
          <w:szCs w:val="30"/>
          <w:lang w:val="en-US" w:eastAsia="zh-CN" w:bidi="ar-SA"/>
        </w:rPr>
        <w:t>八、国有资产占用情况说明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ascii="Arial"/>
          <w:sz w:val="21"/>
        </w:rPr>
      </w:pPr>
      <w:r>
        <w:rPr>
          <w:rFonts w:hint="eastAsia" w:ascii="仿宋" w:hAnsi="仿宋" w:eastAsia="仿宋" w:cs="Times New Roman"/>
          <w:snapToGrid/>
          <w:kern w:val="2"/>
          <w:sz w:val="32"/>
          <w:szCs w:val="30"/>
          <w:lang w:val="en-US" w:eastAsia="zh-CN" w:bidi="ar-SA"/>
        </w:rPr>
        <w:t>截止2020 年12月31日，本部门国有资产占用情况见公开10 表《国有资产占用情况表》。</w:t>
      </w:r>
      <w:r>
        <mc:AlternateContent>
          <mc:Choice Requires="wps">
            <w:drawing>
              <wp:anchor distT="0" distB="0" distL="0" distR="0" simplePos="0" relativeHeight="251659264" behindDoc="0" locked="0" layoutInCell="0" allowOverlap="1">
                <wp:simplePos x="0" y="0"/>
                <wp:positionH relativeFrom="page">
                  <wp:posOffset>4937760</wp:posOffset>
                </wp:positionH>
                <wp:positionV relativeFrom="page">
                  <wp:posOffset>6992620</wp:posOffset>
                </wp:positionV>
                <wp:extent cx="32385" cy="277495"/>
                <wp:effectExtent l="0" t="0" r="0" b="0"/>
                <wp:wrapNone/>
                <wp:docPr id="3" name="TextBox 3"/>
                <wp:cNvGraphicFramePr/>
                <a:graphic xmlns:a="http://schemas.openxmlformats.org/drawingml/2006/main">
                  <a:graphicData uri="http://schemas.microsoft.com/office/word/2010/wordprocessingShape">
                    <wps:wsp>
                      <wps:cNvSpPr txBox="1"/>
                      <wps:spPr>
                        <a:xfrm rot="10800000">
                          <a:off x="4938030" y="6992828"/>
                          <a:ext cx="32384" cy="27749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20" w:line="225" w:lineRule="auto"/>
                              <w:ind w:firstLine="20"/>
                              <w:rPr>
                                <w:rFonts w:ascii="仿宋" w:hAnsi="仿宋" w:eastAsia="仿宋" w:cs="仿宋"/>
                                <w:sz w:val="28"/>
                                <w:szCs w:val="28"/>
                              </w:rPr>
                            </w:pPr>
                            <w:r>
                              <w:rPr>
                                <w:rFonts w:ascii="仿宋" w:hAnsi="仿宋" w:eastAsia="仿宋" w:cs="仿宋"/>
                                <w:spacing w:val="-1"/>
                                <w:w w:val="4"/>
                                <w:sz w:val="28"/>
                                <w:szCs w:val="28"/>
                              </w:rPr>
                              <w:t>及</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3" o:spid="_x0000_s1026" o:spt="202" type="#_x0000_t202" style="position:absolute;left:0pt;margin-left:388.8pt;margin-top:550.6pt;height:21.85pt;width:2.55pt;mso-position-horizontal-relative:page;mso-position-vertical-relative:page;rotation:11796480f;z-index:251659264;mso-width-relative:page;mso-height-relative:page;" filled="f" stroked="f" coordsize="21600,21600" o:allowincell="f" o:gfxdata="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Cgjtj2QAAAA0BAAAPAAAAAAAAAAEAIAAAACIAAABkcnMvZG93bnJldi54&#10;bWxQSwECFAAUAAAACACHTuJAVbSIIjICAABqBAAADgAAAAAAAAABACAAAAAoAQAAZHJzL2Uyb0Rv&#10;Yy54bWxQSwUGAAAAAAYABgBZAQAAzAUAAAAA&#10;">
                <v:fill on="f" focussize="0,0"/>
                <v:stroke on="f" weight="0pt"/>
                <v:imagedata o:title=""/>
                <o:lock v:ext="edit" aspectratio="f"/>
                <v:textbox inset="0mm,0mm,0mm,0mm">
                  <w:txbxContent>
                    <w:p>
                      <w:pPr>
                        <w:spacing w:before="20" w:line="225" w:lineRule="auto"/>
                        <w:ind w:firstLine="20"/>
                        <w:rPr>
                          <w:rFonts w:ascii="仿宋" w:hAnsi="仿宋" w:eastAsia="仿宋" w:cs="仿宋"/>
                          <w:sz w:val="28"/>
                          <w:szCs w:val="28"/>
                        </w:rPr>
                      </w:pPr>
                      <w:r>
                        <w:rPr>
                          <w:rFonts w:ascii="仿宋" w:hAnsi="仿宋" w:eastAsia="仿宋" w:cs="仿宋"/>
                          <w:spacing w:val="-1"/>
                          <w:w w:val="4"/>
                          <w:sz w:val="28"/>
                          <w:szCs w:val="28"/>
                        </w:rPr>
                        <w:t>及</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Times New Roman"/>
          <w:b w:val="0"/>
          <w:bCs w:val="0"/>
          <w:snapToGrid/>
          <w:kern w:val="2"/>
          <w:sz w:val="30"/>
          <w:szCs w:val="30"/>
          <w:lang w:val="en-US" w:eastAsia="zh-CN" w:bidi="ar-SA"/>
        </w:rPr>
      </w:pPr>
      <w:r>
        <w:rPr>
          <w:rFonts w:hint="eastAsia" w:ascii="黑体" w:hAnsi="黑体" w:eastAsia="黑体" w:cs="Times New Roman"/>
          <w:b w:val="0"/>
          <w:bCs w:val="0"/>
          <w:snapToGrid/>
          <w:kern w:val="2"/>
          <w:sz w:val="30"/>
          <w:szCs w:val="30"/>
          <w:lang w:val="en-US" w:eastAsia="zh-CN" w:bidi="ar-SA"/>
        </w:rPr>
        <w:t>九、预算绩效情况说明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（一）绩效管理工作开展情况。</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仿宋_GB2312"/>
          <w:kern w:val="0"/>
          <w:sz w:val="30"/>
          <w:szCs w:val="30"/>
        </w:rPr>
        <w:t>根据预算绩效管理要求，我部门组织对</w:t>
      </w:r>
      <w:r>
        <w:rPr>
          <w:rFonts w:ascii="仿宋" w:hAnsi="仿宋" w:eastAsia="仿宋" w:cs="仿宋_GB2312"/>
          <w:kern w:val="0"/>
          <w:sz w:val="30"/>
          <w:szCs w:val="30"/>
        </w:rPr>
        <w:t>20</w:t>
      </w:r>
      <w:r>
        <w:rPr>
          <w:rFonts w:hint="eastAsia" w:ascii="仿宋" w:hAnsi="仿宋" w:eastAsia="仿宋" w:cs="仿宋_GB2312"/>
          <w:kern w:val="0"/>
          <w:sz w:val="30"/>
          <w:szCs w:val="30"/>
          <w:lang w:val="en-US" w:eastAsia="zh-CN"/>
        </w:rPr>
        <w:t>20</w:t>
      </w:r>
      <w:r>
        <w:rPr>
          <w:rFonts w:hint="eastAsia" w:ascii="仿宋" w:hAnsi="仿宋" w:eastAsia="仿宋" w:cs="仿宋_GB2312"/>
          <w:kern w:val="0"/>
          <w:sz w:val="30"/>
          <w:szCs w:val="30"/>
        </w:rPr>
        <w:t>年度一般公共预算项目支出全面开展绩效自评，其中，一级项目</w:t>
      </w:r>
      <w:r>
        <w:rPr>
          <w:rFonts w:hint="eastAsia" w:ascii="仿宋" w:hAnsi="仿宋" w:eastAsia="仿宋" w:cs="仿宋_GB2312"/>
          <w:kern w:val="0"/>
          <w:sz w:val="30"/>
          <w:szCs w:val="30"/>
          <w:lang w:val="en-US" w:eastAsia="zh-CN"/>
        </w:rPr>
        <w:t>0</w:t>
      </w:r>
      <w:r>
        <w:rPr>
          <w:rFonts w:hint="eastAsia" w:ascii="仿宋" w:hAnsi="仿宋" w:eastAsia="仿宋" w:cs="仿宋_GB2312"/>
          <w:kern w:val="0"/>
          <w:sz w:val="30"/>
          <w:szCs w:val="30"/>
        </w:rPr>
        <w:t xml:space="preserve">个，二级项目 </w:t>
      </w:r>
      <w:r>
        <w:rPr>
          <w:rFonts w:hint="eastAsia" w:ascii="仿宋" w:hAnsi="仿宋" w:eastAsia="仿宋" w:cs="仿宋_GB2312"/>
          <w:kern w:val="0"/>
          <w:sz w:val="30"/>
          <w:szCs w:val="30"/>
          <w:lang w:val="en-US" w:eastAsia="zh-CN"/>
        </w:rPr>
        <w:t>0</w:t>
      </w:r>
      <w:r>
        <w:rPr>
          <w:rFonts w:hint="eastAsia" w:ascii="仿宋" w:hAnsi="仿宋" w:eastAsia="仿宋" w:cs="仿宋_GB2312"/>
          <w:kern w:val="0"/>
          <w:sz w:val="30"/>
          <w:szCs w:val="30"/>
        </w:rPr>
        <w:t>个，共涉及资金</w:t>
      </w:r>
      <w:r>
        <w:rPr>
          <w:rFonts w:hint="eastAsia" w:ascii="仿宋" w:hAnsi="仿宋" w:eastAsia="仿宋" w:cs="仿宋_GB2312"/>
          <w:kern w:val="0"/>
          <w:sz w:val="30"/>
          <w:szCs w:val="30"/>
          <w:lang w:val="en-US" w:eastAsia="zh-CN"/>
        </w:rPr>
        <w:t>0</w:t>
      </w:r>
      <w:r>
        <w:rPr>
          <w:rFonts w:hint="eastAsia" w:ascii="仿宋" w:hAnsi="仿宋" w:eastAsia="仿宋" w:cs="仿宋_GB2312"/>
          <w:kern w:val="0"/>
          <w:sz w:val="30"/>
          <w:szCs w:val="30"/>
        </w:rPr>
        <w:t>万元</w:t>
      </w:r>
      <w:r>
        <w:rPr>
          <w:rFonts w:hint="eastAsia" w:ascii="仿宋" w:hAnsi="仿宋" w:eastAsia="仿宋" w:cs="仿宋_GB2312"/>
          <w:kern w:val="0"/>
          <w:sz w:val="30"/>
          <w:szCs w:val="30"/>
          <w:lang w:eastAsia="zh-CN"/>
        </w:rPr>
        <w:t>。</w:t>
      </w:r>
    </w:p>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r>
        <w:rPr>
          <w:rFonts w:hint="eastAsia" w:ascii="宋体" w:hAnsi="宋体" w:eastAsia="宋体" w:cs="Times New Roman"/>
          <w:b/>
          <w:snapToGrid/>
          <w:kern w:val="2"/>
          <w:sz w:val="32"/>
          <w:szCs w:val="30"/>
          <w:lang w:val="en-US" w:eastAsia="zh-CN" w:bidi="ar-SA"/>
        </w:rPr>
        <w:t>第四部分 名词解释</w:t>
      </w:r>
    </w:p>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pPr>
      <w:r>
        <w:rPr>
          <w:rFonts w:hint="eastAsia" w:ascii="仿宋" w:hAnsi="仿宋" w:eastAsia="仿宋" w:cs="Times New Roman"/>
          <w:snapToGrid/>
          <w:kern w:val="2"/>
          <w:sz w:val="32"/>
          <w:szCs w:val="30"/>
          <w:lang w:val="en-US" w:eastAsia="zh-CN" w:bidi="ar-SA"/>
        </w:rPr>
        <w:t>名词解释应以财务会计制度、政府收支分类科目以及部门预 算管理等规定为基本说明，可在此基础上结合部门实际情况适当 细化。“三公”经费支出和机关运行经费支出口径必需予以说明。</w:t>
      </w:r>
    </w:p>
    <w:p/>
    <w:sectPr>
      <w:footerReference r:id="rId7"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9" w:lineRule="exact"/>
      <w:ind w:firstLine="229"/>
      <w:rPr>
        <w:rFonts w:ascii="Arial" w:hAnsi="Arial" w:eastAsia="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1" w:lineRule="exact"/>
      <w:ind w:firstLine="214"/>
      <w:rPr>
        <w:rFonts w:ascii="Arial" w:hAnsi="Arial" w:eastAsia="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EC677D"/>
    <w:rsid w:val="28C24433"/>
    <w:rsid w:val="471C0F67"/>
    <w:rsid w:val="78EC677D"/>
    <w:rsid w:val="7DF02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5">
    <w:name w:val="正文缩进 + 首行缩进:  2 字符"/>
    <w:basedOn w:val="1"/>
    <w:qFormat/>
    <w:uiPriority w:val="0"/>
    <w:pPr>
      <w:spacing w:line="560" w:lineRule="exact"/>
      <w:ind w:firstLine="640"/>
    </w:pPr>
    <w:rPr>
      <w:rFonts w:eastAsia="仿宋_GB2312" w:cs="宋体"/>
      <w:sz w:val="32"/>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2249</Words>
  <Characters>2404</Characters>
  <Lines>0</Lines>
  <Paragraphs>0</Paragraphs>
  <TotalTime>1</TotalTime>
  <ScaleCrop>false</ScaleCrop>
  <LinksUpToDate>false</LinksUpToDate>
  <CharactersWithSpaces>2455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2021-10-20T02:44:00Z</dcterms:created>
  <dc:creator>Cherry</dc:creator>
  <cp:lastModifiedBy>Cherry</cp:lastModifiedBy>
  <dcterms:modified xsi:type="dcterms:W3CDTF">2022-04-12T04:51:47Z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5CF81439A8474AAEBE26239B128D3634</vt:lpwstr>
  </property>
</Properties>
</file>