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宋体" w:hAnsi="宋体" w:cs="宋体"/>
          <w:color w:val="000000"/>
          <w:kern w:val="0"/>
          <w:szCs w:val="21"/>
        </w:rPr>
      </w:pPr>
    </w:p>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青云谱区商务局2023年部门预算</w:t>
      </w:r>
    </w:p>
    <w:p>
      <w:pPr>
        <w:pStyle w:val="13"/>
        <w:spacing w:line="600" w:lineRule="atLeast"/>
        <w:jc w:val="center"/>
        <w:rPr>
          <w:rFonts w:ascii="黑体" w:hAnsi="黑体" w:eastAsia="黑体"/>
          <w:color w:val="000000"/>
          <w:sz w:val="32"/>
          <w:szCs w:val="32"/>
        </w:rPr>
      </w:pPr>
    </w:p>
    <w:p>
      <w:pPr>
        <w:pStyle w:val="13"/>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3"/>
        <w:rPr>
          <w:rFonts w:ascii="宋体" w:hAnsi="宋体"/>
          <w:color w:val="000000"/>
        </w:rPr>
      </w:pPr>
    </w:p>
    <w:p>
      <w:pPr>
        <w:pStyle w:val="13"/>
        <w:tabs>
          <w:tab w:val="right" w:pos="8306"/>
        </w:tabs>
        <w:spacing w:line="560" w:lineRule="exact"/>
        <w:ind w:firstLine="640"/>
        <w:jc w:val="left"/>
        <w:rPr>
          <w:rFonts w:ascii="FangSong_GB2312" w:hAnsi="FangSong_GB2312" w:eastAsia="FangSong_GB2312" w:cs="FangSong_GB2312"/>
          <w:b/>
          <w:bCs/>
          <w:color w:val="000000"/>
          <w:sz w:val="32"/>
          <w:szCs w:val="32"/>
        </w:rPr>
      </w:pPr>
      <w:r>
        <w:rPr>
          <w:rFonts w:hint="eastAsia" w:ascii="FangSong_GB2312" w:hAnsi="FangSong_GB2312" w:eastAsia="FangSong_GB2312" w:cs="FangSong_GB2312"/>
          <w:b/>
          <w:bCs/>
          <w:color w:val="000000"/>
          <w:sz w:val="32"/>
          <w:szCs w:val="32"/>
        </w:rPr>
        <w:t>第一部分  青云谱区商务局概况</w:t>
      </w:r>
      <w:r>
        <w:rPr>
          <w:rFonts w:hint="eastAsia" w:ascii="FangSong_GB2312" w:hAnsi="FangSong_GB2312" w:eastAsia="FangSong_GB2312" w:cs="FangSong_GB2312"/>
          <w:b/>
          <w:bCs/>
          <w:color w:val="000000"/>
          <w:sz w:val="32"/>
          <w:szCs w:val="32"/>
        </w:rPr>
        <w:tab/>
      </w:r>
    </w:p>
    <w:p>
      <w:pPr>
        <w:pStyle w:val="13"/>
        <w:spacing w:line="560" w:lineRule="exact"/>
        <w:ind w:firstLine="1120" w:firstLineChars="35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 xml:space="preserve"> 一、部门主要职责</w:t>
      </w:r>
    </w:p>
    <w:p>
      <w:pPr>
        <w:pStyle w:val="13"/>
        <w:spacing w:line="560" w:lineRule="exact"/>
        <w:ind w:firstLine="1280" w:firstLineChars="40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二、部门2023年主要工作任务</w:t>
      </w:r>
    </w:p>
    <w:p>
      <w:pPr>
        <w:pStyle w:val="13"/>
        <w:spacing w:line="560" w:lineRule="exact"/>
        <w:ind w:firstLine="1280" w:firstLineChars="40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三、机构设置及人员情况</w:t>
      </w:r>
    </w:p>
    <w:p>
      <w:pPr>
        <w:pStyle w:val="13"/>
        <w:spacing w:line="560" w:lineRule="exact"/>
        <w:ind w:firstLine="640"/>
        <w:jc w:val="left"/>
        <w:rPr>
          <w:rFonts w:ascii="FangSong_GB2312" w:hAnsi="FangSong_GB2312" w:eastAsia="FangSong_GB2312" w:cs="FangSong_GB2312"/>
          <w:b/>
          <w:bCs/>
          <w:color w:val="000000"/>
          <w:sz w:val="32"/>
          <w:szCs w:val="32"/>
        </w:rPr>
      </w:pPr>
      <w:r>
        <w:rPr>
          <w:rFonts w:hint="eastAsia" w:ascii="FangSong_GB2312" w:hAnsi="FangSong_GB2312" w:eastAsia="FangSong_GB2312" w:cs="FangSong_GB2312"/>
          <w:b/>
          <w:bCs/>
          <w:color w:val="000000"/>
          <w:sz w:val="32"/>
          <w:szCs w:val="32"/>
        </w:rPr>
        <w:t>第二部分  青云谱区商务局2023年部门预算表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一、《收支预算总表》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二、《部门收入总表》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三、《部门支出总表》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四、《财政拨款收支总表》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五、《一般公共预算支出表》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六、《一般公共预算基本支出表》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七、《财政拨款“三公”经费支出表》</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八、《政府性基金预算支出表》</w:t>
      </w:r>
    </w:p>
    <w:p>
      <w:pPr>
        <w:pStyle w:val="13"/>
        <w:tabs>
          <w:tab w:val="left" w:pos="6546"/>
        </w:tabs>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九、《国有资本经营预算支出表》</w:t>
      </w:r>
      <w:r>
        <w:rPr>
          <w:rFonts w:hint="eastAsia" w:ascii="FangSong_GB2312" w:hAnsi="FangSong_GB2312" w:eastAsia="FangSong_GB2312" w:cs="FangSong_GB2312"/>
          <w:kern w:val="2"/>
          <w:sz w:val="32"/>
          <w:szCs w:val="30"/>
        </w:rPr>
        <w:tab/>
      </w:r>
    </w:p>
    <w:p>
      <w:pPr>
        <w:pStyle w:val="13"/>
        <w:tabs>
          <w:tab w:val="left" w:pos="6546"/>
        </w:tabs>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十、《部门整体支出绩效目标表》</w:t>
      </w:r>
    </w:p>
    <w:p>
      <w:pPr>
        <w:pStyle w:val="13"/>
        <w:tabs>
          <w:tab w:val="left" w:pos="6546"/>
        </w:tabs>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十一、《项目支出绩效目标表》</w:t>
      </w:r>
    </w:p>
    <w:p>
      <w:pPr>
        <w:pStyle w:val="13"/>
        <w:spacing w:line="560" w:lineRule="exact"/>
        <w:ind w:firstLine="640"/>
        <w:jc w:val="left"/>
        <w:rPr>
          <w:rFonts w:ascii="FangSong_GB2312" w:hAnsi="FangSong_GB2312" w:eastAsia="FangSong_GB2312" w:cs="FangSong_GB2312"/>
          <w:b/>
          <w:bCs/>
          <w:color w:val="000000"/>
          <w:sz w:val="32"/>
          <w:szCs w:val="32"/>
        </w:rPr>
      </w:pPr>
      <w:r>
        <w:rPr>
          <w:rFonts w:hint="eastAsia" w:ascii="FangSong_GB2312" w:hAnsi="FangSong_GB2312" w:eastAsia="FangSong_GB2312" w:cs="FangSong_GB2312"/>
          <w:b/>
          <w:bCs/>
          <w:color w:val="000000"/>
          <w:sz w:val="32"/>
          <w:szCs w:val="32"/>
        </w:rPr>
        <w:t>第三部分 青云谱区商务局2023年部门预算情况说明</w:t>
      </w:r>
    </w:p>
    <w:p>
      <w:pPr>
        <w:pStyle w:val="13"/>
        <w:spacing w:line="560" w:lineRule="exac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一、2023年部门预算收支情况说明</w:t>
      </w:r>
    </w:p>
    <w:p>
      <w:pPr>
        <w:pStyle w:val="13"/>
        <w:spacing w:line="560" w:lineRule="exact"/>
        <w:ind w:firstLine="64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 xml:space="preserve">    二、2023年“三公”经费预算情况说明</w:t>
      </w:r>
    </w:p>
    <w:p>
      <w:pPr>
        <w:pStyle w:val="13"/>
        <w:spacing w:line="560" w:lineRule="exact"/>
        <w:ind w:firstLine="640"/>
        <w:jc w:val="left"/>
        <w:rPr>
          <w:rFonts w:ascii="FangSong_GB2312" w:eastAsia="FangSong_GB2312"/>
          <w:b/>
          <w:sz w:val="32"/>
          <w:szCs w:val="30"/>
        </w:rPr>
      </w:pPr>
      <w:r>
        <w:rPr>
          <w:rFonts w:hint="eastAsia" w:ascii="FangSong_GB2312" w:hAnsi="FangSong_GB2312" w:eastAsia="FangSong_GB2312" w:cs="FangSong_GB2312"/>
          <w:b/>
          <w:bCs/>
          <w:color w:val="000000"/>
          <w:sz w:val="32"/>
          <w:szCs w:val="32"/>
        </w:rPr>
        <w:t>第四部分  名词解释</w:t>
      </w: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青云谱区商务局概况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一、部门主要职责</w:t>
      </w:r>
    </w:p>
    <w:p>
      <w:pPr>
        <w:ind w:firstLine="640" w:firstLineChars="200"/>
        <w:rPr>
          <w:rFonts w:ascii="FangSong_GB2312" w:hAnsi="FangSong_GB2312" w:eastAsia="FangSong_GB2312" w:cs="FangSong_GB2312"/>
          <w:sz w:val="32"/>
          <w:szCs w:val="32"/>
        </w:rPr>
      </w:pPr>
      <w:r>
        <w:rPr>
          <w:rFonts w:ascii="FangSong_GB2312" w:hAnsi="宋体" w:eastAsia="FangSong_GB2312" w:cs="FangSong_GB2312"/>
          <w:color w:val="000000"/>
          <w:kern w:val="0"/>
          <w:sz w:val="32"/>
          <w:szCs w:val="32"/>
        </w:rPr>
        <w:t>（</w:t>
      </w:r>
      <w:r>
        <w:rPr>
          <w:rFonts w:hint="eastAsia" w:ascii="FangSong_GB2312" w:hAnsi="FangSong_GB2312" w:eastAsia="FangSong_GB2312" w:cs="FangSong_GB2312"/>
          <w:sz w:val="32"/>
          <w:szCs w:val="32"/>
        </w:rPr>
        <w:t>一）贯彻执行国家、省、市关于国内外贸易、国际经济合</w:t>
      </w:r>
      <w:r>
        <w:rPr>
          <w:rFonts w:ascii="FangSong_GB2312" w:hAnsi="FangSong_GB2312" w:eastAsia="FangSong_GB2312" w:cs="FangSong_GB2312"/>
          <w:sz w:val="32"/>
          <w:szCs w:val="32"/>
        </w:rPr>
        <w:t xml:space="preserve">作、利用外资工作的法律、法规和方针、政策。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二）拟订全区国内外贸易、国际经济合作的发展战略及规划并组织实施；拟订年度商务运行调控目标和措施并组织实施；负责统计、分析和发布重要商务信息，参与协调商务运行中涉及财政、金融、税务、统计等领域的政策问题。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三）负责牵头协调、整顿和规范市场经济秩序相关工作；参与组织打击商务领域侵犯知识产权、商业欺诈等工作；负责推动商务领域信用建设，指导商业信用销售，建立市场诚信公共服务平台；负责蔬菜、肉类等重要商品追溯体系建设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四）负责流通行业发展工作；负责推动连锁经营、商业特许经营、物流配送、电子商务等现代流通方式的发展；负责全区中小商贸流通企业服务体系建设；负责商务领域绿色流通发展工作，指导和管理再生资源回收；负责商贸品牌保护与促进工作；从行业规划、产业政策、法规标准和行政许可等方面加强商务领域安全生产工作；配合有关单位做好全区商务领域安全生产工作，指导督促有关企业贯彻执行安全生产法律法规。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五）负责商务领域消费促进工作；负责促进产销衔接工作；负责牵头组织和指导消费促进产品销售工作；负责监测分析商务市场运行和重要商品供求状况；负责调查分析商品价格信息，进行市场预测预警和信息引导等工作；负责对特殊流通业进行监督管理；依法对拍卖、成品油流通、汽车流通、旧货流通、酒类流通业进行监督管理。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（六）负责批发、零售、住宿等商贸服务业的行业发展和行业管理工作；负责餐饮、家政、美容美发、足浴、婚庆等生活服务业的行业发展和行业管理工作。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七）负责健全规范国内贸易市场体系建设；负责指导大宗商品批发市场规划、农贸市场和城市商业网点规划工作；负责社区标准化菜市场建设改造和社区商业建设工作；负责农贸市场管理工作的组织协调，履行农贸市场规划、验收、升级改造等职责。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（八）负责全区开放型经济运行情况分析、通报和全区开放型经济调度会的组织、协调工作；负责牵头组织实施全区开放型经济的考核评比工作。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（九）负责执行国家对外技术贸易、出口管制以及鼓励技术和成套设备进出口的政策；负责推进进出口贸易标准化工作；负责依法监督技术引进、设备进口、国家限制出口技术工作。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（十）负责指导扶持企业在海外兼并企业或新设企业（金融企业除外）；负责指导和推进对外工程承包、外派劳务合作和境外就业等工作；负责牵头外派劳务和境外就业人员的权益保护工作。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（十一）负责对外贸易工作，促进贸易增长方式转变；指导和协调贸易促进体系建设；负责推动企业开拓多元化国际市场，指导和协调加工贸易工作；负责跨境电子商务发展工作。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二）负责涉及世贸组织规章的相关工作；负责组织协调反倾销、反补贴、保障措施及其他与进出口公平贸易相关工作；负责组织指导协调产业安全应对工作及国外对我区出口商品的反倾销、反补贴、保障措施的应诉相关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（十三）负责牵头拟订服务贸易发展规划并组织实施；负责全区服务贸易促进工作；负责牵头拟订促进服务外包发展的规划并组织实施；负责推动服务贸易公共平台、服务外包平台建设。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四）负责分析研究外商投资和国内资金投资动态及产业政策；负责利用外资和引进市外资金工作，负责依法监督检查外资企业执行有关法律法规情况并协调解决有关问题；负责区域经济合作及相关活动的组织协调工作；负责会展管理工作。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五）负责拟订招商引资规划、计划并组织实施；负责重大项目的招商和跟踪服务工作；负责协调和指导本区招商引资工作；参与拟订本区改善投资环境的政策措施；负责招商人员的指导管理工作；为来区投资者及在区投资企业提供政策咨询和协调服务。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六）协调全区农业和农村经济社会发展。参与组织协调全区农业和农村重大经济活动；负责协调城乡一体化、农村城市化战略的实施；协调区直涉农部门的农业经济工作和跨部门涉农工作，指导农业产业化经营、农村乡镇建设和规划实施开发工作；协助区政府规划、协调、管理农业投入，研究提出农用资金的使用方向和重点，监督农用资金的使用；参与实施农业科技教育战略，协调指导农业科技教育结合和农民素质教育工作；负责指导协调好全区新农村建设和全区农产品质量监管工作；推动发展农村社会事业、农村公共服务、农村文化，指导农村精神文明建设；推进乡村治理体系建设；负责研究乡村振兴相关问题，承担乡村振兴督导、检查具体工作；负责全区动物疫病防治及突发应急事件处置工作，建立和完善重大动物疫病防治体系。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（十七）完成区委、区政府和上级部门交办的其他任务。 </w:t>
      </w:r>
    </w:p>
    <w:p>
      <w:pPr>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（十八）与区市场监督管理局的有关职责分工：区商务局负责拟订全区药品流通行业发展规划；区市场监督管理局负责在药品监督管理工作中，配合执行药品流通发展规划和政策。</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二、部门2023年主要工作任务</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0D0D0D"/>
          <w:sz w:val="32"/>
          <w:szCs w:val="32"/>
          <w:lang w:val="en-US" w:eastAsia="zh-CN"/>
        </w:rPr>
      </w:pPr>
      <w:r>
        <w:rPr>
          <w:rFonts w:hint="eastAsia" w:ascii="楷体_GB2312" w:hAnsi="楷体_GB2312" w:eastAsia="楷体_GB2312" w:cs="楷体_GB2312"/>
          <w:b w:val="0"/>
          <w:bCs w:val="0"/>
          <w:i w:val="0"/>
          <w:iCs w:val="0"/>
          <w:kern w:val="0"/>
          <w:sz w:val="32"/>
          <w:szCs w:val="32"/>
          <w:lang w:val="en-US" w:eastAsia="zh-CN" w:bidi="ar-SA"/>
        </w:rPr>
        <w:t>（一）持续稳定经济指标，扩大对外开放水平。</w:t>
      </w:r>
      <w:r>
        <w:rPr>
          <w:rFonts w:hint="eastAsia" w:ascii="仿宋_GB2312" w:hAnsi="仿宋_GB2312" w:eastAsia="仿宋_GB2312" w:cs="仿宋_GB2312"/>
          <w:b w:val="0"/>
          <w:bCs w:val="0"/>
          <w:sz w:val="32"/>
          <w:szCs w:val="32"/>
          <w:lang w:val="en-US" w:eastAsia="zh-CN"/>
        </w:rPr>
        <w:t>一是外资方面再破题。</w:t>
      </w:r>
      <w:r>
        <w:rPr>
          <w:rFonts w:hint="eastAsia" w:ascii="仿宋_GB2312" w:hAnsi="仿宋_GB2312" w:eastAsia="仿宋_GB2312" w:cs="仿宋_GB2312"/>
          <w:b w:val="0"/>
          <w:bCs w:val="0"/>
          <w:sz w:val="32"/>
          <w:szCs w:val="32"/>
          <w:lang w:val="en-US" w:eastAsia="zh-CN" w:bidi="ar-SA"/>
        </w:rPr>
        <w:t>一方面，紧盯</w:t>
      </w:r>
      <w:r>
        <w:rPr>
          <w:rFonts w:hint="eastAsia" w:ascii="仿宋_GB2312" w:hAnsi="仿宋_GB2312" w:eastAsia="仿宋_GB2312" w:cs="仿宋_GB2312"/>
          <w:b w:val="0"/>
          <w:bCs w:val="0"/>
          <w:kern w:val="0"/>
          <w:sz w:val="32"/>
          <w:szCs w:val="32"/>
          <w:lang w:val="en-US" w:eastAsia="zh-CN" w:bidi="ar-SA"/>
        </w:rPr>
        <w:t>中煤地块开发项目，持续跟踪项目进度，密切跟踪进资工作</w:t>
      </w:r>
      <w:r>
        <w:rPr>
          <w:rFonts w:hint="eastAsia" w:hAnsi="仿宋_GB2312" w:cs="仿宋_GB2312"/>
          <w:b w:val="0"/>
          <w:bCs w:val="0"/>
          <w:kern w:val="0"/>
          <w:sz w:val="32"/>
          <w:szCs w:val="32"/>
          <w:lang w:val="en-US" w:eastAsia="zh-CN" w:bidi="ar-SA"/>
        </w:rPr>
        <w:t>。</w:t>
      </w:r>
      <w:r>
        <w:rPr>
          <w:rFonts w:hint="eastAsia" w:ascii="仿宋_GB2312" w:hAnsi="仿宋_GB2312" w:eastAsia="仿宋_GB2312" w:cs="仿宋_GB2312"/>
          <w:b w:val="0"/>
          <w:bCs w:val="0"/>
          <w:sz w:val="32"/>
          <w:szCs w:val="32"/>
          <w:lang w:val="en-US" w:eastAsia="zh-CN" w:bidi="ar-SA"/>
        </w:rPr>
        <w:t>另一方面，加快广州路沿线地块外资项目的招引。二是外贸出口量稳质升。</w:t>
      </w:r>
      <w:r>
        <w:rPr>
          <w:rFonts w:hint="eastAsia" w:ascii="仿宋_GB2312" w:hAnsi="仿宋_GB2312" w:eastAsia="仿宋_GB2312" w:cs="仿宋_GB2312"/>
          <w:b w:val="0"/>
          <w:bCs w:val="0"/>
          <w:sz w:val="32"/>
          <w:szCs w:val="32"/>
          <w:lang w:val="en-US" w:eastAsia="zh-CN"/>
        </w:rPr>
        <w:t>三是内资项目上报再发力。</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（二）优化商业网点布局，打造繁荣都市商圈</w:t>
      </w:r>
      <w:r>
        <w:rPr>
          <w:rFonts w:hint="eastAsia" w:ascii="楷体_GB2312" w:hAnsi="楷体_GB2312" w:eastAsia="楷体_GB2312" w:cs="楷体_GB2312"/>
          <w:b w:val="0"/>
          <w:bCs w:val="0"/>
          <w:i w:val="0"/>
          <w:iCs w:val="0"/>
          <w:kern w:val="0"/>
          <w:sz w:val="32"/>
          <w:szCs w:val="32"/>
          <w:lang w:val="en-US" w:eastAsia="zh-CN" w:bidi="ar-SA"/>
        </w:rPr>
        <w:t>。</w:t>
      </w:r>
      <w:r>
        <w:rPr>
          <w:rFonts w:hint="eastAsia" w:ascii="仿宋_GB2312" w:hAnsi="仿宋_GB2312" w:cs="仿宋_GB2312"/>
          <w:b w:val="0"/>
          <w:bCs w:val="0"/>
          <w:sz w:val="32"/>
          <w:szCs w:val="32"/>
          <w:highlight w:val="none"/>
          <w:lang w:val="en-US" w:eastAsia="zh-CN"/>
        </w:rPr>
        <w:t>将</w:t>
      </w:r>
      <w:r>
        <w:rPr>
          <w:rFonts w:hint="eastAsia" w:ascii="仿宋_GB2312" w:hAnsi="仿宋_GB2312" w:eastAsia="仿宋_GB2312" w:cs="仿宋_GB2312"/>
          <w:b w:val="0"/>
          <w:bCs w:val="0"/>
          <w:sz w:val="32"/>
          <w:szCs w:val="32"/>
          <w:highlight w:val="none"/>
          <w:lang w:val="en-US" w:eastAsia="zh-CN"/>
        </w:rPr>
        <w:t>围绕“生态人文都市区、产业创新未来城”的战略定位，立足“十四五”发展趋势，构建区内</w:t>
      </w:r>
      <w:r>
        <w:rPr>
          <w:rFonts w:hint="eastAsia" w:ascii="仿宋_GB2312" w:hAnsi="仿宋_GB2312" w:eastAsia="仿宋_GB2312" w:cs="仿宋_GB2312"/>
          <w:b w:val="0"/>
          <w:bCs w:val="0"/>
          <w:sz w:val="32"/>
          <w:szCs w:val="32"/>
          <w:lang w:val="en-US" w:eastAsia="zh-CN"/>
        </w:rPr>
        <w:t>北部振兴</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南部崛起</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西部繁荣的</w:t>
      </w:r>
      <w:r>
        <w:rPr>
          <w:rFonts w:hint="eastAsia" w:ascii="仿宋_GB2312" w:hAnsi="仿宋_GB2312" w:eastAsia="仿宋_GB2312" w:cs="仿宋_GB2312"/>
          <w:b w:val="0"/>
          <w:bCs w:val="0"/>
          <w:sz w:val="32"/>
          <w:szCs w:val="32"/>
          <w:highlight w:val="none"/>
          <w:lang w:val="en-US" w:eastAsia="zh-CN"/>
        </w:rPr>
        <w:t>空间布局：</w:t>
      </w:r>
      <w:r>
        <w:rPr>
          <w:rFonts w:hint="eastAsia" w:ascii="仿宋_GB2312" w:hAnsi="仿宋_GB2312" w:eastAsia="仿宋_GB2312" w:cs="仿宋_GB2312"/>
          <w:b w:val="0"/>
          <w:bCs w:val="0"/>
          <w:sz w:val="32"/>
          <w:szCs w:val="32"/>
          <w:lang w:val="en-US" w:eastAsia="zh-CN"/>
        </w:rPr>
        <w:t>北部振兴。南部崛起。西部繁荣。</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320" w:firstLineChars="100"/>
        <w:jc w:val="both"/>
        <w:textAlignment w:val="auto"/>
        <w:rPr>
          <w:rFonts w:hint="eastAsia"/>
          <w:b w:val="0"/>
          <w:bCs w:val="0"/>
          <w:lang w:val="en-US" w:eastAsia="zh-CN"/>
        </w:rPr>
      </w:pPr>
      <w:r>
        <w:rPr>
          <w:rFonts w:hint="eastAsia" w:ascii="楷体_GB2312" w:hAnsi="楷体_GB2312" w:eastAsia="楷体_GB2312" w:cs="楷体_GB2312"/>
          <w:b w:val="0"/>
          <w:bCs w:val="0"/>
          <w:i w:val="0"/>
          <w:iCs w:val="0"/>
          <w:kern w:val="0"/>
          <w:sz w:val="32"/>
          <w:szCs w:val="32"/>
          <w:lang w:val="en-US" w:eastAsia="zh-CN"/>
        </w:rPr>
        <w:t>（三）加大招商引资力度，</w:t>
      </w:r>
      <w:r>
        <w:rPr>
          <w:rFonts w:hint="eastAsia" w:ascii="楷体_GB2312" w:hAnsi="楷体_GB2312" w:eastAsia="楷体_GB2312" w:cs="楷体_GB2312"/>
          <w:b w:val="0"/>
          <w:bCs w:val="0"/>
          <w:i w:val="0"/>
          <w:iCs w:val="0"/>
          <w:kern w:val="0"/>
          <w:sz w:val="32"/>
          <w:szCs w:val="32"/>
          <w:lang w:eastAsia="zh-CN"/>
        </w:rPr>
        <w:t>形成“项目为王”导向。</w:t>
      </w:r>
      <w:r>
        <w:rPr>
          <w:rFonts w:hint="eastAsia" w:ascii="仿宋_GB2312" w:hAnsi="仿宋_GB2312" w:eastAsia="仿宋_GB2312" w:cs="仿宋_GB2312"/>
          <w:b w:val="0"/>
          <w:bCs w:val="0"/>
          <w:sz w:val="32"/>
          <w:szCs w:val="32"/>
        </w:rPr>
        <w:t>一是围绕招大引强。二是聚焦工业发力。</w:t>
      </w:r>
      <w:r>
        <w:rPr>
          <w:rFonts w:hint="eastAsia" w:ascii="仿宋_GB2312" w:hAnsi="仿宋_GB2312" w:eastAsia="仿宋_GB2312" w:cs="仿宋_GB2312"/>
          <w:b w:val="0"/>
          <w:bCs w:val="0"/>
          <w:sz w:val="32"/>
          <w:szCs w:val="32"/>
          <w:lang w:val="en-US" w:eastAsia="zh-CN"/>
        </w:rPr>
        <w:t>三是做强基金招商。四是完善主导产业政策体系。</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）完善</w:t>
      </w:r>
      <w:r>
        <w:rPr>
          <w:rFonts w:hint="eastAsia" w:ascii="楷体_GB2312" w:hAnsi="楷体_GB2312" w:eastAsia="楷体_GB2312" w:cs="楷体_GB2312"/>
          <w:b w:val="0"/>
          <w:bCs w:val="0"/>
          <w:sz w:val="32"/>
          <w:szCs w:val="32"/>
        </w:rPr>
        <w:t>城乡融合发展</w:t>
      </w:r>
      <w:r>
        <w:rPr>
          <w:rFonts w:hint="eastAsia" w:ascii="楷体_GB2312" w:hAnsi="楷体_GB2312" w:eastAsia="楷体_GB2312" w:cs="楷体_GB2312"/>
          <w:b w:val="0"/>
          <w:bCs w:val="0"/>
          <w:sz w:val="32"/>
          <w:szCs w:val="32"/>
          <w:lang w:eastAsia="zh-CN"/>
        </w:rPr>
        <w:t>机制，打造农业特色产业</w:t>
      </w:r>
    </w:p>
    <w:p>
      <w:pPr>
        <w:keepNext w:val="0"/>
        <w:keepLines w:val="0"/>
        <w:pageBreakBefore w:val="0"/>
        <w:widowControl w:val="0"/>
        <w:tabs>
          <w:tab w:val="left" w:pos="8196"/>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新宋体" w:eastAsia="仿宋_GB2312" w:cs="Times New Roman"/>
          <w:b w:val="0"/>
          <w:bCs w:val="0"/>
          <w:sz w:val="32"/>
          <w:szCs w:val="32"/>
          <w:shd w:val="clear" w:color="auto" w:fill="FFFFFF"/>
          <w:lang w:val="en-US" w:eastAsia="zh-CN"/>
        </w:rPr>
        <w:t>继续</w:t>
      </w:r>
      <w:r>
        <w:rPr>
          <w:rFonts w:hint="eastAsia" w:ascii="仿宋_GB2312" w:hAnsi="新宋体" w:eastAsia="仿宋_GB2312" w:cs="Times New Roman"/>
          <w:b w:val="0"/>
          <w:bCs w:val="0"/>
          <w:sz w:val="32"/>
          <w:szCs w:val="32"/>
          <w:shd w:val="clear" w:color="auto" w:fill="FFFFFF"/>
        </w:rPr>
        <w:t>推动</w:t>
      </w:r>
      <w:r>
        <w:rPr>
          <w:rFonts w:hint="eastAsia" w:ascii="仿宋_GB2312" w:hAnsi="新宋体" w:eastAsia="仿宋_GB2312" w:cs="Times New Roman"/>
          <w:b w:val="0"/>
          <w:bCs w:val="0"/>
          <w:sz w:val="32"/>
          <w:szCs w:val="32"/>
          <w:shd w:val="clear" w:color="auto" w:fill="FFFFFF"/>
          <w:lang w:val="en-US" w:eastAsia="zh-CN"/>
        </w:rPr>
        <w:t>乡村振兴机制体制改革，使</w:t>
      </w:r>
      <w:r>
        <w:rPr>
          <w:rFonts w:hint="eastAsia" w:ascii="仿宋_GB2312" w:hAnsi="新宋体" w:eastAsia="仿宋_GB2312" w:cs="Times New Roman"/>
          <w:b w:val="0"/>
          <w:bCs w:val="0"/>
          <w:sz w:val="32"/>
          <w:szCs w:val="32"/>
          <w:shd w:val="clear" w:color="auto" w:fill="FFFFFF"/>
        </w:rPr>
        <w:t>城乡融合发展政策和制度框架更加健全，健全现代农业产业、体制机制，推动村集体经济不断发展壮大。</w:t>
      </w:r>
      <w:r>
        <w:rPr>
          <w:rFonts w:hint="eastAsia" w:ascii="仿宋_GB2312" w:hAnsi="Calibri" w:eastAsia="仿宋_GB2312" w:cs="Times New Roman"/>
          <w:b w:val="0"/>
          <w:bCs w:val="0"/>
          <w:sz w:val="32"/>
          <w:szCs w:val="32"/>
        </w:rPr>
        <w:t>一是加强龙头企业培育。</w:t>
      </w:r>
      <w:r>
        <w:rPr>
          <w:rFonts w:hint="eastAsia" w:ascii="仿宋_GB2312" w:hAnsi="Calibri" w:eastAsia="仿宋_GB2312" w:cs="Times New Roman"/>
          <w:b w:val="0"/>
          <w:bCs w:val="0"/>
          <w:sz w:val="32"/>
          <w:szCs w:val="32"/>
          <w:lang w:eastAsia="zh-CN"/>
        </w:rPr>
        <w:t>二是</w:t>
      </w:r>
      <w:r>
        <w:rPr>
          <w:rFonts w:hint="eastAsia" w:ascii="仿宋_GB2312" w:hAnsi="Calibri" w:eastAsia="仿宋_GB2312" w:cs="Times New Roman"/>
          <w:b w:val="0"/>
          <w:bCs w:val="0"/>
          <w:sz w:val="32"/>
          <w:szCs w:val="32"/>
        </w:rPr>
        <w:t>着力提升村集体经济水平。</w:t>
      </w:r>
      <w:r>
        <w:rPr>
          <w:rFonts w:hint="eastAsia" w:ascii="仿宋_GB2312" w:hAnsi="Calibri" w:eastAsia="仿宋_GB2312" w:cs="Times New Roman"/>
          <w:b w:val="0"/>
          <w:bCs w:val="0"/>
          <w:sz w:val="32"/>
          <w:szCs w:val="32"/>
          <w:lang w:eastAsia="zh-CN"/>
        </w:rPr>
        <w:t>三是</w:t>
      </w:r>
      <w:r>
        <w:rPr>
          <w:rFonts w:hint="eastAsia" w:ascii="仿宋_GB2312" w:hAnsi="Calibri" w:eastAsia="仿宋_GB2312" w:cs="Times New Roman"/>
          <w:b w:val="0"/>
          <w:bCs w:val="0"/>
          <w:sz w:val="32"/>
          <w:szCs w:val="32"/>
        </w:rPr>
        <w:t>提高乡村治理水平。</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（五）强化督导检查力度，规范安全生产</w:t>
      </w:r>
      <w:r>
        <w:rPr>
          <w:rFonts w:hint="eastAsia" w:ascii="楷体_GB2312" w:hAnsi="楷体_GB2312" w:eastAsia="楷体_GB2312" w:cs="楷体_GB2312"/>
          <w:b w:val="0"/>
          <w:bCs w:val="0"/>
          <w:sz w:val="32"/>
          <w:szCs w:val="32"/>
          <w:lang w:eastAsia="zh-CN"/>
        </w:rPr>
        <w:t>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FangSong_GB2312" w:hAnsi="FangSong_GB2312" w:eastAsia="FangSong_GB2312" w:cs="FangSong_GB2312"/>
          <w:b w:val="0"/>
          <w:bCs w:val="0"/>
          <w:sz w:val="36"/>
          <w:szCs w:val="36"/>
        </w:rPr>
      </w:pPr>
      <w:r>
        <w:rPr>
          <w:rFonts w:hint="eastAsia" w:ascii="仿宋_GB2312" w:hAnsi="仿宋_GB2312" w:eastAsia="仿宋_GB2312" w:cs="仿宋_GB2312"/>
          <w:b w:val="0"/>
          <w:bCs w:val="0"/>
          <w:sz w:val="32"/>
          <w:szCs w:val="32"/>
          <w:lang w:val="en-US" w:eastAsia="zh-CN"/>
        </w:rPr>
        <w:t>一是针对重要时间节点做到紧密调度、周密部署，进一步压实商贸领域安全生产监管责任；二是继续加大对商场超市、物流仓储等商贸企业巡视力度，督促企业建立安全生产台账，及时消除安全隐患。三是开展成品油市场整治，保持对扰乱成品油市场秩序行为的高压态势，维护正常市场经营秩序，消除安全隐患。</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三、机构设置及人员情况</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${page400644146.ds532982397_REP_JX_BAS_AGENCY_INFO_ZYFRS_S_BZRSXJ}</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编制人数小计</w:t>
      </w:r>
      <w:r>
        <w:rPr>
          <w:rFonts w:hint="eastAsia" w:ascii="FangSong_GB2312" w:hAnsi="FangSong_GB2312" w:eastAsia="FangSong_GB2312" w:cs="FangSong_GB2312"/>
          <w:sz w:val="32"/>
          <w:szCs w:val="30"/>
        </w:rPr>
        <w:t xml:space="preserve"> 60</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t>其中：</w:t>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${page400644146.ds532982397_REP_JX_BAS_AGENCY_INFO_ZYFRS_S_BZRSMX}</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行政编制人数</w:t>
      </w:r>
      <w:r>
        <w:rPr>
          <w:rFonts w:hint="eastAsia" w:ascii="FangSong_GB2312" w:hAnsi="FangSong_GB2312" w:eastAsia="FangSong_GB2312" w:cs="FangSong_GB2312"/>
          <w:sz w:val="32"/>
          <w:szCs w:val="30"/>
        </w:rPr>
        <w:t>5</w:t>
      </w:r>
      <w:r>
        <w:rPr>
          <w:rFonts w:hint="eastAsia" w:ascii="FangSong_GB2312" w:hAnsi="FangSong_GB2312" w:eastAsia="FangSong_GB2312" w:cs="FangSong_GB2312"/>
          <w:sz w:val="32"/>
          <w:szCs w:val="32"/>
        </w:rPr>
        <w:t>人,参照公务员管理的事业编制人数</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sz w:val="32"/>
          <w:szCs w:val="32"/>
        </w:rPr>
        <w:t>人,全部补助事业编制人数15人,自收自支编制人数</w:t>
      </w:r>
      <w:r>
        <w:rPr>
          <w:rFonts w:hint="eastAsia" w:ascii="FangSong_GB2312" w:hAnsi="FangSong_GB2312" w:eastAsia="FangSong_GB2312" w:cs="FangSong_GB2312"/>
          <w:sz w:val="32"/>
          <w:szCs w:val="30"/>
        </w:rPr>
        <w:t>40</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${page400644146.ds532982397_REP_JX_BAS_AGENCY_INFO_ZYFRS_S_SYRSXJ}</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实有人数小计</w:t>
      </w:r>
      <w:r>
        <w:rPr>
          <w:rFonts w:hint="eastAsia" w:ascii="FangSong_GB2312" w:hAnsi="FangSong_GB2312" w:eastAsia="FangSong_GB2312" w:cs="FangSong_GB2312"/>
          <w:sz w:val="32"/>
          <w:szCs w:val="30"/>
        </w:rPr>
        <w:t xml:space="preserve"> 62</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t>其中：</w:t>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${page400644146.ds532982397_REP_JX_BAS_AGENCY_INFO_ZYFRS_S_ZZRSXJ}</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在职人数小计</w:t>
      </w:r>
      <w:r>
        <w:rPr>
          <w:rFonts w:hint="eastAsia" w:ascii="FangSong_GB2312" w:hAnsi="FangSong_GB2312" w:eastAsia="FangSong_GB2312" w:cs="FangSong_GB2312"/>
          <w:sz w:val="32"/>
          <w:szCs w:val="30"/>
        </w:rPr>
        <w:t xml:space="preserve"> 62</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${page400644146.ds532982397_REP_JX_BAS_AGENCY_INFO_ZYFRS_S_ZZRSMX}</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行政在职人数</w:t>
      </w:r>
      <w:r>
        <w:rPr>
          <w:rFonts w:hint="eastAsia" w:ascii="FangSong_GB2312" w:hAnsi="FangSong_GB2312" w:eastAsia="FangSong_GB2312" w:cs="FangSong_GB2312"/>
          <w:sz w:val="32"/>
          <w:szCs w:val="30"/>
        </w:rPr>
        <w:t xml:space="preserve"> 8 </w:t>
      </w:r>
      <w:r>
        <w:rPr>
          <w:rFonts w:hint="eastAsia" w:ascii="FangSong_GB2312" w:hAnsi="FangSong_GB2312" w:eastAsia="FangSong_GB2312" w:cs="FangSong_GB2312"/>
          <w:sz w:val="32"/>
          <w:szCs w:val="32"/>
        </w:rPr>
        <w:t>人,参照公务员管理的事业单位在职人数</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sz w:val="32"/>
          <w:szCs w:val="32"/>
        </w:rPr>
        <w:t>人,全部补助事业在职人数</w:t>
      </w:r>
      <w:r>
        <w:rPr>
          <w:rFonts w:hint="eastAsia" w:ascii="仿宋" w:hAnsi="仿宋" w:eastAsia="仿宋" w:cs="仿宋"/>
          <w:kern w:val="0"/>
          <w:sz w:val="32"/>
          <w:szCs w:val="32"/>
        </w:rPr>
        <w:t>16</w:t>
      </w:r>
      <w:r>
        <w:rPr>
          <w:rFonts w:hint="eastAsia" w:ascii="FangSong_GB2312" w:hAnsi="FangSong_GB2312" w:eastAsia="FangSong_GB2312" w:cs="FangSong_GB2312"/>
          <w:sz w:val="32"/>
          <w:szCs w:val="32"/>
        </w:rPr>
        <w:t>人（含2人聘用），自收自支事业人员38人。</w:t>
      </w:r>
      <w:r>
        <w:rPr>
          <w:rFonts w:hint="eastAsia" w:ascii="FangSong_GB2312" w:hAnsi="FangSong_GB2312" w:eastAsia="FangSong_GB2312" w:cs="FangSong_GB2312"/>
        </w:rPr>
        <w:fldChar w:fldCharType="end"/>
      </w:r>
      <w:r>
        <w:rPr>
          <w:rFonts w:hint="eastAsia" w:ascii="FangSong_GB2312" w:hAnsi="FangSong_GB2312" w:eastAsia="FangSong_GB2312" w:cs="FangSong_GB2312"/>
          <w:sz w:val="32"/>
          <w:szCs w:val="32"/>
        </w:rPr>
        <w:fldChar w:fldCharType="begin"/>
      </w:r>
      <w:r>
        <w:rPr>
          <w:rFonts w:hint="eastAsia" w:ascii="FangSong_GB2312" w:hAnsi="FangSong_GB2312" w:eastAsia="FangSong_GB2312" w:cs="FangSong_GB2312"/>
          <w:sz w:val="32"/>
          <w:szCs w:val="32"/>
        </w:rPr>
        <w:instrText xml:space="preserve">MERGEFIELD ${page400644146.ds532982397_REP_JX_BAS_AGENCY_INFO_ZYFRS_S_QTRSMX}</w:instrText>
      </w:r>
      <w:r>
        <w:rPr>
          <w:rFonts w:hint="eastAsia" w:ascii="FangSong_GB2312" w:hAnsi="FangSong_GB2312" w:eastAsia="FangSong_GB2312" w:cs="FangSong_GB2312"/>
          <w:sz w:val="32"/>
          <w:szCs w:val="32"/>
        </w:rPr>
        <w:fldChar w:fldCharType="separate"/>
      </w:r>
      <w:r>
        <w:rPr>
          <w:rFonts w:hint="eastAsia" w:ascii="FangSong_GB2312" w:hAnsi="FangSong_GB2312" w:eastAsia="FangSong_GB2312" w:cs="FangSong_GB2312"/>
          <w:sz w:val="32"/>
          <w:szCs w:val="32"/>
        </w:rPr>
        <w:t>离休人数小计0人,退休人数小计</w:t>
      </w:r>
      <w:r>
        <w:rPr>
          <w:rFonts w:hint="eastAsia" w:ascii="FangSong_GB2312" w:hAnsi="FangSong_GB2312" w:eastAsia="FangSong_GB2312" w:cs="FangSong_GB2312"/>
          <w:sz w:val="32"/>
          <w:szCs w:val="30"/>
        </w:rPr>
        <w:t xml:space="preserve"> 11 </w:t>
      </w:r>
      <w:r>
        <w:rPr>
          <w:rFonts w:hint="eastAsia" w:ascii="FangSong_GB2312" w:hAnsi="FangSong_GB2312" w:eastAsia="FangSong_GB2312" w:cs="FangSong_GB2312"/>
          <w:sz w:val="32"/>
          <w:szCs w:val="32"/>
        </w:rPr>
        <w:t>人,退职人员</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sz w:val="32"/>
          <w:szCs w:val="32"/>
        </w:rPr>
        <w:t>人,遗属人数</w:t>
      </w:r>
      <w:r>
        <w:rPr>
          <w:rFonts w:hint="eastAsia" w:ascii="FangSong_GB2312" w:hAnsi="FangSong_GB2312" w:eastAsia="FangSong_GB2312" w:cs="FangSong_GB2312"/>
          <w:sz w:val="32"/>
          <w:szCs w:val="30"/>
        </w:rPr>
        <w:t xml:space="preserve"> 1 </w:t>
      </w:r>
      <w:r>
        <w:rPr>
          <w:rFonts w:hint="eastAsia" w:ascii="FangSong_GB2312" w:hAnsi="FangSong_GB2312" w:eastAsia="FangSong_GB2312" w:cs="FangSong_GB2312"/>
          <w:sz w:val="32"/>
          <w:szCs w:val="32"/>
        </w:rPr>
        <w:t>人。</w:t>
      </w:r>
      <w:r>
        <w:rPr>
          <w:rFonts w:hint="eastAsia" w:ascii="FangSong_GB2312" w:hAnsi="FangSong_GB2312" w:eastAsia="FangSong_GB2312" w:cs="FangSong_GB2312"/>
        </w:rPr>
        <w:fldChar w:fldCharType="end"/>
      </w:r>
    </w:p>
    <w:p>
      <w:pPr>
        <w:widowControl/>
        <w:spacing w:line="580" w:lineRule="exact"/>
        <w:jc w:val="center"/>
        <w:rPr>
          <w:rFonts w:ascii="FangSong_GB2312" w:eastAsia="FangSong_GB2312"/>
          <w:b/>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青云谱区商务局2023年部门预算表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一、《收支预算总表》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二、《部门收入总表》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三、《部门支出总表》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四、《财政拨款收支总表》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五、《一般公共预算支出表》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六、《一般公共预算基本支出表》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七、《财政拨款“三公”经费支出表》</w:t>
      </w:r>
    </w:p>
    <w:p>
      <w:pPr>
        <w:pStyle w:val="13"/>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八、《政府性基金预算支出表》</w:t>
      </w:r>
    </w:p>
    <w:p>
      <w:pPr>
        <w:pStyle w:val="13"/>
        <w:tabs>
          <w:tab w:val="left" w:pos="6546"/>
        </w:tabs>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九、《国有资本经营预算支出表》</w:t>
      </w:r>
      <w:r>
        <w:rPr>
          <w:rFonts w:hint="eastAsia" w:ascii="FangSong_GB2312" w:hAnsi="FangSong_GB2312" w:eastAsia="FangSong_GB2312" w:cs="FangSong_GB2312"/>
          <w:kern w:val="2"/>
          <w:sz w:val="32"/>
          <w:szCs w:val="30"/>
        </w:rPr>
        <w:tab/>
      </w:r>
    </w:p>
    <w:p>
      <w:pPr>
        <w:pStyle w:val="13"/>
        <w:tabs>
          <w:tab w:val="left" w:pos="6546"/>
        </w:tabs>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十、《部门整体支出绩效目标表》</w:t>
      </w:r>
    </w:p>
    <w:p>
      <w:pPr>
        <w:pStyle w:val="13"/>
        <w:tabs>
          <w:tab w:val="left" w:pos="6546"/>
        </w:tabs>
        <w:spacing w:line="600" w:lineRule="atLeast"/>
        <w:ind w:firstLine="1280"/>
        <w:jc w:val="left"/>
        <w:rPr>
          <w:rFonts w:ascii="FangSong_GB2312" w:hAnsi="FangSong_GB2312" w:eastAsia="FangSong_GB2312" w:cs="FangSong_GB2312"/>
          <w:kern w:val="2"/>
          <w:sz w:val="32"/>
          <w:szCs w:val="30"/>
        </w:rPr>
      </w:pPr>
      <w:r>
        <w:rPr>
          <w:rFonts w:hint="eastAsia" w:ascii="FangSong_GB2312" w:hAnsi="FangSong_GB2312" w:eastAsia="FangSong_GB2312" w:cs="FangSong_GB2312"/>
          <w:kern w:val="2"/>
          <w:sz w:val="32"/>
          <w:szCs w:val="30"/>
        </w:rPr>
        <w:t>十一、《项目支出绩效目标表》</w:t>
      </w:r>
    </w:p>
    <w:p>
      <w:pPr>
        <w:spacing w:line="560" w:lineRule="exact"/>
        <w:ind w:firstLine="640" w:firstLineChars="200"/>
        <w:rPr>
          <w:rStyle w:val="18"/>
          <w:rFonts w:ascii="FangSong_GB2312" w:hAnsi="FangSong_GB2312" w:eastAsia="FangSong_GB2312" w:cs="FangSong_GB2312"/>
          <w:bCs/>
          <w:sz w:val="32"/>
          <w:szCs w:val="32"/>
        </w:rPr>
      </w:pPr>
      <w:r>
        <w:rPr>
          <w:rFonts w:hint="eastAsia" w:ascii="FangSong_GB2312" w:hAnsi="FangSong_GB2312" w:eastAsia="FangSong_GB2312" w:cs="FangSong_GB2312"/>
          <w:sz w:val="32"/>
          <w:szCs w:val="30"/>
        </w:rPr>
        <w:t>（详见附表）</w:t>
      </w:r>
    </w:p>
    <w:p>
      <w:pPr>
        <w:ind w:firstLine="640" w:firstLineChars="200"/>
        <w:jc w:val="left"/>
        <w:rPr>
          <w:rStyle w:val="18"/>
          <w:rFonts w:ascii="仿宋" w:hAnsi="仿宋" w:eastAsia="仿宋"/>
          <w:bCs/>
          <w:sz w:val="32"/>
          <w:szCs w:val="32"/>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青云谱区商务局2023年部门预算情况说明</w:t>
      </w:r>
    </w:p>
    <w:p>
      <w:pPr>
        <w:widowControl/>
        <w:spacing w:line="580" w:lineRule="exact"/>
        <w:jc w:val="center"/>
        <w:rPr>
          <w:rFonts w:ascii="FangSong_GB2312" w:eastAsia="FangSong_GB2312"/>
          <w:b/>
          <w:sz w:val="32"/>
          <w:szCs w:val="30"/>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一、2023年部门预算收支情况说明</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(一)收入预算情况</w:t>
      </w:r>
    </w:p>
    <w:p>
      <w:pPr>
        <w:widowControl/>
        <w:ind w:firstLine="640" w:firstLineChars="200"/>
        <w:rPr>
          <w:rFonts w:ascii="仿宋" w:hAnsi="仿宋" w:eastAsia="仿宋" w:cs="Times New Roman"/>
          <w:kern w:val="0"/>
          <w:sz w:val="32"/>
        </w:rPr>
      </w:pPr>
      <w:r>
        <w:rPr>
          <w:rFonts w:hint="eastAsia" w:ascii="FangSong_GB2312" w:hAnsi="FangSong_GB2312" w:eastAsia="FangSong_GB2312" w:cs="FangSong_GB2312"/>
          <w:kern w:val="0"/>
          <w:sz w:val="32"/>
          <w:szCs w:val="32"/>
        </w:rPr>
        <w:t>2023年青云谱区商务局</w:t>
      </w:r>
      <w:r>
        <w:rPr>
          <w:rFonts w:hint="eastAsia" w:ascii="FangSong_GB2312" w:hAnsi="FangSong_GB2312" w:eastAsia="FangSong_GB2312" w:cs="FangSong_GB2312"/>
          <w:kern w:val="0"/>
          <w:sz w:val="32"/>
          <w:szCs w:val="32"/>
        </w:rPr>
        <w:fldChar w:fldCharType="begin"/>
      </w:r>
      <w:r>
        <w:rPr>
          <w:rFonts w:hint="eastAsia" w:ascii="FangSong_GB2312" w:hAnsi="FangSong_GB2312" w:eastAsia="FangSong_GB2312" w:cs="FangSong_GB2312"/>
          <w:kern w:val="0"/>
          <w:sz w:val="32"/>
          <w:szCs w:val="32"/>
        </w:rPr>
        <w:instrText xml:space="preserve">MERGEFIELD ${page400644146.ds509943833_V_BGT_DEP_INCOME_DXQ01_ZJ}</w:instrText>
      </w:r>
      <w:r>
        <w:rPr>
          <w:rFonts w:hint="eastAsia" w:ascii="FangSong_GB2312" w:hAnsi="FangSong_GB2312" w:eastAsia="FangSong_GB2312" w:cs="FangSong_GB2312"/>
          <w:kern w:val="0"/>
          <w:sz w:val="32"/>
          <w:szCs w:val="32"/>
        </w:rPr>
        <w:fldChar w:fldCharType="separate"/>
      </w:r>
      <w:r>
        <w:rPr>
          <w:rFonts w:hint="eastAsia" w:ascii="FangSong_GB2312" w:hAnsi="FangSong_GB2312" w:eastAsia="FangSong_GB2312" w:cs="FangSong_GB2312"/>
          <w:kern w:val="0"/>
          <w:sz w:val="32"/>
          <w:szCs w:val="32"/>
        </w:rPr>
        <w:t>收入预算总额为</w:t>
      </w:r>
      <w:r>
        <w:rPr>
          <w:rFonts w:hint="eastAsia" w:ascii="FangSong_GB2312" w:hAnsi="FangSong_GB2312" w:eastAsia="FangSong_GB2312" w:cs="FangSong_GB2312"/>
          <w:sz w:val="32"/>
          <w:szCs w:val="30"/>
        </w:rPr>
        <w:t xml:space="preserve"> 2695.42</w:t>
      </w:r>
      <w:r>
        <w:rPr>
          <w:rFonts w:hint="eastAsia" w:ascii="FangSong_GB2312" w:hAnsi="FangSong_GB2312" w:eastAsia="FangSong_GB2312" w:cs="FangSong_GB2312"/>
          <w:kern w:val="0"/>
          <w:sz w:val="32"/>
          <w:szCs w:val="32"/>
        </w:rPr>
        <w:t>万元,较上年预算安排减少</w:t>
      </w:r>
      <w:r>
        <w:rPr>
          <w:rFonts w:hint="eastAsia" w:ascii="FangSong_GB2312" w:hAnsi="FangSong_GB2312" w:eastAsia="FangSong_GB2312" w:cs="FangSong_GB2312"/>
          <w:sz w:val="32"/>
          <w:szCs w:val="30"/>
        </w:rPr>
        <w:t>348.55</w:t>
      </w:r>
      <w:r>
        <w:rPr>
          <w:rFonts w:hint="eastAsia" w:ascii="FangSong_GB2312" w:hAnsi="FangSong_GB2312" w:eastAsia="FangSong_GB2312" w:cs="FangSong_GB2312"/>
          <w:kern w:val="0"/>
          <w:sz w:val="32"/>
          <w:szCs w:val="32"/>
        </w:rPr>
        <w:t>万元;</w:t>
      </w:r>
      <w:r>
        <w:rPr>
          <w:rFonts w:hint="eastAsia" w:ascii="FangSong_GB2312" w:hAnsi="FangSong_GB2312" w:eastAsia="FangSong_GB2312" w:cs="FangSong_GB2312"/>
          <w:sz w:val="32"/>
          <w:szCs w:val="32"/>
        </w:rPr>
        <w:fldChar w:fldCharType="end"/>
      </w:r>
      <w:r>
        <w:rPr>
          <w:rFonts w:hint="eastAsia" w:ascii="FangSong_GB2312" w:hAnsi="FangSong_GB2312" w:eastAsia="FangSong_GB2312" w:cs="FangSong_GB2312"/>
          <w:kern w:val="0"/>
          <w:sz w:val="32"/>
          <w:szCs w:val="32"/>
        </w:rPr>
        <w:t>财政拨款收入1765.42</w:t>
      </w:r>
      <w:r>
        <w:rPr>
          <w:rFonts w:hint="eastAsia" w:ascii="FangSong_GB2312" w:hAnsi="FangSong_GB2312" w:eastAsia="FangSong_GB2312" w:cs="FangSong_GB2312"/>
          <w:sz w:val="32"/>
          <w:szCs w:val="30"/>
        </w:rPr>
        <w:t xml:space="preserve">  </w:t>
      </w:r>
      <w:r>
        <w:rPr>
          <w:rFonts w:hint="eastAsia" w:ascii="FangSong_GB2312" w:hAnsi="FangSong_GB2312" w:eastAsia="FangSong_GB2312" w:cs="FangSong_GB2312"/>
          <w:kern w:val="0"/>
          <w:sz w:val="32"/>
          <w:szCs w:val="32"/>
        </w:rPr>
        <w:t>万元,较上年预算安排增加</w:t>
      </w:r>
      <w:r>
        <w:rPr>
          <w:rFonts w:hint="eastAsia" w:ascii="FangSong_GB2312" w:hAnsi="FangSong_GB2312" w:eastAsia="FangSong_GB2312" w:cs="FangSong_GB2312"/>
          <w:sz w:val="32"/>
          <w:szCs w:val="30"/>
        </w:rPr>
        <w:t>981.45</w:t>
      </w:r>
      <w:r>
        <w:rPr>
          <w:rFonts w:hint="eastAsia" w:ascii="FangSong_GB2312" w:hAnsi="FangSong_GB2312" w:eastAsia="FangSong_GB2312" w:cs="FangSong_GB2312"/>
          <w:kern w:val="0"/>
          <w:sz w:val="32"/>
          <w:szCs w:val="32"/>
        </w:rPr>
        <w:t>万元;</w:t>
      </w:r>
      <w:r>
        <w:rPr>
          <w:rFonts w:hint="eastAsia" w:ascii="FangSong_GB2312" w:hAnsi="FangSong_GB2312" w:eastAsia="FangSong_GB2312" w:cs="FangSong_GB2312"/>
          <w:kern w:val="0"/>
          <w:sz w:val="32"/>
          <w:szCs w:val="32"/>
        </w:rPr>
        <w:fldChar w:fldCharType="begin"/>
      </w:r>
      <w:r>
        <w:rPr>
          <w:rFonts w:hint="eastAsia" w:ascii="FangSong_GB2312" w:hAnsi="FangSong_GB2312" w:eastAsia="FangSong_GB2312" w:cs="FangSong_GB2312"/>
          <w:kern w:val="0"/>
          <w:sz w:val="32"/>
          <w:szCs w:val="32"/>
        </w:rPr>
        <w:instrText xml:space="preserve">MERGEFIELD ${page400644146.ds509943833_V_BGT_DEP_INCOME_DXQ01_SRXMMX}</w:instrText>
      </w:r>
      <w:r>
        <w:rPr>
          <w:rFonts w:hint="eastAsia" w:ascii="FangSong_GB2312" w:hAnsi="FangSong_GB2312" w:eastAsia="FangSong_GB2312" w:cs="FangSong_GB2312"/>
          <w:kern w:val="0"/>
          <w:sz w:val="32"/>
          <w:szCs w:val="32"/>
        </w:rPr>
        <w:fldChar w:fldCharType="separate"/>
      </w:r>
      <w:r>
        <w:rPr>
          <w:rFonts w:hint="eastAsia" w:ascii="FangSong_GB2312" w:hAnsi="FangSong_GB2312" w:eastAsia="FangSong_GB2312" w:cs="FangSong_GB2312"/>
          <w:kern w:val="0"/>
          <w:sz w:val="32"/>
          <w:szCs w:val="32"/>
        </w:rPr>
        <w:t>教育收费资金收入</w:t>
      </w:r>
      <w:r>
        <w:rPr>
          <w:rFonts w:hint="eastAsia" w:ascii="FangSong_GB2312" w:hAnsi="FangSong_GB2312" w:eastAsia="FangSong_GB2312" w:cs="FangSong_GB2312"/>
          <w:sz w:val="32"/>
          <w:szCs w:val="30"/>
        </w:rPr>
        <w:t xml:space="preserve">   0</w:t>
      </w:r>
      <w:r>
        <w:rPr>
          <w:rFonts w:hint="eastAsia" w:ascii="FangSong_GB2312" w:hAnsi="FangSong_GB2312" w:eastAsia="FangSong_GB2312" w:cs="FangSong_GB2312"/>
          <w:kern w:val="0"/>
          <w:sz w:val="32"/>
          <w:szCs w:val="32"/>
        </w:rPr>
        <w:t>万元,较上年预算安排增加（减少）</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kern w:val="0"/>
          <w:sz w:val="32"/>
          <w:szCs w:val="32"/>
        </w:rPr>
        <w:t>万元;事业单位经营收入</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kern w:val="0"/>
          <w:sz w:val="32"/>
          <w:szCs w:val="32"/>
        </w:rPr>
        <w:t>万元,较上年预算安排增加（减少）0万元;国库集中支付网上结转</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kern w:val="0"/>
          <w:sz w:val="32"/>
          <w:szCs w:val="32"/>
        </w:rPr>
        <w:t>万元,较上年预算安排增加（减少）</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kern w:val="0"/>
          <w:sz w:val="32"/>
          <w:szCs w:val="32"/>
        </w:rPr>
        <w:t>万元。</w:t>
      </w:r>
      <w:r>
        <w:rPr>
          <w:rFonts w:hint="eastAsia" w:ascii="FangSong_GB2312" w:hAnsi="FangSong_GB2312" w:eastAsia="FangSong_GB2312" w:cs="FangSong_GB2312"/>
          <w:sz w:val="32"/>
          <w:szCs w:val="32"/>
        </w:rPr>
        <w:fldChar w:fldCharType="end"/>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(二)支出预算情况</w:t>
      </w:r>
    </w:p>
    <w:p>
      <w:pPr>
        <w:ind w:firstLine="640" w:firstLineChars="200"/>
        <w:rPr>
          <w:rStyle w:val="18"/>
          <w:rFonts w:ascii="FangSong_GB2312" w:hAnsi="FangSong_GB2312" w:eastAsia="FangSong_GB2312" w:cs="FangSong_GB2312"/>
          <w:sz w:val="32"/>
          <w:szCs w:val="32"/>
        </w:rPr>
      </w:pPr>
      <w:r>
        <w:rPr>
          <w:rFonts w:hint="eastAsia" w:ascii="FangSong_GB2312" w:hAnsi="FangSong_GB2312" w:eastAsia="FangSong_GB2312" w:cs="FangSong_GB2312"/>
          <w:kern w:val="0"/>
          <w:sz w:val="32"/>
          <w:szCs w:val="32"/>
        </w:rPr>
        <w:t>2023年青云谱区商务局</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${page400644146.ds215660413_REP_BGT_T_HC1100002019_DXQ02_S_ZJ}</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支出预算总额为</w:t>
      </w:r>
      <w:r>
        <w:rPr>
          <w:rFonts w:hint="eastAsia" w:ascii="FangSong_GB2312" w:hAnsi="FangSong_GB2312" w:eastAsia="FangSong_GB2312" w:cs="FangSong_GB2312"/>
          <w:sz w:val="32"/>
          <w:szCs w:val="30"/>
        </w:rPr>
        <w:t>2695.42</w:t>
      </w:r>
      <w:r>
        <w:rPr>
          <w:rStyle w:val="18"/>
          <w:rFonts w:hint="eastAsia" w:ascii="FangSong_GB2312" w:hAnsi="FangSong_GB2312" w:eastAsia="FangSong_GB2312" w:cs="FangSong_GB2312"/>
          <w:sz w:val="32"/>
          <w:szCs w:val="32"/>
        </w:rPr>
        <w:t>万元,较上年预算安排减少</w:t>
      </w:r>
      <w:r>
        <w:rPr>
          <w:rFonts w:hint="eastAsia" w:ascii="FangSong_GB2312" w:hAnsi="FangSong_GB2312" w:eastAsia="FangSong_GB2312" w:cs="FangSong_GB2312"/>
          <w:sz w:val="32"/>
          <w:szCs w:val="30"/>
        </w:rPr>
        <w:t xml:space="preserve"> 348.55 </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r>
        <w:rPr>
          <w:rStyle w:val="18"/>
          <w:rFonts w:hint="eastAsia" w:ascii="FangSong_GB2312" w:hAnsi="FangSong_GB2312" w:eastAsia="FangSong_GB2312" w:cs="FangSong_GB2312"/>
          <w:sz w:val="32"/>
          <w:szCs w:val="32"/>
        </w:rPr>
        <w:t>其中：</w:t>
      </w:r>
    </w:p>
    <w:p>
      <w:pPr>
        <w:ind w:firstLine="640" w:firstLineChars="200"/>
        <w:rPr>
          <w:rStyle w:val="18"/>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按支出项目类别划分：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${page400644146.ds215660413_REP_BGT_T_HC1100002019_DXQ02_JBZCQK}</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基本支出</w:t>
      </w:r>
      <w:r>
        <w:rPr>
          <w:rFonts w:hint="eastAsia" w:ascii="FangSong_GB2312" w:hAnsi="FangSong_GB2312" w:eastAsia="FangSong_GB2312" w:cs="FangSong_GB2312"/>
          <w:sz w:val="32"/>
          <w:szCs w:val="30"/>
        </w:rPr>
        <w:t xml:space="preserve"> 2593.62</w:t>
      </w:r>
      <w:r>
        <w:rPr>
          <w:rStyle w:val="18"/>
          <w:rFonts w:hint="eastAsia" w:ascii="FangSong_GB2312" w:hAnsi="FangSong_GB2312" w:eastAsia="FangSong_GB2312" w:cs="FangSong_GB2312"/>
          <w:sz w:val="32"/>
          <w:szCs w:val="32"/>
        </w:rPr>
        <w:t>万元,较上年预算安排增加</w:t>
      </w:r>
      <w:r>
        <w:rPr>
          <w:rFonts w:hint="eastAsia" w:ascii="FangSong_GB2312" w:hAnsi="FangSong_GB2312" w:eastAsia="FangSong_GB2312" w:cs="FangSong_GB2312"/>
          <w:sz w:val="32"/>
          <w:szCs w:val="30"/>
        </w:rPr>
        <w:t xml:space="preserve">1944.45 </w:t>
      </w:r>
      <w:r>
        <w:rPr>
          <w:rStyle w:val="18"/>
          <w:rFonts w:hint="eastAsia" w:ascii="FangSong_GB2312" w:hAnsi="FangSong_GB2312" w:eastAsia="FangSong_GB2312" w:cs="FangSong_GB2312"/>
          <w:sz w:val="32"/>
          <w:szCs w:val="32"/>
        </w:rPr>
        <w:t>万元;其中：工资福利支出623.63</w:t>
      </w:r>
      <w:r>
        <w:rPr>
          <w:rFonts w:hint="eastAsia" w:ascii="FangSong_GB2312" w:hAnsi="FangSong_GB2312" w:eastAsia="FangSong_GB2312" w:cs="FangSong_GB2312"/>
          <w:sz w:val="32"/>
          <w:szCs w:val="30"/>
        </w:rPr>
        <w:t xml:space="preserve">     </w:t>
      </w:r>
      <w:r>
        <w:rPr>
          <w:rStyle w:val="18"/>
          <w:rFonts w:hint="eastAsia" w:ascii="FangSong_GB2312" w:hAnsi="FangSong_GB2312" w:eastAsia="FangSong_GB2312" w:cs="FangSong_GB2312"/>
          <w:sz w:val="32"/>
          <w:szCs w:val="32"/>
        </w:rPr>
        <w:t>万元,商品和服务支出</w:t>
      </w:r>
      <w:r>
        <w:rPr>
          <w:rFonts w:hint="eastAsia" w:ascii="FangSong_GB2312" w:hAnsi="FangSong_GB2312" w:eastAsia="FangSong_GB2312" w:cs="FangSong_GB2312"/>
          <w:sz w:val="32"/>
          <w:szCs w:val="30"/>
        </w:rPr>
        <w:t>1909.4</w:t>
      </w:r>
      <w:r>
        <w:rPr>
          <w:rStyle w:val="18"/>
          <w:rFonts w:hint="eastAsia" w:ascii="FangSong_GB2312" w:hAnsi="FangSong_GB2312" w:eastAsia="FangSong_GB2312" w:cs="FangSong_GB2312"/>
          <w:sz w:val="32"/>
          <w:szCs w:val="32"/>
        </w:rPr>
        <w:t>万元,对个人和家庭的补助</w:t>
      </w:r>
      <w:r>
        <w:rPr>
          <w:rFonts w:hint="eastAsia" w:ascii="仿宋" w:hAnsi="仿宋" w:eastAsia="仿宋" w:cs="仿宋"/>
          <w:kern w:val="0"/>
          <w:sz w:val="32"/>
          <w:szCs w:val="32"/>
        </w:rPr>
        <w:t>2.59</w:t>
      </w:r>
      <w:r>
        <w:rPr>
          <w:rStyle w:val="18"/>
          <w:rFonts w:hint="eastAsia" w:ascii="FangSong_GB2312" w:hAnsi="FangSong_GB2312" w:eastAsia="FangSong_GB2312" w:cs="FangSong_GB2312"/>
          <w:sz w:val="32"/>
          <w:szCs w:val="32"/>
        </w:rPr>
        <w:t>万元,资本性支出</w:t>
      </w:r>
      <w:r>
        <w:rPr>
          <w:rFonts w:hint="eastAsia" w:ascii="FangSong_GB2312" w:hAnsi="FangSong_GB2312" w:eastAsia="FangSong_GB2312" w:cs="FangSong_GB2312"/>
          <w:sz w:val="32"/>
          <w:szCs w:val="30"/>
        </w:rPr>
        <w:t>58</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${page400644146.ds215660413_REP_BGT_T_HC1100002019_DXQ02_XMZCQK}</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项目支出</w:t>
      </w:r>
      <w:r>
        <w:rPr>
          <w:rFonts w:hint="eastAsia" w:ascii="FangSong_GB2312" w:hAnsi="FangSong_GB2312" w:eastAsia="FangSong_GB2312" w:cs="FangSong_GB2312"/>
          <w:sz w:val="32"/>
          <w:szCs w:val="30"/>
        </w:rPr>
        <w:t>101.8万</w:t>
      </w:r>
      <w:r>
        <w:rPr>
          <w:rStyle w:val="18"/>
          <w:rFonts w:hint="eastAsia" w:ascii="FangSong_GB2312" w:hAnsi="FangSong_GB2312" w:eastAsia="FangSong_GB2312" w:cs="FangSong_GB2312"/>
          <w:sz w:val="32"/>
          <w:szCs w:val="32"/>
        </w:rPr>
        <w:t>元,较上年预算安排减少2293万元;其中：商品和服务支出</w:t>
      </w:r>
      <w:r>
        <w:rPr>
          <w:rFonts w:hint="eastAsia" w:ascii="FangSong_GB2312" w:hAnsi="FangSong_GB2312" w:eastAsia="FangSong_GB2312" w:cs="FangSong_GB2312"/>
          <w:sz w:val="32"/>
          <w:szCs w:val="30"/>
        </w:rPr>
        <w:t>62</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按支出功能科目划分：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${page400644146.ds247441498_REP_BGT_T_HC1100002019DXQ01_GNZJMX}</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一般公共服务支出</w:t>
      </w:r>
      <w:r>
        <w:rPr>
          <w:rFonts w:hint="eastAsia" w:ascii="FangSong_GB2312" w:hAnsi="FangSong_GB2312" w:eastAsia="FangSong_GB2312" w:cs="FangSong_GB2312"/>
          <w:sz w:val="32"/>
          <w:szCs w:val="30"/>
        </w:rPr>
        <w:t>2675.01</w:t>
      </w:r>
      <w:r>
        <w:rPr>
          <w:rStyle w:val="18"/>
          <w:rFonts w:hint="eastAsia" w:ascii="FangSong_GB2312" w:hAnsi="FangSong_GB2312" w:eastAsia="FangSong_GB2312" w:cs="FangSong_GB2312"/>
          <w:sz w:val="32"/>
          <w:szCs w:val="32"/>
        </w:rPr>
        <w:t>万元,较上年预算安排增加1298.29万元;社会保障和就业支出</w:t>
      </w:r>
      <w:r>
        <w:rPr>
          <w:rFonts w:hint="eastAsia" w:ascii="FangSong_GB2312" w:hAnsi="FangSong_GB2312" w:eastAsia="FangSong_GB2312" w:cs="FangSong_GB2312"/>
          <w:sz w:val="32"/>
          <w:szCs w:val="30"/>
        </w:rPr>
        <w:t xml:space="preserve">  2.59 </w:t>
      </w:r>
      <w:r>
        <w:rPr>
          <w:rStyle w:val="18"/>
          <w:rFonts w:hint="eastAsia" w:ascii="FangSong_GB2312" w:hAnsi="FangSong_GB2312" w:eastAsia="FangSong_GB2312" w:cs="FangSong_GB2312"/>
          <w:sz w:val="32"/>
          <w:szCs w:val="32"/>
        </w:rPr>
        <w:t>万元,较上年预算安排减少0.7万元;住房保障支出17.82万元,较上年预算安排增加11.68万元。</w:t>
      </w:r>
      <w:r>
        <w:rPr>
          <w:rFonts w:hint="eastAsia" w:ascii="FangSong_GB2312" w:hAnsi="FangSong_GB2312" w:eastAsia="FangSong_GB2312" w:cs="FangSong_GB2312"/>
          <w:sz w:val="32"/>
          <w:szCs w:val="32"/>
        </w:rPr>
        <w:fldChar w:fldCharType="end"/>
      </w:r>
    </w:p>
    <w:p>
      <w:pPr>
        <w:ind w:firstLine="640" w:firstLineChars="200"/>
        <w:rPr>
          <w:rStyle w:val="18"/>
          <w:rFonts w:ascii="FangSong_GB2312" w:hAnsi="FangSong_GB2312" w:eastAsia="FangSong_GB2312" w:cs="FangSong_GB2312"/>
          <w:b/>
          <w:sz w:val="32"/>
          <w:szCs w:val="32"/>
        </w:rPr>
      </w:pPr>
      <w:r>
        <w:rPr>
          <w:rStyle w:val="18"/>
          <w:rFonts w:hint="eastAsia" w:ascii="FangSong_GB2312" w:hAnsi="FangSong_GB2312" w:eastAsia="FangSong_GB2312" w:cs="FangSong_GB2312"/>
          <w:sz w:val="32"/>
          <w:szCs w:val="32"/>
        </w:rPr>
        <w:t>按支出经济分类划分：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${page400644146.ds247441498_REP_BGT_T_HC1100002019DXQ01_JJMX}</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工资福利支出</w:t>
      </w:r>
      <w:r>
        <w:rPr>
          <w:rFonts w:hint="eastAsia" w:ascii="FangSong_GB2312" w:hAnsi="FangSong_GB2312" w:eastAsia="FangSong_GB2312" w:cs="FangSong_GB2312"/>
          <w:sz w:val="32"/>
          <w:szCs w:val="30"/>
        </w:rPr>
        <w:t xml:space="preserve">623.63 </w:t>
      </w:r>
      <w:r>
        <w:rPr>
          <w:rStyle w:val="18"/>
          <w:rFonts w:hint="eastAsia" w:ascii="FangSong_GB2312" w:hAnsi="FangSong_GB2312" w:eastAsia="FangSong_GB2312" w:cs="FangSong_GB2312"/>
          <w:sz w:val="32"/>
          <w:szCs w:val="32"/>
        </w:rPr>
        <w:t>万元,较上年预算安排增加530.95万元;商品和服务支出</w:t>
      </w:r>
      <w:r>
        <w:rPr>
          <w:rFonts w:hint="eastAsia" w:ascii="FangSong_GB2312" w:hAnsi="FangSong_GB2312" w:eastAsia="FangSong_GB2312" w:cs="FangSong_GB2312"/>
          <w:sz w:val="32"/>
          <w:szCs w:val="30"/>
        </w:rPr>
        <w:t>1971.4</w:t>
      </w:r>
      <w:r>
        <w:rPr>
          <w:rStyle w:val="18"/>
          <w:rFonts w:hint="eastAsia" w:ascii="FangSong_GB2312" w:hAnsi="FangSong_GB2312" w:eastAsia="FangSong_GB2312" w:cs="FangSong_GB2312"/>
          <w:sz w:val="32"/>
          <w:szCs w:val="32"/>
        </w:rPr>
        <w:t>万元,较上年预算安排增加1643.2万元;对个人和家庭的补助</w:t>
      </w:r>
      <w:r>
        <w:rPr>
          <w:rFonts w:hint="eastAsia" w:ascii="FangSong_GB2312" w:hAnsi="FangSong_GB2312" w:eastAsia="FangSong_GB2312" w:cs="FangSong_GB2312"/>
          <w:sz w:val="32"/>
          <w:szCs w:val="30"/>
        </w:rPr>
        <w:t xml:space="preserve">2.59  </w:t>
      </w:r>
      <w:r>
        <w:rPr>
          <w:rStyle w:val="18"/>
          <w:rFonts w:hint="eastAsia" w:ascii="FangSong_GB2312" w:hAnsi="FangSong_GB2312" w:eastAsia="FangSong_GB2312" w:cs="FangSong_GB2312"/>
          <w:sz w:val="32"/>
          <w:szCs w:val="32"/>
        </w:rPr>
        <w:t>万元,较上年预算安排减少</w:t>
      </w:r>
      <w:r>
        <w:rPr>
          <w:rFonts w:hint="eastAsia" w:ascii="FangSong_GB2312" w:hAnsi="FangSong_GB2312" w:eastAsia="FangSong_GB2312" w:cs="FangSong_GB2312"/>
          <w:sz w:val="32"/>
          <w:szCs w:val="30"/>
        </w:rPr>
        <w:t>0.7</w:t>
      </w:r>
      <w:r>
        <w:rPr>
          <w:rStyle w:val="18"/>
          <w:rFonts w:hint="eastAsia" w:ascii="FangSong_GB2312" w:hAnsi="FangSong_GB2312" w:eastAsia="FangSong_GB2312" w:cs="FangSong_GB2312"/>
          <w:sz w:val="32"/>
          <w:szCs w:val="32"/>
        </w:rPr>
        <w:t>万元;资本性支出</w:t>
      </w:r>
      <w:r>
        <w:rPr>
          <w:rFonts w:hint="eastAsia" w:ascii="FangSong_GB2312" w:hAnsi="FangSong_GB2312" w:eastAsia="FangSong_GB2312" w:cs="FangSong_GB2312"/>
          <w:sz w:val="32"/>
          <w:szCs w:val="30"/>
        </w:rPr>
        <w:t xml:space="preserve"> 58 </w:t>
      </w:r>
      <w:r>
        <w:rPr>
          <w:rStyle w:val="18"/>
          <w:rFonts w:hint="eastAsia" w:ascii="FangSong_GB2312" w:hAnsi="FangSong_GB2312" w:eastAsia="FangSong_GB2312" w:cs="FangSong_GB2312"/>
          <w:sz w:val="32"/>
          <w:szCs w:val="32"/>
        </w:rPr>
        <w:t>万元,较上年预算安排减少167万元，其它支出39.8万元。</w:t>
      </w:r>
      <w:r>
        <w:rPr>
          <w:rFonts w:hint="eastAsia" w:ascii="FangSong_GB2312" w:hAnsi="FangSong_GB2312" w:eastAsia="FangSong_GB2312" w:cs="FangSong_GB2312"/>
          <w:sz w:val="32"/>
          <w:szCs w:val="32"/>
        </w:rPr>
        <w:fldChar w:fldCharType="end"/>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(三)财政拨款支出情况</w:t>
      </w:r>
    </w:p>
    <w:p>
      <w:pPr>
        <w:ind w:firstLine="640" w:firstLineChars="200"/>
        <w:rPr>
          <w:rStyle w:val="18"/>
          <w:rFonts w:ascii="FangSong_GB2312" w:hAnsi="FangSong_GB2312" w:eastAsia="FangSong_GB2312" w:cs="FangSong_GB2312"/>
          <w:sz w:val="32"/>
          <w:szCs w:val="32"/>
        </w:rPr>
      </w:pPr>
      <w:r>
        <w:rPr>
          <w:rFonts w:hint="eastAsia" w:ascii="FangSong_GB2312" w:hAnsi="FangSong_GB2312" w:eastAsia="FangSong_GB2312" w:cs="FangSong_GB2312"/>
          <w:kern w:val="0"/>
          <w:sz w:val="32"/>
          <w:szCs w:val="32"/>
        </w:rPr>
        <w:t>2023年青云谱区商务局</w:t>
      </w:r>
      <w:r>
        <w:rPr>
          <w:rStyle w:val="18"/>
          <w:rFonts w:hint="eastAsia" w:ascii="FangSong_GB2312" w:hAnsi="FangSong_GB2312" w:eastAsia="FangSong_GB2312" w:cs="FangSong_GB2312"/>
          <w:sz w:val="32"/>
          <w:szCs w:val="32"/>
        </w:rPr>
        <w:t>财政拨款支出预算总额为</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${page400644146.ds215660413_REP_BGT_T_HC1100002019_DXQ02_S_CBXJ}</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财政拨款支出预算总额</w:t>
      </w:r>
      <w:r>
        <w:rPr>
          <w:rFonts w:hint="eastAsia" w:ascii="FangSong_GB2312" w:hAnsi="FangSong_GB2312" w:eastAsia="FangSong_GB2312" w:cs="FangSong_GB2312"/>
          <w:sz w:val="32"/>
          <w:szCs w:val="30"/>
        </w:rPr>
        <w:t>1765.42</w:t>
      </w:r>
      <w:r>
        <w:rPr>
          <w:rStyle w:val="18"/>
          <w:rFonts w:hint="eastAsia" w:ascii="FangSong_GB2312" w:hAnsi="FangSong_GB2312" w:eastAsia="FangSong_GB2312" w:cs="FangSong_GB2312"/>
          <w:sz w:val="32"/>
          <w:szCs w:val="32"/>
        </w:rPr>
        <w:t>万元,较上年预算安排增加</w:t>
      </w:r>
      <w:r>
        <w:rPr>
          <w:rStyle w:val="18"/>
          <w:rFonts w:hint="eastAsia" w:ascii="仿宋" w:hAnsi="仿宋" w:eastAsia="仿宋" w:cs="仿宋"/>
          <w:sz w:val="32"/>
          <w:szCs w:val="32"/>
        </w:rPr>
        <w:t>981.45</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Style w:val="18"/>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按支出功能科目划分：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${page400644146.ds247441498_REP_BGT_T_HC1100002019DXQ01_GNCBMX}</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一般公共服务支出</w:t>
      </w:r>
      <w:r>
        <w:rPr>
          <w:rFonts w:hint="eastAsia" w:ascii="FangSong_GB2312" w:hAnsi="FangSong_GB2312" w:eastAsia="FangSong_GB2312" w:cs="FangSong_GB2312"/>
          <w:sz w:val="32"/>
          <w:szCs w:val="30"/>
        </w:rPr>
        <w:t>1745.01</w:t>
      </w:r>
      <w:r>
        <w:rPr>
          <w:rStyle w:val="18"/>
          <w:rFonts w:hint="eastAsia" w:ascii="FangSong_GB2312" w:hAnsi="FangSong_GB2312" w:eastAsia="FangSong_GB2312" w:cs="FangSong_GB2312"/>
          <w:sz w:val="32"/>
          <w:szCs w:val="32"/>
        </w:rPr>
        <w:t>万元,社会保障和就业支出</w:t>
      </w:r>
      <w:r>
        <w:rPr>
          <w:rFonts w:hint="eastAsia" w:ascii="FangSong_GB2312" w:hAnsi="FangSong_GB2312" w:eastAsia="FangSong_GB2312" w:cs="FangSong_GB2312"/>
          <w:sz w:val="32"/>
          <w:szCs w:val="30"/>
        </w:rPr>
        <w:t>2.59</w:t>
      </w:r>
      <w:r>
        <w:rPr>
          <w:rStyle w:val="18"/>
          <w:rFonts w:hint="eastAsia" w:ascii="FangSong_GB2312" w:hAnsi="FangSong_GB2312" w:eastAsia="FangSong_GB2312" w:cs="FangSong_GB2312"/>
          <w:sz w:val="32"/>
          <w:szCs w:val="32"/>
        </w:rPr>
        <w:t>万元，住房保障支出</w:t>
      </w:r>
      <w:r>
        <w:rPr>
          <w:rFonts w:hint="eastAsia" w:ascii="FangSong_GB2312" w:hAnsi="FangSong_GB2312" w:eastAsia="FangSong_GB2312" w:cs="FangSong_GB2312"/>
          <w:sz w:val="32"/>
          <w:szCs w:val="30"/>
        </w:rPr>
        <w:t>17.82</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ind w:firstLine="640" w:firstLineChars="200"/>
        <w:rPr>
          <w:rStyle w:val="18"/>
          <w:rFonts w:ascii="仿宋" w:hAnsi="仿宋" w:eastAsia="仿宋"/>
          <w:sz w:val="32"/>
          <w:szCs w:val="32"/>
        </w:rPr>
      </w:pPr>
      <w:r>
        <w:rPr>
          <w:rStyle w:val="18"/>
          <w:rFonts w:hint="eastAsia" w:ascii="FangSong_GB2312" w:hAnsi="FangSong_GB2312" w:eastAsia="FangSong_GB2312" w:cs="FangSong_GB2312"/>
          <w:sz w:val="32"/>
          <w:szCs w:val="32"/>
        </w:rPr>
        <w:t>按支出项目类别划分：</w:t>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${page400644146.ds215660413_REP_BGT_T_HC1100002019_DXQ02_JBZCQKCB}</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基本支出</w:t>
      </w:r>
      <w:r>
        <w:rPr>
          <w:rFonts w:hint="eastAsia" w:ascii="FangSong_GB2312" w:hAnsi="FangSong_GB2312" w:eastAsia="FangSong_GB2312" w:cs="FangSong_GB2312"/>
          <w:sz w:val="32"/>
          <w:szCs w:val="30"/>
        </w:rPr>
        <w:t xml:space="preserve"> 1663.62 </w:t>
      </w:r>
      <w:r>
        <w:rPr>
          <w:rStyle w:val="18"/>
          <w:rFonts w:hint="eastAsia" w:ascii="FangSong_GB2312" w:hAnsi="FangSong_GB2312" w:eastAsia="FangSong_GB2312" w:cs="FangSong_GB2312"/>
          <w:sz w:val="32"/>
          <w:szCs w:val="32"/>
        </w:rPr>
        <w:t>万元,较上年预算安排增加1014.45万元;其中：工资福利支出</w:t>
      </w:r>
      <w:r>
        <w:rPr>
          <w:rFonts w:hint="eastAsia" w:ascii="FangSong_GB2312" w:hAnsi="FangSong_GB2312" w:eastAsia="FangSong_GB2312" w:cs="FangSong_GB2312"/>
          <w:sz w:val="32"/>
          <w:szCs w:val="30"/>
        </w:rPr>
        <w:t xml:space="preserve"> 623.63    </w:t>
      </w:r>
      <w:r>
        <w:rPr>
          <w:rStyle w:val="18"/>
          <w:rFonts w:hint="eastAsia" w:ascii="FangSong_GB2312" w:hAnsi="FangSong_GB2312" w:eastAsia="FangSong_GB2312" w:cs="FangSong_GB2312"/>
          <w:sz w:val="32"/>
          <w:szCs w:val="32"/>
        </w:rPr>
        <w:t>万元,商品和服务支出</w:t>
      </w:r>
      <w:r>
        <w:rPr>
          <w:rFonts w:hint="eastAsia" w:ascii="FangSong_GB2312" w:hAnsi="FangSong_GB2312" w:eastAsia="FangSong_GB2312" w:cs="FangSong_GB2312"/>
          <w:sz w:val="32"/>
          <w:szCs w:val="30"/>
        </w:rPr>
        <w:t>979.4</w:t>
      </w:r>
      <w:r>
        <w:rPr>
          <w:rStyle w:val="18"/>
          <w:rFonts w:hint="eastAsia" w:ascii="FangSong_GB2312" w:hAnsi="FangSong_GB2312" w:eastAsia="FangSong_GB2312" w:cs="FangSong_GB2312"/>
          <w:sz w:val="32"/>
          <w:szCs w:val="32"/>
        </w:rPr>
        <w:t>万元,对个人和家庭的补助</w:t>
      </w:r>
      <w:r>
        <w:rPr>
          <w:rFonts w:hint="eastAsia" w:ascii="FangSong_GB2312" w:hAnsi="FangSong_GB2312" w:eastAsia="FangSong_GB2312" w:cs="FangSong_GB2312"/>
          <w:sz w:val="32"/>
          <w:szCs w:val="30"/>
        </w:rPr>
        <w:t xml:space="preserve">   2.59 </w:t>
      </w:r>
      <w:r>
        <w:rPr>
          <w:rStyle w:val="18"/>
          <w:rFonts w:hint="eastAsia" w:ascii="FangSong_GB2312" w:hAnsi="FangSong_GB2312" w:eastAsia="FangSong_GB2312" w:cs="FangSong_GB2312"/>
          <w:sz w:val="32"/>
          <w:szCs w:val="32"/>
        </w:rPr>
        <w:t>万元,资本性支出</w:t>
      </w:r>
      <w:r>
        <w:rPr>
          <w:rFonts w:hint="eastAsia" w:ascii="FangSong_GB2312" w:hAnsi="FangSong_GB2312" w:eastAsia="FangSong_GB2312" w:cs="FangSong_GB2312"/>
          <w:sz w:val="32"/>
          <w:szCs w:val="30"/>
        </w:rPr>
        <w:t>58</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r>
        <w:rPr>
          <w:rFonts w:hint="eastAsia" w:ascii="FangSong_GB2312" w:hAnsi="FangSong_GB2312" w:eastAsia="FangSong_GB2312" w:cs="FangSong_GB2312"/>
          <w:sz w:val="32"/>
          <w:szCs w:val="32"/>
        </w:rPr>
        <w:fldChar w:fldCharType="begin"/>
      </w:r>
      <w:r>
        <w:rPr>
          <w:rStyle w:val="18"/>
          <w:rFonts w:hint="eastAsia" w:ascii="FangSong_GB2312" w:hAnsi="FangSong_GB2312" w:eastAsia="FangSong_GB2312" w:cs="FangSong_GB2312"/>
          <w:sz w:val="32"/>
          <w:szCs w:val="32"/>
        </w:rPr>
        <w:instrText xml:space="preserve">MERGEFIELD ${page400644146.ds215660413_REP_BGT_T_HC1100002019_DXQ02_XMZCQKCB}</w:instrText>
      </w:r>
      <w:r>
        <w:rPr>
          <w:rFonts w:hint="eastAsia" w:ascii="FangSong_GB2312" w:hAnsi="FangSong_GB2312" w:eastAsia="FangSong_GB2312" w:cs="FangSong_GB2312"/>
          <w:sz w:val="32"/>
          <w:szCs w:val="32"/>
        </w:rPr>
        <w:fldChar w:fldCharType="separate"/>
      </w:r>
      <w:r>
        <w:rPr>
          <w:rStyle w:val="18"/>
          <w:rFonts w:hint="eastAsia" w:ascii="FangSong_GB2312" w:hAnsi="FangSong_GB2312" w:eastAsia="FangSong_GB2312" w:cs="FangSong_GB2312"/>
          <w:sz w:val="32"/>
          <w:szCs w:val="32"/>
        </w:rPr>
        <w:t>项目支出</w:t>
      </w:r>
      <w:r>
        <w:rPr>
          <w:rFonts w:hint="eastAsia" w:ascii="FangSong_GB2312" w:hAnsi="FangSong_GB2312" w:eastAsia="FangSong_GB2312" w:cs="FangSong_GB2312"/>
          <w:sz w:val="32"/>
          <w:szCs w:val="30"/>
        </w:rPr>
        <w:t>101.8</w:t>
      </w:r>
      <w:r>
        <w:rPr>
          <w:rStyle w:val="18"/>
          <w:rFonts w:hint="eastAsia" w:ascii="FangSong_GB2312" w:hAnsi="FangSong_GB2312" w:eastAsia="FangSong_GB2312" w:cs="FangSong_GB2312"/>
          <w:sz w:val="32"/>
          <w:szCs w:val="32"/>
        </w:rPr>
        <w:t>万元,较上年预算安排减少</w:t>
      </w:r>
      <w:r>
        <w:rPr>
          <w:rFonts w:hint="eastAsia" w:ascii="FangSong_GB2312" w:hAnsi="FangSong_GB2312" w:eastAsia="FangSong_GB2312" w:cs="FangSong_GB2312"/>
          <w:sz w:val="32"/>
          <w:szCs w:val="30"/>
        </w:rPr>
        <w:t>33</w:t>
      </w:r>
      <w:r>
        <w:rPr>
          <w:rStyle w:val="18"/>
          <w:rFonts w:hint="eastAsia" w:ascii="FangSong_GB2312" w:hAnsi="FangSong_GB2312" w:eastAsia="FangSong_GB2312" w:cs="FangSong_GB2312"/>
          <w:sz w:val="32"/>
          <w:szCs w:val="32"/>
        </w:rPr>
        <w:t>万元;其中：商品和服务支出</w:t>
      </w:r>
      <w:r>
        <w:rPr>
          <w:rFonts w:hint="eastAsia" w:ascii="FangSong_GB2312" w:hAnsi="FangSong_GB2312" w:eastAsia="FangSong_GB2312" w:cs="FangSong_GB2312"/>
          <w:sz w:val="32"/>
          <w:szCs w:val="30"/>
        </w:rPr>
        <w:t xml:space="preserve"> 62</w:t>
      </w:r>
      <w:r>
        <w:rPr>
          <w:rStyle w:val="18"/>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rPr>
        <w:fldChar w:fldCharType="end"/>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(四)政府性基金情况</w:t>
      </w:r>
    </w:p>
    <w:p>
      <w:pPr>
        <w:pStyle w:val="8"/>
        <w:ind w:firstLine="640" w:firstLineChars="200"/>
      </w:pPr>
      <w:r>
        <w:rPr>
          <w:rFonts w:hint="eastAsia" w:ascii="FangSong_GB2312" w:hAnsi="FangSong_GB2312" w:eastAsia="FangSong_GB2312" w:cs="FangSong_GB2312"/>
          <w:kern w:val="0"/>
          <w:sz w:val="32"/>
          <w:szCs w:val="32"/>
        </w:rPr>
        <w:t>2023年青云谱区商务局无政府性基金支出预算。</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（五）国有资本经营情况</w:t>
      </w:r>
    </w:p>
    <w:p>
      <w:pPr>
        <w:ind w:firstLine="640" w:firstLineChars="200"/>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2023年青云谱区商务局无国有资本经营支出预算。</w:t>
      </w:r>
    </w:p>
    <w:p>
      <w:pPr>
        <w:widowControl/>
        <w:spacing w:line="580" w:lineRule="exact"/>
        <w:ind w:firstLine="643" w:firstLineChars="200"/>
        <w:jc w:val="left"/>
        <w:rPr>
          <w:rStyle w:val="18"/>
          <w:rFonts w:ascii="Adobe 仿宋 Std R" w:hAnsi="Adobe 仿宋 Std R" w:eastAsia="Adobe 仿宋 Std R"/>
          <w:b/>
          <w:sz w:val="32"/>
          <w:szCs w:val="32"/>
        </w:rPr>
      </w:pPr>
      <w:r>
        <w:rPr>
          <w:rFonts w:hint="eastAsia" w:ascii="KaiTi_GB2312" w:hAnsi="KaiTi_GB2312" w:eastAsia="KaiTi_GB2312" w:cs="KaiTi_GB2312"/>
          <w:b/>
          <w:sz w:val="32"/>
          <w:szCs w:val="32"/>
        </w:rPr>
        <w:t>(六)机关运行经费等重要事项的说明</w:t>
      </w:r>
    </w:p>
    <w:p>
      <w:pPr>
        <w:widowControl/>
        <w:spacing w:line="580" w:lineRule="exact"/>
        <w:ind w:firstLine="640" w:firstLineChars="200"/>
        <w:jc w:val="left"/>
        <w:rPr>
          <w:rFonts w:ascii="FangSong_GB2312" w:hAnsi="FangSong_GB2312" w:eastAsia="FangSong_GB2312" w:cs="FangSong_GB2312"/>
          <w:sz w:val="32"/>
          <w:szCs w:val="32"/>
        </w:rPr>
      </w:pPr>
      <w:r>
        <w:rPr>
          <w:rStyle w:val="18"/>
          <w:rFonts w:hint="eastAsia" w:ascii="FangSong_GB2312" w:hAnsi="FangSong_GB2312" w:eastAsia="FangSong_GB2312" w:cs="FangSong_GB2312"/>
          <w:sz w:val="32"/>
          <w:szCs w:val="32"/>
        </w:rPr>
        <w:t>2023年</w:t>
      </w:r>
      <w:r>
        <w:rPr>
          <w:rFonts w:hint="eastAsia" w:ascii="FangSong_GB2312" w:hAnsi="FangSong_GB2312" w:eastAsia="FangSong_GB2312" w:cs="FangSong_GB2312"/>
          <w:sz w:val="32"/>
          <w:szCs w:val="32"/>
        </w:rPr>
        <w:t>部门机关运行费预算</w:t>
      </w:r>
      <w:r>
        <w:rPr>
          <w:rFonts w:hint="eastAsia" w:ascii="FangSong_GB2312" w:hAnsi="FangSong_GB2312" w:eastAsia="FangSong_GB2312" w:cs="FangSong_GB2312"/>
          <w:sz w:val="32"/>
          <w:szCs w:val="30"/>
          <w:lang w:val="en-US" w:eastAsia="zh-CN"/>
        </w:rPr>
        <w:t>23.5</w:t>
      </w:r>
      <w:r>
        <w:rPr>
          <w:rFonts w:hint="eastAsia" w:ascii="FangSong_GB2312" w:hAnsi="FangSong_GB2312" w:eastAsia="FangSong_GB2312" w:cs="FangSong_GB2312"/>
          <w:sz w:val="32"/>
          <w:szCs w:val="32"/>
        </w:rPr>
        <w:t>万元，比2022年预算</w:t>
      </w:r>
      <w:r>
        <w:rPr>
          <w:rFonts w:hint="eastAsia" w:ascii="FangSong_GB2312" w:hAnsi="FangSong_GB2312" w:eastAsia="FangSong_GB2312" w:cs="FangSong_GB2312"/>
          <w:sz w:val="32"/>
          <w:szCs w:val="32"/>
          <w:lang w:eastAsia="zh-CN"/>
        </w:rPr>
        <w:t>减少</w:t>
      </w:r>
      <w:r>
        <w:rPr>
          <w:rFonts w:hint="eastAsia" w:ascii="FangSong_GB2312" w:hAnsi="FangSong_GB2312" w:eastAsia="FangSong_GB2312" w:cs="FangSong_GB2312"/>
          <w:sz w:val="32"/>
          <w:szCs w:val="32"/>
          <w:lang w:val="en-US" w:eastAsia="zh-CN"/>
        </w:rPr>
        <w:t>12.5</w:t>
      </w:r>
      <w:r>
        <w:rPr>
          <w:rFonts w:hint="eastAsia" w:ascii="FangSong_GB2312" w:hAnsi="FangSong_GB2312" w:eastAsia="FangSong_GB2312" w:cs="FangSong_GB2312"/>
          <w:sz w:val="32"/>
          <w:szCs w:val="32"/>
        </w:rPr>
        <w:t>万元，</w:t>
      </w:r>
      <w:r>
        <w:rPr>
          <w:rFonts w:hint="eastAsia" w:ascii="FangSong_GB2312" w:hAnsi="FangSong_GB2312" w:eastAsia="FangSong_GB2312" w:cs="FangSong_GB2312"/>
          <w:sz w:val="32"/>
          <w:szCs w:val="32"/>
          <w:lang w:eastAsia="zh-CN"/>
        </w:rPr>
        <w:t>下降</w:t>
      </w:r>
      <w:r>
        <w:rPr>
          <w:rFonts w:hint="eastAsia" w:ascii="FangSong_GB2312" w:hAnsi="FangSong_GB2312" w:eastAsia="FangSong_GB2312" w:cs="FangSong_GB2312"/>
          <w:sz w:val="32"/>
          <w:szCs w:val="32"/>
          <w:lang w:val="en-US" w:eastAsia="zh-CN"/>
        </w:rPr>
        <w:t>35</w:t>
      </w:r>
      <w:r>
        <w:rPr>
          <w:rFonts w:hint="eastAsia" w:ascii="FangSong_GB2312" w:hAnsi="FangSong_GB2312" w:eastAsia="FangSong_GB2312" w:cs="FangSong_GB2312"/>
          <w:sz w:val="32"/>
          <w:szCs w:val="30"/>
        </w:rPr>
        <w:t xml:space="preserve"> </w:t>
      </w:r>
      <w:r>
        <w:rPr>
          <w:rFonts w:hint="eastAsia" w:ascii="FangSong_GB2312" w:hAnsi="FangSong_GB2312" w:eastAsia="FangSong_GB2312" w:cs="FangSong_GB2312"/>
          <w:sz w:val="32"/>
          <w:szCs w:val="32"/>
        </w:rPr>
        <w:t>%。</w:t>
      </w:r>
    </w:p>
    <w:p>
      <w:pPr>
        <w:widowControl/>
        <w:spacing w:line="580" w:lineRule="exact"/>
        <w:ind w:firstLine="640" w:firstLineChars="200"/>
        <w:jc w:val="left"/>
        <w:rPr>
          <w:rFonts w:ascii="Adobe 仿宋 Std R" w:hAnsi="Adobe 仿宋 Std R" w:eastAsia="Adobe 仿宋 Std R"/>
          <w:sz w:val="32"/>
          <w:szCs w:val="32"/>
        </w:rPr>
      </w:pPr>
      <w:r>
        <w:rPr>
          <w:rFonts w:hint="eastAsia" w:ascii="FangSong_GB2312" w:hAnsi="FangSong_GB2312" w:eastAsia="FangSong_GB2312" w:cs="FangSong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(七)政府采购情况</w:t>
      </w:r>
    </w:p>
    <w:p>
      <w:pPr>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szCs w:val="32"/>
        </w:rPr>
        <w:t>2023年部门所属各单位政府采购总额</w:t>
      </w:r>
      <w:r>
        <w:rPr>
          <w:rFonts w:hint="eastAsia" w:ascii="FangSong_GB2312" w:hAnsi="FangSong_GB2312" w:eastAsia="FangSong_GB2312" w:cs="FangSong_GB2312"/>
          <w:sz w:val="32"/>
          <w:szCs w:val="30"/>
        </w:rPr>
        <w:t xml:space="preserve"> 63 </w:t>
      </w:r>
      <w:r>
        <w:rPr>
          <w:rFonts w:hint="eastAsia" w:ascii="FangSong_GB2312" w:hAnsi="FangSong_GB2312" w:eastAsia="FangSong_GB2312" w:cs="FangSong_GB2312"/>
          <w:sz w:val="32"/>
          <w:szCs w:val="32"/>
        </w:rPr>
        <w:t>万元,其中: 政府采购货物预算</w:t>
      </w:r>
      <w:r>
        <w:rPr>
          <w:rFonts w:hint="eastAsia" w:ascii="FangSong_GB2312" w:hAnsi="FangSong_GB2312" w:eastAsia="FangSong_GB2312" w:cs="FangSong_GB2312"/>
          <w:sz w:val="32"/>
          <w:szCs w:val="30"/>
          <w:lang w:val="en-US" w:eastAsia="zh-CN"/>
        </w:rPr>
        <w:t>63</w:t>
      </w:r>
      <w:r>
        <w:rPr>
          <w:rFonts w:hint="eastAsia" w:ascii="FangSong_GB2312" w:hAnsi="FangSong_GB2312" w:eastAsia="FangSong_GB2312" w:cs="FangSong_GB2312"/>
          <w:sz w:val="32"/>
          <w:szCs w:val="32"/>
        </w:rPr>
        <w:t>万元, 政府采购工程预算</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sz w:val="32"/>
          <w:szCs w:val="32"/>
        </w:rPr>
        <w:t>万元, 政</w:t>
      </w:r>
      <w:bookmarkStart w:id="0" w:name="_GoBack"/>
      <w:bookmarkEnd w:id="0"/>
      <w:r>
        <w:rPr>
          <w:rFonts w:hint="eastAsia" w:ascii="FangSong_GB2312" w:hAnsi="FangSong_GB2312" w:eastAsia="FangSong_GB2312" w:cs="FangSong_GB2312"/>
          <w:sz w:val="32"/>
          <w:szCs w:val="32"/>
        </w:rPr>
        <w:t>府采购服务预算</w:t>
      </w:r>
      <w:r>
        <w:rPr>
          <w:rFonts w:hint="eastAsia" w:ascii="FangSong_GB2312" w:hAnsi="FangSong_GB2312" w:eastAsia="FangSong_GB2312" w:cs="FangSong_GB2312"/>
          <w:sz w:val="32"/>
          <w:szCs w:val="30"/>
          <w:lang w:val="en-US" w:eastAsia="zh-CN"/>
        </w:rPr>
        <w:t>0</w:t>
      </w:r>
      <w:r>
        <w:rPr>
          <w:rFonts w:hint="eastAsia" w:ascii="FangSong_GB2312" w:hAnsi="FangSong_GB2312" w:eastAsia="FangSong_GB2312" w:cs="FangSong_GB2312"/>
          <w:sz w:val="32"/>
          <w:szCs w:val="32"/>
        </w:rPr>
        <w:t>万元。</w:t>
      </w:r>
    </w:p>
    <w:p>
      <w:pPr>
        <w:ind w:firstLine="643" w:firstLineChars="200"/>
        <w:rPr>
          <w:rStyle w:val="18"/>
          <w:rFonts w:ascii="Adobe 仿宋 Std R" w:hAnsi="Adobe 仿宋 Std R" w:eastAsia="Adobe 仿宋 Std R"/>
          <w:b/>
          <w:sz w:val="32"/>
          <w:szCs w:val="32"/>
        </w:rPr>
      </w:pPr>
      <w:r>
        <w:rPr>
          <w:rStyle w:val="18"/>
          <w:rFonts w:hint="eastAsia" w:ascii="Adobe 仿宋 Std R" w:hAnsi="Adobe 仿宋 Std R" w:eastAsia="Adobe 仿宋 Std R"/>
          <w:b/>
          <w:sz w:val="32"/>
          <w:szCs w:val="32"/>
        </w:rPr>
        <w:t>(八)国有资产占有使用情况</w:t>
      </w:r>
    </w:p>
    <w:p>
      <w:pPr>
        <w:widowControl/>
        <w:spacing w:line="600" w:lineRule="exact"/>
        <w:ind w:firstLine="640"/>
        <w:jc w:val="left"/>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截止2022年12月31日，部门共有车辆0辆，其中：一般公务用车实有数0辆，执法执勤用车实有数0辆。</w:t>
      </w:r>
    </w:p>
    <w:p>
      <w:pPr>
        <w:widowControl/>
        <w:spacing w:line="600" w:lineRule="exact"/>
        <w:ind w:firstLine="64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2023年部门预算安排购置车辆0辆，安排购置单位价值200万以上大型设备具体为：无。</w:t>
      </w:r>
    </w:p>
    <w:p>
      <w:pPr>
        <w:widowControl/>
        <w:spacing w:line="600" w:lineRule="exact"/>
        <w:ind w:firstLine="640"/>
        <w:jc w:val="left"/>
        <w:rPr>
          <w:rFonts w:ascii="FangSong_GB2312" w:eastAsia="FangSong_GB2312"/>
          <w:b/>
          <w:sz w:val="32"/>
          <w:szCs w:val="30"/>
        </w:rPr>
      </w:pPr>
      <w:r>
        <w:rPr>
          <w:rFonts w:hint="eastAsia" w:ascii="FangSong_GB2312" w:eastAsia="FangSong_GB2312"/>
          <w:b/>
          <w:sz w:val="32"/>
          <w:szCs w:val="30"/>
        </w:rPr>
        <w:t>（九）招商引资项目情况说明（部门本级）</w:t>
      </w:r>
    </w:p>
    <w:p>
      <w:pPr>
        <w:widowControl/>
        <w:spacing w:line="600" w:lineRule="exact"/>
        <w:ind w:firstLine="640"/>
        <w:jc w:val="left"/>
        <w:rPr>
          <w:rFonts w:ascii="FangSong_GB2312" w:eastAsia="FangSong_GB2312"/>
          <w:b/>
          <w:color w:val="000000"/>
          <w:sz w:val="32"/>
          <w:szCs w:val="30"/>
        </w:rPr>
      </w:pPr>
      <w:r>
        <w:rPr>
          <w:rFonts w:hint="eastAsia" w:ascii="FangSong_GB2312" w:eastAsia="FangSong_GB2312"/>
          <w:b/>
          <w:color w:val="000000"/>
          <w:sz w:val="32"/>
          <w:szCs w:val="30"/>
        </w:rPr>
        <w:t>1.招商引资项目</w:t>
      </w:r>
    </w:p>
    <w:p>
      <w:pPr>
        <w:widowControl/>
        <w:spacing w:line="600" w:lineRule="exact"/>
        <w:ind w:firstLine="640"/>
        <w:jc w:val="left"/>
        <w:rPr>
          <w:rFonts w:ascii="FangSong_GB2312" w:eastAsia="FangSong_GB2312"/>
          <w:color w:val="000000"/>
          <w:sz w:val="32"/>
          <w:szCs w:val="30"/>
        </w:rPr>
      </w:pPr>
      <w:r>
        <w:rPr>
          <w:rFonts w:hint="eastAsia" w:ascii="FangSong_GB2312" w:eastAsia="FangSong_GB2312"/>
          <w:color w:val="000000"/>
          <w:sz w:val="32"/>
          <w:szCs w:val="30"/>
        </w:rPr>
        <w:t>1.招商引资项目</w:t>
      </w:r>
    </w:p>
    <w:p>
      <w:pPr>
        <w:widowControl/>
        <w:spacing w:line="600" w:lineRule="exact"/>
        <w:ind w:firstLine="640"/>
        <w:jc w:val="left"/>
        <w:rPr>
          <w:rFonts w:hint="eastAsia" w:ascii="FangSong_GB2312" w:hAnsi="FangSong_GB2312" w:eastAsia="FangSong_GB2312" w:cs="FangSong_GB2312"/>
          <w:sz w:val="32"/>
          <w:szCs w:val="32"/>
          <w:highlight w:val="none"/>
          <w:lang w:eastAsia="zh-CN"/>
        </w:rPr>
      </w:pPr>
      <w:r>
        <w:rPr>
          <w:rFonts w:hint="eastAsia" w:ascii="FangSong_GB2312" w:eastAsia="FangSong_GB2312"/>
          <w:color w:val="000000"/>
          <w:sz w:val="32"/>
          <w:szCs w:val="30"/>
          <w:highlight w:val="none"/>
        </w:rPr>
        <w:t>1）项目概述：</w:t>
      </w:r>
      <w:r>
        <w:rPr>
          <w:rFonts w:hint="eastAsia" w:ascii="FangSong_GB2312" w:hAnsi="FangSong_GB2312" w:eastAsia="FangSong_GB2312" w:cs="FangSong_GB2312"/>
          <w:sz w:val="32"/>
          <w:szCs w:val="32"/>
          <w:highlight w:val="none"/>
        </w:rPr>
        <w:t>围绕“生态人文都市区、产业创新未来城”的战略定位，</w:t>
      </w:r>
      <w:r>
        <w:rPr>
          <w:rFonts w:hint="eastAsia" w:ascii="FangSong_GB2312" w:hAnsi="FangSong_GB2312" w:eastAsia="FangSong_GB2312" w:cs="FangSong_GB2312"/>
          <w:sz w:val="32"/>
          <w:szCs w:val="32"/>
          <w:highlight w:val="none"/>
          <w:lang w:eastAsia="zh-CN"/>
        </w:rPr>
        <w:t>以“贯彻二十大</w:t>
      </w:r>
      <w:r>
        <w:rPr>
          <w:rFonts w:hint="eastAsia" w:ascii="FangSong_GB2312" w:hAnsi="FangSong_GB2312" w:eastAsia="FangSong_GB2312" w:cs="FangSong_GB2312"/>
          <w:sz w:val="32"/>
          <w:szCs w:val="32"/>
          <w:highlight w:val="none"/>
          <w:lang w:val="en-US" w:eastAsia="zh-CN"/>
        </w:rPr>
        <w:t xml:space="preserve"> </w:t>
      </w:r>
      <w:r>
        <w:rPr>
          <w:rFonts w:hint="eastAsia" w:ascii="FangSong_GB2312" w:hAnsi="FangSong_GB2312" w:eastAsia="FangSong_GB2312" w:cs="FangSong_GB2312"/>
          <w:sz w:val="32"/>
          <w:szCs w:val="32"/>
          <w:highlight w:val="none"/>
          <w:lang w:eastAsia="zh-CN"/>
        </w:rPr>
        <w:t>项目提速年”为主题，踔厉奋发、勇毅前行，紧盯高大上，聚集链群配，持续开展招大引强，以精准备化、专业化招商为路径，引进一批延链强链补链，切实提升产业能级的高效益、引领性强的优质项目，着力提升招商引资规模效益和带动效益，努力开创全区招商引资工作新格局。</w:t>
      </w:r>
    </w:p>
    <w:p>
      <w:pPr>
        <w:widowControl/>
        <w:spacing w:line="600" w:lineRule="exact"/>
        <w:ind w:firstLine="640"/>
        <w:jc w:val="left"/>
        <w:rPr>
          <w:rFonts w:ascii="FangSong_GB2312" w:eastAsia="FangSong_GB2312"/>
          <w:color w:val="000000"/>
          <w:sz w:val="32"/>
          <w:szCs w:val="30"/>
          <w:highlight w:val="none"/>
        </w:rPr>
      </w:pPr>
      <w:r>
        <w:rPr>
          <w:rFonts w:hint="eastAsia" w:ascii="FangSong_GB2312" w:eastAsia="FangSong_GB2312"/>
          <w:color w:val="000000"/>
          <w:sz w:val="32"/>
          <w:szCs w:val="30"/>
          <w:highlight w:val="none"/>
        </w:rPr>
        <w:t>2）立项依据：关于印发《2022年南昌市招商引资工作要点》的通知（洪府办发</w:t>
      </w:r>
      <w:r>
        <w:rPr>
          <w:rFonts w:hint="eastAsia" w:ascii="仿宋" w:hAnsi="仿宋" w:eastAsia="仿宋" w:cs="仿宋"/>
          <w:color w:val="000000"/>
          <w:sz w:val="32"/>
          <w:szCs w:val="30"/>
          <w:highlight w:val="none"/>
        </w:rPr>
        <w:t>〔</w:t>
      </w:r>
      <w:r>
        <w:rPr>
          <w:rFonts w:hint="eastAsia" w:ascii="FangSong_GB2312" w:eastAsia="FangSong_GB2312"/>
          <w:color w:val="000000"/>
          <w:sz w:val="32"/>
          <w:szCs w:val="30"/>
          <w:highlight w:val="none"/>
        </w:rPr>
        <w:t>2022</w:t>
      </w:r>
      <w:r>
        <w:rPr>
          <w:rFonts w:hint="eastAsia" w:ascii="仿宋" w:hAnsi="仿宋" w:eastAsia="仿宋" w:cs="仿宋"/>
          <w:color w:val="000000"/>
          <w:sz w:val="32"/>
          <w:szCs w:val="30"/>
          <w:highlight w:val="none"/>
        </w:rPr>
        <w:t>〕</w:t>
      </w:r>
      <w:r>
        <w:rPr>
          <w:rFonts w:hint="eastAsia" w:ascii="FangSong_GB2312" w:eastAsia="FangSong_GB2312"/>
          <w:color w:val="000000"/>
          <w:sz w:val="32"/>
          <w:szCs w:val="30"/>
          <w:highlight w:val="none"/>
        </w:rPr>
        <w:t>33号）</w:t>
      </w:r>
    </w:p>
    <w:p>
      <w:pPr>
        <w:widowControl/>
        <w:spacing w:line="600" w:lineRule="exact"/>
        <w:ind w:firstLine="640"/>
        <w:jc w:val="left"/>
        <w:rPr>
          <w:rFonts w:ascii="FangSong_GB2312" w:eastAsia="FangSong_GB2312"/>
          <w:color w:val="000000"/>
          <w:sz w:val="32"/>
          <w:szCs w:val="30"/>
          <w:highlight w:val="none"/>
        </w:rPr>
      </w:pPr>
      <w:r>
        <w:rPr>
          <w:rFonts w:hint="eastAsia" w:ascii="FangSong_GB2312" w:eastAsia="FangSong_GB2312"/>
          <w:color w:val="000000"/>
          <w:sz w:val="32"/>
          <w:szCs w:val="30"/>
          <w:highlight w:val="none"/>
        </w:rPr>
        <w:t>3）实施主体：青云谱区商务局</w:t>
      </w:r>
    </w:p>
    <w:p>
      <w:pPr>
        <w:widowControl/>
        <w:spacing w:line="600" w:lineRule="exact"/>
        <w:ind w:firstLine="640"/>
        <w:jc w:val="left"/>
        <w:rPr>
          <w:rFonts w:ascii="FangSong_GB2312" w:hAnsi="Times New Roman" w:eastAsia="FangSong_GB2312" w:cs="Times New Roman"/>
          <w:color w:val="000000"/>
          <w:sz w:val="32"/>
          <w:szCs w:val="30"/>
          <w:highlight w:val="none"/>
        </w:rPr>
      </w:pPr>
      <w:r>
        <w:rPr>
          <w:rFonts w:hint="eastAsia" w:ascii="FangSong_GB2312" w:eastAsia="FangSong_GB2312"/>
          <w:color w:val="000000"/>
          <w:sz w:val="32"/>
          <w:szCs w:val="30"/>
          <w:highlight w:val="none"/>
        </w:rPr>
        <w:t>4）实施方案：《</w:t>
      </w:r>
      <w:r>
        <w:rPr>
          <w:rFonts w:hint="eastAsia" w:ascii="FangSong_GB2312" w:eastAsia="FangSong_GB2312"/>
          <w:color w:val="000000"/>
          <w:sz w:val="32"/>
          <w:szCs w:val="30"/>
          <w:highlight w:val="none"/>
          <w:lang w:val="en-US" w:eastAsia="zh-CN"/>
        </w:rPr>
        <w:t>2023年</w:t>
      </w:r>
      <w:r>
        <w:rPr>
          <w:rFonts w:hint="eastAsia" w:ascii="FangSong_GB2312" w:hAnsi="Times New Roman" w:eastAsia="FangSong_GB2312" w:cs="Times New Roman"/>
          <w:color w:val="000000"/>
          <w:sz w:val="32"/>
          <w:szCs w:val="30"/>
          <w:highlight w:val="none"/>
        </w:rPr>
        <w:t>青云谱区招商引资</w:t>
      </w:r>
      <w:r>
        <w:rPr>
          <w:rFonts w:hint="eastAsia" w:ascii="FangSong_GB2312" w:hAnsi="Times New Roman" w:eastAsia="FangSong_GB2312" w:cs="Times New Roman"/>
          <w:color w:val="000000"/>
          <w:sz w:val="32"/>
          <w:szCs w:val="30"/>
          <w:highlight w:val="none"/>
          <w:lang w:eastAsia="zh-CN"/>
        </w:rPr>
        <w:t>“提速增效工”工作</w:t>
      </w:r>
      <w:r>
        <w:rPr>
          <w:rFonts w:hint="eastAsia" w:ascii="FangSong_GB2312" w:hAnsi="Times New Roman" w:eastAsia="FangSong_GB2312" w:cs="Times New Roman"/>
          <w:color w:val="000000"/>
          <w:sz w:val="32"/>
          <w:szCs w:val="30"/>
          <w:highlight w:val="none"/>
        </w:rPr>
        <w:t>实施方案》</w:t>
      </w:r>
    </w:p>
    <w:p>
      <w:pPr>
        <w:widowControl/>
        <w:spacing w:line="600" w:lineRule="exact"/>
        <w:ind w:firstLine="640"/>
        <w:jc w:val="left"/>
        <w:rPr>
          <w:rFonts w:ascii="FangSong_GB2312" w:hAnsi="Times New Roman" w:eastAsia="FangSong_GB2312" w:cs="Times New Roman"/>
          <w:color w:val="000000"/>
          <w:sz w:val="32"/>
          <w:szCs w:val="30"/>
          <w:highlight w:val="none"/>
        </w:rPr>
      </w:pPr>
      <w:r>
        <w:rPr>
          <w:rFonts w:hint="eastAsia" w:ascii="FangSong_GB2312" w:hAnsi="Times New Roman" w:eastAsia="FangSong_GB2312" w:cs="Times New Roman"/>
          <w:color w:val="000000"/>
          <w:sz w:val="32"/>
          <w:szCs w:val="30"/>
          <w:highlight w:val="none"/>
        </w:rPr>
        <w:t>5）实施周期：2023年全年</w:t>
      </w:r>
    </w:p>
    <w:p>
      <w:pPr>
        <w:widowControl/>
        <w:spacing w:line="600" w:lineRule="exact"/>
        <w:ind w:firstLine="640"/>
        <w:jc w:val="left"/>
        <w:rPr>
          <w:rFonts w:ascii="FangSong_GB2312" w:eastAsia="FangSong_GB2312"/>
          <w:color w:val="000000"/>
          <w:sz w:val="32"/>
          <w:szCs w:val="30"/>
          <w:highlight w:val="none"/>
        </w:rPr>
      </w:pPr>
      <w:r>
        <w:rPr>
          <w:rFonts w:ascii="FangSong_GB2312" w:eastAsia="FangSong_GB2312"/>
          <w:color w:val="000000"/>
          <w:sz w:val="32"/>
          <w:szCs w:val="30"/>
          <w:highlight w:val="none"/>
        </w:rPr>
        <w:t>6</w:t>
      </w:r>
      <w:r>
        <w:rPr>
          <w:rFonts w:hint="eastAsia" w:ascii="FangSong_GB2312" w:eastAsia="FangSong_GB2312"/>
          <w:color w:val="000000"/>
          <w:sz w:val="32"/>
          <w:szCs w:val="30"/>
          <w:highlight w:val="none"/>
        </w:rPr>
        <w:t>）年度预算安排：50万元</w:t>
      </w:r>
    </w:p>
    <w:p>
      <w:pPr>
        <w:widowControl/>
        <w:spacing w:line="600" w:lineRule="exact"/>
        <w:ind w:firstLine="640"/>
        <w:jc w:val="left"/>
        <w:rPr>
          <w:rFonts w:ascii="FangSong_GB2312" w:hAnsi="FangSong_GB2312" w:eastAsia="FangSong_GB2312" w:cs="FangSong_GB2312"/>
          <w:sz w:val="32"/>
          <w:szCs w:val="32"/>
          <w:highlight w:val="none"/>
        </w:rPr>
      </w:pPr>
      <w:r>
        <w:rPr>
          <w:rFonts w:hint="eastAsia" w:ascii="FangSong_GB2312" w:eastAsia="FangSong_GB2312"/>
          <w:color w:val="000000"/>
          <w:sz w:val="32"/>
          <w:szCs w:val="30"/>
          <w:highlight w:val="none"/>
        </w:rPr>
        <w:t>7）绩效目标和指标：2023年，</w:t>
      </w:r>
      <w:r>
        <w:rPr>
          <w:rFonts w:hint="eastAsia" w:ascii="FangSong_GB2312" w:hAnsi="FangSong_GB2312" w:eastAsia="FangSong_GB2312" w:cs="FangSong_GB2312"/>
          <w:sz w:val="32"/>
          <w:szCs w:val="32"/>
          <w:highlight w:val="none"/>
        </w:rPr>
        <w:t>全年</w:t>
      </w:r>
      <w:r>
        <w:rPr>
          <w:rFonts w:hint="eastAsia" w:ascii="FangSong_GB2312" w:hAnsi="FangSong_GB2312" w:eastAsia="FangSong_GB2312" w:cs="FangSong_GB2312"/>
          <w:sz w:val="32"/>
          <w:szCs w:val="32"/>
          <w:highlight w:val="none"/>
          <w:lang w:eastAsia="zh-CN"/>
        </w:rPr>
        <w:t>新签约项目不少于</w:t>
      </w:r>
      <w:r>
        <w:rPr>
          <w:rFonts w:hint="eastAsia" w:ascii="FangSong_GB2312" w:hAnsi="FangSong_GB2312" w:eastAsia="FangSong_GB2312" w:cs="FangSong_GB2312"/>
          <w:sz w:val="32"/>
          <w:szCs w:val="32"/>
          <w:highlight w:val="none"/>
          <w:lang w:val="en-US" w:eastAsia="zh-CN"/>
        </w:rPr>
        <w:t>110个，签约金额不低于350亿元，新引进20亿元项目和国内外知名服务业项目不少于4个</w:t>
      </w:r>
      <w:r>
        <w:rPr>
          <w:rFonts w:hint="eastAsia" w:ascii="FangSong_GB2312" w:hAnsi="FangSong_GB2312" w:eastAsia="FangSong_GB2312" w:cs="FangSong_GB2312"/>
          <w:sz w:val="32"/>
          <w:szCs w:val="32"/>
          <w:highlight w:val="none"/>
        </w:rPr>
        <w:t>。</w:t>
      </w:r>
    </w:p>
    <w:p>
      <w:pPr>
        <w:ind w:firstLine="643" w:firstLineChars="200"/>
        <w:rPr>
          <w:rFonts w:hint="eastAsia" w:ascii="FangSong_GB2312" w:eastAsia="FangSong_GB2312"/>
          <w:b/>
          <w:bCs/>
          <w:sz w:val="32"/>
          <w:szCs w:val="30"/>
        </w:rPr>
      </w:pPr>
      <w:r>
        <w:rPr>
          <w:rFonts w:hint="eastAsia" w:ascii="FangSong_GB2312" w:eastAsia="FangSong_GB2312"/>
          <w:b/>
          <w:bCs/>
          <w:sz w:val="32"/>
          <w:szCs w:val="30"/>
        </w:rPr>
        <w:t>2.中小商贸流通企业服务中心项目</w:t>
      </w:r>
    </w:p>
    <w:p>
      <w:pPr>
        <w:ind w:firstLine="640" w:firstLineChars="200"/>
        <w:rPr>
          <w:rFonts w:hint="eastAsia" w:ascii="Adobe 仿宋 Std R" w:hAnsi="Adobe 仿宋 Std R" w:eastAsia="Adobe 仿宋 Std R"/>
          <w:sz w:val="32"/>
          <w:szCs w:val="32"/>
        </w:rPr>
      </w:pPr>
      <w:r>
        <w:rPr>
          <w:rFonts w:hint="eastAsia" w:ascii="FangSong_GB2312" w:eastAsia="FangSong_GB2312"/>
          <w:sz w:val="32"/>
          <w:szCs w:val="30"/>
        </w:rPr>
        <w:t>2023年实行绩效目标管理的项目4个，涉及资金51.8万元。</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1）项目概述：征用场地定向补助款、南苑停车场管理费、弥补社保金缺口（三店街办活动中心场地租金补助）、“青云小镇”亮化电费。</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为了补助单位市场管理人员开支及日常经费不足，以及给予商业街日常运营补贴，设立“2022年征用场地定向补助、南苑停车场管理费、弥补社保金缺口（三店街办活动中心场地租金补助）、“青云小镇”亮化电费”项目。</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3）实施主体：青云谱区中小商贸流通企业服务中心</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4）实施方案：2023年征用场地定向补助、南苑停车场管理费、弥补社保金缺口（三店街办活动中心场地租金补助）、“青云小镇”亮化电费”。</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5）实施周期：2023年1月1日至2023年12月31日</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）年度预算安排：51.8万元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7）绩效目标和指标：为了补助单位市场管理人员开支及日常经费不足，以及给予商业街日常运营补贴，设立“2023年征用场地定向补助、南苑停车场管理费、弥补社保金缺口（三店街办活动中心场地租金补助）、“青云小镇”亮化电费”项目。</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二、2023年“三公”经费预算情况说明</w:t>
      </w:r>
    </w:p>
    <w:p>
      <w:pPr>
        <w:ind w:firstLine="640" w:firstLineChars="200"/>
        <w:jc w:val="left"/>
        <w:rPr>
          <w:rFonts w:hint="eastAsia" w:ascii="FangSong_GB2312" w:hAnsi="FangSong_GB2312" w:eastAsia="FangSong_GB2312" w:cs="FangSong_GB2312"/>
          <w:bCs/>
          <w:sz w:val="32"/>
          <w:szCs w:val="32"/>
        </w:rPr>
      </w:pPr>
      <w:r>
        <w:rPr>
          <w:rFonts w:hint="eastAsia" w:ascii="FangSong_GB2312" w:hAnsi="FangSong_GB2312" w:eastAsia="FangSong_GB2312" w:cs="FangSong_GB2312"/>
          <w:kern w:val="0"/>
          <w:sz w:val="32"/>
          <w:szCs w:val="32"/>
        </w:rPr>
        <w:t>2023年青云谱区商务局</w:t>
      </w:r>
      <w:r>
        <w:rPr>
          <w:rFonts w:hint="eastAsia" w:ascii="FangSong_GB2312" w:hAnsi="FangSong_GB2312" w:eastAsia="FangSong_GB2312" w:cs="FangSong_GB2312"/>
          <w:bCs/>
          <w:sz w:val="32"/>
          <w:szCs w:val="32"/>
        </w:rPr>
        <w:t>"三公"经费一般公共预算安排42万元，其中：</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因公出国</w:t>
      </w:r>
      <w:r>
        <w:rPr>
          <w:rFonts w:hint="eastAsia" w:ascii="FangSong_GB2312" w:hAnsi="FangSong_GB2312" w:eastAsia="FangSong_GB2312" w:cs="FangSong_GB2312"/>
          <w:sz w:val="32"/>
          <w:szCs w:val="30"/>
        </w:rPr>
        <w:t xml:space="preserve"> 18 </w:t>
      </w:r>
      <w:r>
        <w:rPr>
          <w:rFonts w:hint="eastAsia" w:ascii="FangSong_GB2312" w:hAnsi="FangSong_GB2312" w:eastAsia="FangSong_GB2312" w:cs="FangSong_GB2312"/>
          <w:bCs/>
          <w:sz w:val="32"/>
          <w:szCs w:val="32"/>
        </w:rPr>
        <w:t>万元,比上年增加18万元，主要原因是：2022年商务局与投资促进局组建</w:t>
      </w:r>
      <w:r>
        <w:rPr>
          <w:rFonts w:hint="eastAsia" w:ascii="FangSong_GB2312" w:hAnsi="FangSong_GB2312" w:eastAsia="FangSong_GB2312" w:cs="FangSong_GB2312"/>
          <w:bCs/>
          <w:sz w:val="32"/>
          <w:szCs w:val="32"/>
          <w:lang w:eastAsia="zh-CN"/>
        </w:rPr>
        <w:t>为青云谱区</w:t>
      </w:r>
      <w:r>
        <w:rPr>
          <w:rFonts w:hint="eastAsia" w:ascii="FangSong_GB2312" w:hAnsi="FangSong_GB2312" w:eastAsia="FangSong_GB2312" w:cs="FangSong_GB2312"/>
          <w:bCs/>
          <w:sz w:val="32"/>
          <w:szCs w:val="32"/>
        </w:rPr>
        <w:t>商务局，</w:t>
      </w:r>
      <w:r>
        <w:rPr>
          <w:rFonts w:hint="eastAsia" w:ascii="FangSong_GB2312" w:hAnsi="FangSong_GB2312" w:eastAsia="FangSong_GB2312" w:cs="FangSong_GB2312"/>
          <w:bCs/>
          <w:sz w:val="32"/>
          <w:szCs w:val="32"/>
          <w:lang w:eastAsia="zh-CN"/>
        </w:rPr>
        <w:t>原</w:t>
      </w:r>
      <w:r>
        <w:rPr>
          <w:rFonts w:hint="eastAsia" w:ascii="FangSong_GB2312" w:hAnsi="FangSong_GB2312" w:eastAsia="FangSong_GB2312" w:cs="FangSong_GB2312"/>
          <w:bCs/>
          <w:sz w:val="32"/>
          <w:szCs w:val="32"/>
        </w:rPr>
        <w:t>投促局2022年出国出境预算</w:t>
      </w:r>
      <w:r>
        <w:rPr>
          <w:rFonts w:hint="eastAsia" w:ascii="FangSong_GB2312" w:hAnsi="FangSong_GB2312" w:eastAsia="FangSong_GB2312" w:cs="FangSong_GB2312"/>
          <w:bCs/>
          <w:sz w:val="32"/>
          <w:szCs w:val="32"/>
          <w:lang w:eastAsia="zh-CN"/>
        </w:rPr>
        <w:t>为</w:t>
      </w:r>
      <w:r>
        <w:rPr>
          <w:rFonts w:hint="eastAsia" w:ascii="FangSong_GB2312" w:hAnsi="FangSong_GB2312" w:eastAsia="FangSong_GB2312" w:cs="FangSong_GB2312"/>
          <w:bCs/>
          <w:sz w:val="32"/>
          <w:szCs w:val="32"/>
        </w:rPr>
        <w:t>19万元。</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公务接待</w:t>
      </w:r>
      <w:r>
        <w:rPr>
          <w:rFonts w:hint="eastAsia" w:ascii="FangSong_GB2312" w:hAnsi="FangSong_GB2312" w:eastAsia="FangSong_GB2312" w:cs="FangSong_GB2312"/>
          <w:sz w:val="32"/>
          <w:szCs w:val="30"/>
        </w:rPr>
        <w:t>24</w:t>
      </w:r>
      <w:r>
        <w:rPr>
          <w:rFonts w:hint="eastAsia" w:ascii="FangSong_GB2312" w:hAnsi="FangSong_GB2312" w:eastAsia="FangSong_GB2312" w:cs="FangSong_GB2312"/>
          <w:bCs/>
          <w:sz w:val="32"/>
          <w:szCs w:val="32"/>
        </w:rPr>
        <w:t>万元,比上年增23万元，主要原因是：2022年商务局与投资促进局组建</w:t>
      </w:r>
      <w:r>
        <w:rPr>
          <w:rFonts w:hint="eastAsia" w:ascii="FangSong_GB2312" w:hAnsi="FangSong_GB2312" w:eastAsia="FangSong_GB2312" w:cs="FangSong_GB2312"/>
          <w:bCs/>
          <w:sz w:val="32"/>
          <w:szCs w:val="32"/>
          <w:lang w:eastAsia="zh-CN"/>
        </w:rPr>
        <w:t>为青云谱区</w:t>
      </w:r>
      <w:r>
        <w:rPr>
          <w:rFonts w:hint="eastAsia" w:ascii="FangSong_GB2312" w:hAnsi="FangSong_GB2312" w:eastAsia="FangSong_GB2312" w:cs="FangSong_GB2312"/>
          <w:bCs/>
          <w:sz w:val="32"/>
          <w:szCs w:val="32"/>
        </w:rPr>
        <w:t>商务局，</w:t>
      </w:r>
      <w:r>
        <w:rPr>
          <w:rFonts w:hint="eastAsia" w:ascii="FangSong_GB2312" w:hAnsi="FangSong_GB2312" w:eastAsia="FangSong_GB2312" w:cs="FangSong_GB2312"/>
          <w:bCs/>
          <w:sz w:val="32"/>
          <w:szCs w:val="32"/>
          <w:lang w:eastAsia="zh-CN"/>
        </w:rPr>
        <w:t>原</w:t>
      </w:r>
      <w:r>
        <w:rPr>
          <w:rFonts w:hint="eastAsia" w:ascii="FangSong_GB2312" w:hAnsi="FangSong_GB2312" w:eastAsia="FangSong_GB2312" w:cs="FangSong_GB2312"/>
          <w:bCs/>
          <w:sz w:val="32"/>
          <w:szCs w:val="32"/>
        </w:rPr>
        <w:t>投促局2022年公务接待</w:t>
      </w:r>
      <w:r>
        <w:rPr>
          <w:rFonts w:hint="eastAsia" w:ascii="FangSong_GB2312" w:hAnsi="FangSong_GB2312" w:eastAsia="FangSong_GB2312" w:cs="FangSong_GB2312"/>
          <w:bCs/>
          <w:sz w:val="32"/>
          <w:szCs w:val="32"/>
          <w:lang w:eastAsia="zh-CN"/>
        </w:rPr>
        <w:t>预算为</w:t>
      </w:r>
      <w:r>
        <w:rPr>
          <w:rFonts w:hint="eastAsia" w:ascii="FangSong_GB2312" w:hAnsi="FangSong_GB2312" w:eastAsia="FangSong_GB2312" w:cs="FangSong_GB2312"/>
          <w:bCs/>
          <w:sz w:val="32"/>
          <w:szCs w:val="32"/>
        </w:rPr>
        <w:t>26万元，原商务局</w:t>
      </w:r>
      <w:r>
        <w:rPr>
          <w:rFonts w:hint="eastAsia" w:ascii="FangSong_GB2312" w:hAnsi="FangSong_GB2312" w:eastAsia="FangSong_GB2312" w:cs="FangSong_GB2312"/>
          <w:bCs/>
          <w:sz w:val="32"/>
          <w:szCs w:val="32"/>
          <w:lang w:eastAsia="zh-CN"/>
        </w:rPr>
        <w:t>预算为</w:t>
      </w:r>
      <w:r>
        <w:rPr>
          <w:rFonts w:hint="eastAsia" w:ascii="FangSong_GB2312" w:hAnsi="FangSong_GB2312" w:eastAsia="FangSong_GB2312" w:cs="FangSong_GB2312"/>
          <w:bCs/>
          <w:sz w:val="32"/>
          <w:szCs w:val="32"/>
        </w:rPr>
        <w:t>1万元。</w:t>
      </w:r>
    </w:p>
    <w:p>
      <w:pPr>
        <w:ind w:firstLine="640" w:firstLineChars="200"/>
        <w:jc w:val="lef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公务用车运行</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bCs/>
          <w:sz w:val="32"/>
          <w:szCs w:val="32"/>
        </w:rPr>
        <w:t>万元,比上年增（减）</w:t>
      </w:r>
      <w:r>
        <w:rPr>
          <w:rFonts w:hint="eastAsia" w:ascii="FangSong_GB2312" w:hAnsi="FangSong_GB2312" w:eastAsia="FangSong_GB2312" w:cs="FangSong_GB2312"/>
          <w:sz w:val="32"/>
          <w:szCs w:val="30"/>
        </w:rPr>
        <w:t xml:space="preserve">0 </w:t>
      </w:r>
      <w:r>
        <w:rPr>
          <w:rFonts w:hint="eastAsia" w:ascii="FangSong_GB2312" w:hAnsi="FangSong_GB2312" w:eastAsia="FangSong_GB2312" w:cs="FangSong_GB2312"/>
          <w:bCs/>
          <w:sz w:val="32"/>
          <w:szCs w:val="32"/>
        </w:rPr>
        <w:t>，主要原因是：</w:t>
      </w:r>
      <w:r>
        <w:rPr>
          <w:rFonts w:hint="eastAsia" w:ascii="FangSong_GB2312" w:hAnsi="FangSong_GB2312" w:eastAsia="FangSong_GB2312" w:cs="FangSong_GB2312"/>
          <w:sz w:val="32"/>
          <w:szCs w:val="30"/>
        </w:rPr>
        <w:t xml:space="preserve"> 无此项业务   </w:t>
      </w:r>
      <w:r>
        <w:rPr>
          <w:rFonts w:hint="eastAsia" w:ascii="FangSong_GB2312" w:hAnsi="FangSong_GB2312" w:eastAsia="FangSong_GB2312" w:cs="FangSong_GB2312"/>
          <w:bCs/>
          <w:sz w:val="32"/>
          <w:szCs w:val="32"/>
        </w:rPr>
        <w:t>。</w:t>
      </w:r>
    </w:p>
    <w:p>
      <w:pPr>
        <w:ind w:firstLine="640" w:firstLineChars="200"/>
        <w:jc w:val="left"/>
        <w:rPr>
          <w:rFonts w:ascii="仿宋" w:hAnsi="仿宋" w:eastAsia="仿宋"/>
          <w:bCs/>
          <w:sz w:val="32"/>
          <w:szCs w:val="32"/>
        </w:rPr>
      </w:pPr>
      <w:r>
        <w:rPr>
          <w:rFonts w:hint="eastAsia" w:ascii="FangSong_GB2312" w:hAnsi="FangSong_GB2312" w:eastAsia="FangSong_GB2312" w:cs="FangSong_GB2312"/>
          <w:bCs/>
          <w:sz w:val="32"/>
          <w:szCs w:val="32"/>
        </w:rPr>
        <w:t>公务用车购置</w:t>
      </w:r>
      <w:r>
        <w:rPr>
          <w:rFonts w:hint="eastAsia" w:ascii="FangSong_GB2312" w:hAnsi="FangSong_GB2312" w:eastAsia="FangSong_GB2312" w:cs="FangSong_GB2312"/>
          <w:sz w:val="32"/>
          <w:szCs w:val="30"/>
        </w:rPr>
        <w:t>0</w:t>
      </w:r>
      <w:r>
        <w:rPr>
          <w:rFonts w:hint="eastAsia" w:ascii="FangSong_GB2312" w:hAnsi="FangSong_GB2312" w:eastAsia="FangSong_GB2312" w:cs="FangSong_GB2312"/>
          <w:bCs/>
          <w:sz w:val="32"/>
          <w:szCs w:val="32"/>
        </w:rPr>
        <w:t>万元,比上年增（减）</w:t>
      </w:r>
      <w:r>
        <w:rPr>
          <w:rFonts w:hint="eastAsia" w:ascii="FangSong_GB2312" w:hAnsi="FangSong_GB2312" w:eastAsia="FangSong_GB2312" w:cs="FangSong_GB2312"/>
          <w:sz w:val="32"/>
          <w:szCs w:val="30"/>
        </w:rPr>
        <w:t xml:space="preserve"> 0 </w:t>
      </w:r>
      <w:r>
        <w:rPr>
          <w:rFonts w:hint="eastAsia" w:ascii="FangSong_GB2312" w:hAnsi="FangSong_GB2312" w:eastAsia="FangSong_GB2312" w:cs="FangSong_GB2312"/>
          <w:bCs/>
          <w:sz w:val="32"/>
          <w:szCs w:val="32"/>
        </w:rPr>
        <w:t>万元，主要原因是：</w:t>
      </w:r>
      <w:r>
        <w:rPr>
          <w:rFonts w:hint="eastAsia" w:ascii="FangSong_GB2312" w:hAnsi="FangSong_GB2312" w:eastAsia="FangSong_GB2312" w:cs="FangSong_GB2312"/>
          <w:sz w:val="32"/>
          <w:szCs w:val="30"/>
        </w:rPr>
        <w:t>无此项业务</w:t>
      </w:r>
      <w:r>
        <w:rPr>
          <w:rFonts w:hint="eastAsia" w:ascii="FangSong_GB2312" w:hAnsi="FangSong_GB2312" w:eastAsia="FangSong_GB2312" w:cs="FangSong_GB2312"/>
          <w:bCs/>
          <w:sz w:val="32"/>
          <w:szCs w:val="32"/>
        </w:rPr>
        <w:t>。</w:t>
      </w:r>
    </w:p>
    <w:p>
      <w:pPr>
        <w:ind w:firstLine="640" w:firstLineChars="200"/>
        <w:jc w:val="left"/>
        <w:rPr>
          <w:rFonts w:ascii="FangSong_GB2312" w:hAnsi="FangSong_GB2312" w:eastAsia="FangSong_GB2312" w:cs="FangSong_GB2312"/>
          <w:bCs/>
          <w:sz w:val="32"/>
          <w:szCs w:val="32"/>
        </w:rPr>
      </w:pPr>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一、收入科目</w:t>
      </w:r>
    </w:p>
    <w:p>
      <w:pPr>
        <w:widowControl/>
        <w:numPr>
          <w:ilvl w:val="0"/>
          <w:numId w:val="1"/>
        </w:numPr>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color w:val="000000"/>
          <w:sz w:val="32"/>
          <w:szCs w:val="30"/>
        </w:rPr>
        <w:t>财政拨款：指省级财政当年拨付的资金。</w:t>
      </w:r>
    </w:p>
    <w:p>
      <w:pPr>
        <w:widowControl/>
        <w:numPr>
          <w:ilvl w:val="0"/>
          <w:numId w:val="1"/>
        </w:numPr>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（三）</w:t>
      </w:r>
      <w:r>
        <w:rPr>
          <w:rFonts w:hint="eastAsia" w:ascii="FangSong_GB2312" w:hAnsi="FangSong_GB2312" w:eastAsia="FangSong_GB2312" w:cs="FangSong_GB2312"/>
          <w:color w:val="000000"/>
          <w:sz w:val="32"/>
          <w:szCs w:val="30"/>
        </w:rPr>
        <w:t>事业收入：指事业单位开展专业业务活动及辅助活动取得的收入。</w:t>
      </w:r>
    </w:p>
    <w:p>
      <w:pPr>
        <w:widowControl/>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（四）</w:t>
      </w:r>
      <w:r>
        <w:rPr>
          <w:rFonts w:hint="eastAsia" w:ascii="FangSong_GB2312" w:hAnsi="FangSong_GB2312" w:eastAsia="FangSong_GB2312" w:cs="FangSong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0"/>
        </w:rPr>
        <w:t>（</w:t>
      </w:r>
      <w:r>
        <w:rPr>
          <w:rFonts w:hint="eastAsia" w:ascii="FangSong_GB2312" w:hAnsi="FangSong_GB2312" w:eastAsia="FangSong_GB2312" w:cs="FangSong_GB2312"/>
          <w:sz w:val="32"/>
          <w:szCs w:val="32"/>
        </w:rPr>
        <w:t>五）</w:t>
      </w:r>
      <w:r>
        <w:rPr>
          <w:rFonts w:hint="eastAsia" w:ascii="FangSong_GB2312" w:hAnsi="FangSong_GB2312" w:eastAsia="FangSong_GB2312" w:cs="FangSong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（六）</w:t>
      </w:r>
      <w:r>
        <w:rPr>
          <w:rFonts w:hint="eastAsia" w:ascii="FangSong_GB2312" w:hAnsi="FangSong_GB2312" w:eastAsia="FangSong_GB2312" w:cs="FangSong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（七）</w:t>
      </w:r>
      <w:r>
        <w:rPr>
          <w:rFonts w:hint="eastAsia" w:ascii="FangSong_GB2312" w:hAnsi="FangSong_GB2312" w:eastAsia="FangSong_GB2312" w:cs="FangSong_GB2312"/>
          <w:color w:val="000000"/>
          <w:sz w:val="32"/>
          <w:szCs w:val="30"/>
        </w:rPr>
        <w:t>其他收入：指除财政拨款、事业收入、事业单位经营收入等以外的各项收入。</w:t>
      </w:r>
    </w:p>
    <w:p>
      <w:pPr>
        <w:ind w:firstLine="640" w:firstLineChars="200"/>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（八）</w:t>
      </w:r>
      <w:r>
        <w:rPr>
          <w:rFonts w:hint="eastAsia" w:ascii="FangSong_GB2312" w:hAnsi="FangSong_GB2312" w:eastAsia="FangSong_GB2312" w:cs="FangSong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FangSong_GB2312" w:hAnsi="FangSong_GB2312" w:eastAsia="FangSong_GB2312" w:cs="FangSong_GB2312"/>
          <w:color w:val="000000"/>
          <w:sz w:val="32"/>
          <w:szCs w:val="30"/>
        </w:rPr>
      </w:pPr>
      <w:r>
        <w:rPr>
          <w:rFonts w:hint="eastAsia" w:ascii="FangSong_GB2312" w:hAnsi="FangSong_GB2312" w:eastAsia="FangSong_GB2312" w:cs="FangSong_GB2312"/>
          <w:sz w:val="32"/>
          <w:szCs w:val="32"/>
        </w:rPr>
        <w:t>（九）</w:t>
      </w:r>
      <w:r>
        <w:rPr>
          <w:rFonts w:hint="eastAsia" w:ascii="FangSong_GB2312" w:hAnsi="FangSong_GB2312" w:eastAsia="FangSong_GB2312" w:cs="FangSong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二、支出科目</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（一）行政运行：反映行政单位（包括参公单位）的基本支出。</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FangSong_GB2312" w:eastAsia="FangSong_GB2312"/>
          <w:sz w:val="32"/>
          <w:szCs w:val="30"/>
        </w:rPr>
        <w:t>（五）住房公积金：反映行政事业单位按人力资源和社会保障部、财政部规定的基本工资和津补贴以及规定比例为职工缴纳的住房公积金。</w:t>
      </w:r>
    </w:p>
    <w:p>
      <w:pPr>
        <w:widowControl/>
        <w:spacing w:line="600" w:lineRule="exact"/>
        <w:jc w:val="left"/>
        <w:rPr>
          <w:rFonts w:ascii="FangSong_GB2312" w:eastAsia="FangSong_GB2312"/>
          <w:color w:val="000000"/>
          <w:sz w:val="32"/>
          <w:szCs w:val="30"/>
        </w:rPr>
      </w:pPr>
    </w:p>
    <w:p>
      <w:pPr>
        <w:widowControl/>
        <w:spacing w:line="580" w:lineRule="exact"/>
        <w:ind w:firstLine="643" w:firstLineChars="200"/>
        <w:jc w:val="left"/>
        <w:rPr>
          <w:rFonts w:ascii="KaiTi_GB2312" w:hAnsi="KaiTi_GB2312" w:eastAsia="KaiTi_GB2312" w:cs="KaiTi_GB2312"/>
          <w:b/>
          <w:sz w:val="32"/>
          <w:szCs w:val="32"/>
        </w:rPr>
      </w:pPr>
      <w:r>
        <w:rPr>
          <w:rFonts w:hint="eastAsia" w:ascii="KaiTi_GB2312" w:hAnsi="KaiTi_GB2312" w:eastAsia="KaiTi_GB2312" w:cs="KaiTi_GB2312"/>
          <w:b/>
          <w:sz w:val="32"/>
          <w:szCs w:val="32"/>
        </w:rPr>
        <w:t>三、部门涉及的专业名词</w:t>
      </w:r>
    </w:p>
    <w:p>
      <w:pPr>
        <w:widowControl/>
        <w:spacing w:line="580" w:lineRule="exact"/>
        <w:ind w:firstLine="640" w:firstLineChars="200"/>
        <w:jc w:val="left"/>
        <w:rPr>
          <w:rFonts w:ascii="FangSong_GB2312" w:eastAsia="FangSong_GB2312"/>
          <w:color w:val="000000"/>
          <w:sz w:val="32"/>
          <w:szCs w:val="30"/>
        </w:rPr>
      </w:pPr>
      <w:r>
        <w:rPr>
          <w:rFonts w:hint="eastAsia" w:ascii="FangSong_GB2312" w:eastAsia="FangSong_GB2312"/>
          <w:color w:val="000000"/>
          <w:sz w:val="32"/>
          <w:szCs w:val="30"/>
        </w:rPr>
        <w:t>由部门结合实际填写。</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KaiTi_GB2312">
    <w:altName w:val="楷体"/>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lmMDA4Y2QyNWQwZjE5MGJjZTQzZjYwZWEzNTc3ZDcifQ=="/>
  </w:docVars>
  <w:rsids>
    <w:rsidRoot w:val="00172A27"/>
    <w:rsid w:val="00132235"/>
    <w:rsid w:val="00172A27"/>
    <w:rsid w:val="005837B1"/>
    <w:rsid w:val="00A17F33"/>
    <w:rsid w:val="00A306BD"/>
    <w:rsid w:val="042659BC"/>
    <w:rsid w:val="0CB96F03"/>
    <w:rsid w:val="10675755"/>
    <w:rsid w:val="10C34956"/>
    <w:rsid w:val="145729B2"/>
    <w:rsid w:val="17C83566"/>
    <w:rsid w:val="19630A84"/>
    <w:rsid w:val="1F1E59AE"/>
    <w:rsid w:val="21953544"/>
    <w:rsid w:val="294F2DD3"/>
    <w:rsid w:val="29606D8E"/>
    <w:rsid w:val="2A2F3B44"/>
    <w:rsid w:val="33D61751"/>
    <w:rsid w:val="35E36D7D"/>
    <w:rsid w:val="3E974BA8"/>
    <w:rsid w:val="403C5A07"/>
    <w:rsid w:val="45E92D4E"/>
    <w:rsid w:val="467E3FB2"/>
    <w:rsid w:val="4A847B24"/>
    <w:rsid w:val="4B1049F3"/>
    <w:rsid w:val="50966A6E"/>
    <w:rsid w:val="50B327CA"/>
    <w:rsid w:val="53C426EA"/>
    <w:rsid w:val="551408A9"/>
    <w:rsid w:val="55FC67B9"/>
    <w:rsid w:val="59307AC0"/>
    <w:rsid w:val="59FA20C7"/>
    <w:rsid w:val="5A622340"/>
    <w:rsid w:val="5D9B1B67"/>
    <w:rsid w:val="5FB24F46"/>
    <w:rsid w:val="60145C01"/>
    <w:rsid w:val="64B27770"/>
    <w:rsid w:val="6BCC7390"/>
    <w:rsid w:val="6C691082"/>
    <w:rsid w:val="6D620A91"/>
    <w:rsid w:val="6F8E4026"/>
    <w:rsid w:val="7C9775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b/>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rFonts w:ascii="FangSong_GB2312" w:eastAsia="FangSong_GB2312"/>
      <w:sz w:val="24"/>
    </w:rPr>
  </w:style>
  <w:style w:type="paragraph" w:styleId="4">
    <w:name w:val="Body Text Indent"/>
    <w:basedOn w:val="1"/>
    <w:qFormat/>
    <w:uiPriority w:val="0"/>
    <w:pPr>
      <w:spacing w:line="580" w:lineRule="exact"/>
      <w:ind w:left="901" w:leftChars="429" w:firstLine="600" w:firstLineChars="200"/>
    </w:pPr>
    <w:rPr>
      <w:rFonts w:ascii="FangSong_GB2312" w:eastAsia="FangSong_GB2312"/>
      <w:sz w:val="30"/>
      <w:szCs w:val="20"/>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paragraph" w:styleId="8">
    <w:name w:val="Body Text First Indent"/>
    <w:basedOn w:val="3"/>
    <w:qFormat/>
    <w:uiPriority w:val="0"/>
    <w:pPr>
      <w:spacing w:after="120"/>
      <w:ind w:firstLine="420" w:firstLineChars="100"/>
    </w:pPr>
    <w:rPr>
      <w:rFonts w:ascii="Calibri" w:eastAsia="KaiTi_GB2312"/>
      <w:sz w:val="21"/>
    </w:rPr>
  </w:style>
  <w:style w:type="paragraph" w:styleId="9">
    <w:name w:val="Body Text First Indent 2"/>
    <w:basedOn w:val="4"/>
    <w:next w:val="1"/>
    <w:qFormat/>
    <w:uiPriority w:val="0"/>
    <w:pPr>
      <w:ind w:firstLine="420"/>
    </w:pPr>
  </w:style>
  <w:style w:type="character" w:styleId="12">
    <w:name w:val="Hyperlink"/>
    <w:basedOn w:val="11"/>
    <w:qFormat/>
    <w:uiPriority w:val="0"/>
    <w:rPr>
      <w:color w:val="0000FF"/>
      <w:u w:val="single"/>
    </w:rPr>
  </w:style>
  <w:style w:type="paragraph" w:customStyle="1" w:styleId="13">
    <w:name w:val="p0"/>
    <w:basedOn w:val="1"/>
    <w:qFormat/>
    <w:uiPriority w:val="0"/>
    <w:pPr>
      <w:widowControl/>
    </w:pPr>
    <w:rPr>
      <w:rFonts w:ascii="Times New Roman" w:hAnsi="Times New Roman" w:cs="Times New Roman"/>
      <w:kern w:val="0"/>
      <w:szCs w:val="21"/>
    </w:rPr>
  </w:style>
  <w:style w:type="character" w:customStyle="1" w:styleId="14">
    <w:name w:val="页脚 Char"/>
    <w:basedOn w:val="11"/>
    <w:link w:val="5"/>
    <w:qFormat/>
    <w:uiPriority w:val="0"/>
    <w:rPr>
      <w:sz w:val="18"/>
      <w:szCs w:val="18"/>
    </w:rPr>
  </w:style>
  <w:style w:type="character" w:customStyle="1" w:styleId="15">
    <w:name w:val="页眉 Char"/>
    <w:basedOn w:val="11"/>
    <w:link w:val="6"/>
    <w:qFormat/>
    <w:uiPriority w:val="0"/>
    <w:rPr>
      <w:sz w:val="18"/>
      <w:szCs w:val="18"/>
    </w:rPr>
  </w:style>
  <w:style w:type="character" w:customStyle="1" w:styleId="16">
    <w:name w:val="15"/>
    <w:basedOn w:val="11"/>
    <w:qFormat/>
    <w:uiPriority w:val="0"/>
    <w:rPr>
      <w:rFonts w:hint="default" w:ascii="Times New Roman" w:hAnsi="Times New Roman" w:cs="Times New Roman"/>
      <w:sz w:val="20"/>
      <w:szCs w:val="20"/>
    </w:rPr>
  </w:style>
  <w:style w:type="character" w:customStyle="1" w:styleId="17">
    <w:name w:val="row_tree_level_3"/>
    <w:basedOn w:val="11"/>
    <w:qFormat/>
    <w:uiPriority w:val="0"/>
  </w:style>
  <w:style w:type="character" w:customStyle="1" w:styleId="18">
    <w:name w:val="row_tree_level_4"/>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5963</Words>
  <Characters>6305</Characters>
  <Lines>16</Lines>
  <Paragraphs>14</Paragraphs>
  <TotalTime>0</TotalTime>
  <ScaleCrop>false</ScaleCrop>
  <LinksUpToDate>false</LinksUpToDate>
  <CharactersWithSpaces>6436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2022-02-18T15:16:00Z</dcterms:created>
  <dc:creator>NTKO</dc:creator>
  <cp:lastModifiedBy>龙行千里</cp:lastModifiedBy>
  <dcterms:modified xsi:type="dcterms:W3CDTF">2023-02-22T06:53:01Z</dcterms:modified>
  <dc:title>xtzj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0D8F699629684978AAF6E1342E99768F</vt:lpwstr>
  </property>
</Properties>
</file>