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6" w:type="pct"/>
        <w:jc w:val="center"/>
        <w:tblLook w:val="04A0"/>
      </w:tblPr>
      <w:tblGrid>
        <w:gridCol w:w="211"/>
        <w:gridCol w:w="7429"/>
        <w:gridCol w:w="210"/>
      </w:tblGrid>
      <w:tr w:rsidR="00C17F2F" w:rsidTr="00646961">
        <w:trPr>
          <w:gridBefore w:val="1"/>
          <w:wBefore w:w="134" w:type="pct"/>
          <w:trHeight w:val="214"/>
          <w:jc w:val="center"/>
        </w:trPr>
        <w:tc>
          <w:tcPr>
            <w:tcW w:w="4866" w:type="pct"/>
            <w:gridSpan w:val="2"/>
            <w:tcBorders>
              <w:top w:val="nil"/>
              <w:left w:val="nil"/>
              <w:bottom w:val="nil"/>
              <w:right w:val="nil"/>
            </w:tcBorders>
            <w:noWrap/>
            <w:vAlign w:val="center"/>
          </w:tcPr>
          <w:p w:rsidR="00C17F2F" w:rsidRDefault="00C17F2F">
            <w:pPr>
              <w:widowControl/>
              <w:spacing w:line="500" w:lineRule="exact"/>
              <w:rPr>
                <w:rFonts w:ascii="仿宋" w:eastAsia="仿宋" w:hAnsi="宋体" w:cs="宋体"/>
                <w:color w:val="000000"/>
                <w:kern w:val="0"/>
                <w:sz w:val="28"/>
                <w:szCs w:val="28"/>
              </w:rPr>
            </w:pPr>
          </w:p>
          <w:p w:rsidR="00646961" w:rsidRDefault="00646961" w:rsidP="00646961">
            <w:pPr>
              <w:widowControl/>
              <w:spacing w:line="500" w:lineRule="exact"/>
              <w:jc w:val="center"/>
              <w:rPr>
                <w:rFonts w:asciiTheme="minorEastAsia" w:eastAsiaTheme="minorEastAsia" w:hAnsiTheme="minorEastAsia" w:cs="宋体"/>
                <w:b/>
                <w:color w:val="000000"/>
                <w:kern w:val="0"/>
                <w:sz w:val="44"/>
                <w:szCs w:val="44"/>
              </w:rPr>
            </w:pPr>
          </w:p>
          <w:p w:rsidR="00646961" w:rsidRPr="00646961" w:rsidRDefault="00646961" w:rsidP="00646961">
            <w:pPr>
              <w:widowControl/>
              <w:spacing w:line="500" w:lineRule="exact"/>
              <w:jc w:val="center"/>
              <w:rPr>
                <w:rFonts w:asciiTheme="minorEastAsia" w:eastAsiaTheme="minorEastAsia" w:hAnsiTheme="minorEastAsia" w:cs="宋体"/>
                <w:b/>
                <w:color w:val="000000"/>
                <w:kern w:val="0"/>
                <w:sz w:val="44"/>
                <w:szCs w:val="44"/>
              </w:rPr>
            </w:pPr>
            <w:r w:rsidRPr="00646961">
              <w:rPr>
                <w:rFonts w:asciiTheme="minorEastAsia" w:eastAsiaTheme="minorEastAsia" w:hAnsiTheme="minorEastAsia" w:cs="宋体" w:hint="eastAsia"/>
                <w:b/>
                <w:color w:val="000000"/>
                <w:kern w:val="0"/>
                <w:sz w:val="44"/>
                <w:szCs w:val="44"/>
              </w:rPr>
              <w:t>青云谱镇卫生院</w:t>
            </w:r>
          </w:p>
          <w:p w:rsidR="00646961" w:rsidRPr="00646961" w:rsidRDefault="00646961" w:rsidP="00646961">
            <w:pPr>
              <w:spacing w:line="580" w:lineRule="exact"/>
              <w:jc w:val="center"/>
              <w:rPr>
                <w:rFonts w:asciiTheme="minorEastAsia" w:eastAsiaTheme="minorEastAsia" w:hAnsiTheme="minorEastAsia"/>
                <w:b/>
                <w:sz w:val="44"/>
                <w:szCs w:val="44"/>
              </w:rPr>
            </w:pPr>
            <w:r w:rsidRPr="00646961">
              <w:rPr>
                <w:rFonts w:asciiTheme="minorEastAsia" w:eastAsiaTheme="minorEastAsia" w:hAnsiTheme="minorEastAsia" w:hint="eastAsia"/>
                <w:b/>
                <w:bCs/>
                <w:sz w:val="44"/>
                <w:szCs w:val="44"/>
              </w:rPr>
              <w:t>部门整体支出绩效自评报告</w:t>
            </w:r>
          </w:p>
          <w:p w:rsidR="00646961" w:rsidRDefault="00646961">
            <w:pPr>
              <w:widowControl/>
              <w:spacing w:line="500" w:lineRule="exact"/>
              <w:rPr>
                <w:rFonts w:ascii="仿宋" w:eastAsia="仿宋" w:hAnsi="宋体" w:cs="宋体"/>
                <w:color w:val="000000"/>
                <w:kern w:val="0"/>
                <w:sz w:val="28"/>
                <w:szCs w:val="28"/>
              </w:rPr>
            </w:pPr>
          </w:p>
          <w:p w:rsidR="00646961" w:rsidRDefault="00646961">
            <w:pPr>
              <w:widowControl/>
              <w:spacing w:line="500" w:lineRule="exact"/>
              <w:rPr>
                <w:rFonts w:ascii="仿宋" w:eastAsia="仿宋" w:hAnsi="宋体" w:cs="宋体"/>
                <w:color w:val="000000"/>
                <w:kern w:val="0"/>
                <w:sz w:val="28"/>
                <w:szCs w:val="28"/>
              </w:rPr>
            </w:pPr>
          </w:p>
        </w:tc>
      </w:tr>
      <w:tr w:rsidR="00C17F2F" w:rsidRPr="00646961" w:rsidTr="00646961">
        <w:trPr>
          <w:gridAfter w:val="1"/>
          <w:wAfter w:w="134" w:type="pct"/>
          <w:trHeight w:val="352"/>
          <w:jc w:val="center"/>
        </w:trPr>
        <w:tc>
          <w:tcPr>
            <w:tcW w:w="4866" w:type="pct"/>
            <w:gridSpan w:val="2"/>
            <w:tcBorders>
              <w:top w:val="nil"/>
              <w:left w:val="nil"/>
              <w:bottom w:val="nil"/>
              <w:right w:val="nil"/>
            </w:tcBorders>
            <w:vAlign w:val="center"/>
          </w:tcPr>
          <w:p w:rsidR="00C17F2F" w:rsidRPr="00646961" w:rsidRDefault="00A07F37" w:rsidP="00646961">
            <w:pPr>
              <w:widowControl/>
              <w:spacing w:line="580" w:lineRule="exact"/>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一、部门概况</w:t>
            </w:r>
          </w:p>
        </w:tc>
      </w:tr>
      <w:tr w:rsidR="00C17F2F" w:rsidRPr="00646961" w:rsidTr="00646961">
        <w:trPr>
          <w:gridAfter w:val="1"/>
          <w:wAfter w:w="134" w:type="pct"/>
          <w:trHeight w:val="609"/>
          <w:jc w:val="center"/>
        </w:trPr>
        <w:tc>
          <w:tcPr>
            <w:tcW w:w="4866" w:type="pct"/>
            <w:gridSpan w:val="2"/>
            <w:tcBorders>
              <w:top w:val="nil"/>
              <w:left w:val="nil"/>
              <w:bottom w:val="nil"/>
              <w:right w:val="nil"/>
            </w:tcBorders>
            <w:vAlign w:val="center"/>
          </w:tcPr>
          <w:p w:rsidR="00C17F2F" w:rsidRPr="00646961" w:rsidRDefault="00A07F37" w:rsidP="00646961">
            <w:pPr>
              <w:widowControl/>
              <w:spacing w:line="580" w:lineRule="exact"/>
              <w:ind w:firstLineChars="200" w:firstLine="643"/>
              <w:jc w:val="left"/>
              <w:rPr>
                <w:rFonts w:ascii="仿宋" w:eastAsia="仿宋" w:hAnsi="仿宋" w:cs="宋体"/>
                <w:color w:val="000000"/>
                <w:kern w:val="0"/>
                <w:sz w:val="32"/>
                <w:szCs w:val="32"/>
              </w:rPr>
            </w:pPr>
            <w:r w:rsidRPr="00646961">
              <w:rPr>
                <w:rFonts w:ascii="仿宋" w:eastAsia="仿宋" w:hAnsi="仿宋" w:cs="宋体" w:hint="eastAsia"/>
                <w:b/>
                <w:color w:val="000000"/>
                <w:kern w:val="0"/>
                <w:sz w:val="32"/>
                <w:szCs w:val="32"/>
              </w:rPr>
              <w:t>（一）</w:t>
            </w:r>
            <w:r w:rsidRPr="00646961">
              <w:rPr>
                <w:rFonts w:ascii="仿宋" w:eastAsia="仿宋" w:hAnsi="仿宋" w:cs="宋体" w:hint="eastAsia"/>
                <w:color w:val="000000"/>
                <w:kern w:val="0"/>
                <w:sz w:val="32"/>
                <w:szCs w:val="32"/>
              </w:rPr>
              <w:t>部门主要职责职能，组织架构、人员及资产等基本情况。</w:t>
            </w:r>
          </w:p>
          <w:p w:rsidR="00C17F2F" w:rsidRPr="00646961" w:rsidRDefault="00A07F37" w:rsidP="00646961">
            <w:pPr>
              <w:widowControl/>
              <w:spacing w:line="580" w:lineRule="exact"/>
              <w:ind w:firstLineChars="250" w:firstLine="80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1</w:t>
            </w:r>
            <w:r w:rsidRPr="00646961">
              <w:rPr>
                <w:rFonts w:ascii="仿宋" w:eastAsia="仿宋" w:hAnsi="仿宋" w:cs="宋体"/>
                <w:color w:val="000000"/>
                <w:kern w:val="0"/>
                <w:sz w:val="32"/>
                <w:szCs w:val="32"/>
              </w:rPr>
              <w:t>.</w:t>
            </w:r>
            <w:r w:rsidRPr="00646961">
              <w:rPr>
                <w:rFonts w:ascii="仿宋" w:eastAsia="仿宋" w:hAnsi="仿宋" w:hint="eastAsia"/>
                <w:sz w:val="32"/>
                <w:szCs w:val="32"/>
              </w:rPr>
              <w:t xml:space="preserve"> </w:t>
            </w:r>
            <w:r w:rsidRPr="00646961">
              <w:rPr>
                <w:rFonts w:ascii="仿宋" w:eastAsia="仿宋" w:hAnsi="仿宋" w:cs="宋体" w:hint="eastAsia"/>
                <w:color w:val="000000"/>
                <w:kern w:val="0"/>
                <w:sz w:val="32"/>
                <w:szCs w:val="32"/>
              </w:rPr>
              <w:t>主要职责职能及组织架构</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（1）负责组织、实施社区和院的各项医疗业务工作，根据常见病、慢性病的病种，协调社区和院门诊科室之间的关系，为社区医疗业务提供方便。</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（2）经常深入社区及院临床科室检查、了解医疗工作的执行情况，尽力帮助社区医护人员解决实际困难，及时向院领导反映社区医疗工作存在的问题，提出改进的意见。</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（3）定期拟订医疗护理业务计划，并组织实施检查，做好总结汇报。</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（4）掌握院各项主要医疗技术项目的开展和完成情况，定期组织讨论分析，总结经验教训，不断改进工作质量，严防医疗事故和医疗差错的发生。</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（5）做好基础业务工作，督查各科室严格执行消毒隔离制度和操作规程。</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lastRenderedPageBreak/>
              <w:t>（6）做好“双向转诊”工作，帮助社区病人联系转院、体检、健康咨询、医疗保险等医疗事务时，科室人员要做到热情诚恳，坚持原则，多给社区群众便利。</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（7）及时、认真、负责地处理有关医疗业务上的群众来电。来信、来访，做到不拖拉、不积压，件件有答复，事事有落实。</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（8）制订医疗康复科的医疗质量控制标准，定期组织中、高级或高年资医务人员到社区卫生服务站开展健康教育，做好防病治病的宣传。</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公共卫生科职责：</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1.制定公共卫生年度工作计划，组织实施，定期检查，按时汇报。公卫科管理工作具体为：居民健康档案的管理、健康教育、预防接种、0-6岁儿童的健康管理、孕产妇的健康管理、35-59岁妇女保健、65岁及以上老年人的健康管理、低保和残疾人保健、高血压患者的健康管理。2型糖尿病患者的健康管理、结核病患者的健康管理、严重精神障碍患者的健康管理、传染病及突发公共卫生事件报告和处理、中医健康管理、卫生计生监督协管、项目签约服务、计划生育管理等各项工作等工作内容。</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2</w:t>
            </w:r>
            <w:r w:rsidR="00646961">
              <w:rPr>
                <w:rFonts w:ascii="仿宋" w:eastAsia="仿宋" w:hAnsi="仿宋" w:cs="宋体" w:hint="eastAsia"/>
                <w:color w:val="000000"/>
                <w:kern w:val="0"/>
                <w:sz w:val="32"/>
                <w:szCs w:val="32"/>
              </w:rPr>
              <w:t>.</w:t>
            </w:r>
            <w:r w:rsidRPr="00646961">
              <w:rPr>
                <w:rFonts w:ascii="仿宋" w:eastAsia="仿宋" w:hAnsi="仿宋" w:cs="宋体" w:hint="eastAsia"/>
                <w:color w:val="000000"/>
                <w:kern w:val="0"/>
                <w:sz w:val="32"/>
                <w:szCs w:val="32"/>
              </w:rPr>
              <w:t>组织本科人员进行业务学习，提高服务层次及质量，及时处理解决本科内发生的各种问题，提出调配，奖惩意见，上报中心主任。</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lastRenderedPageBreak/>
              <w:t>办公室职责：</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做好考勤、周末值班安排、统计公休假、发放公休假条；负责日常办公用品的采购及发放 ；及时上传群众意见，下达领导意图，妥善处理电话通知、咨询服务、投诉举报等，并认真记录；负责院内公务派车；对收、发文件，做好文件处理等相关工作；做好后勤管理相关工作。</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2.人员情况</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单位编制人数35人，年末实有人数26人，较上年度增加0人。</w:t>
            </w:r>
          </w:p>
        </w:tc>
      </w:tr>
      <w:tr w:rsidR="00C17F2F" w:rsidRPr="00646961" w:rsidTr="00646961">
        <w:trPr>
          <w:gridAfter w:val="1"/>
          <w:wAfter w:w="134" w:type="pct"/>
          <w:trHeight w:val="352"/>
          <w:jc w:val="center"/>
        </w:trPr>
        <w:tc>
          <w:tcPr>
            <w:tcW w:w="4866" w:type="pct"/>
            <w:gridSpan w:val="2"/>
            <w:tcBorders>
              <w:top w:val="nil"/>
              <w:left w:val="nil"/>
              <w:bottom w:val="nil"/>
              <w:right w:val="nil"/>
            </w:tcBorders>
            <w:vAlign w:val="center"/>
          </w:tcPr>
          <w:p w:rsidR="00C17F2F" w:rsidRPr="00646961" w:rsidRDefault="00A07F37" w:rsidP="00646961">
            <w:pPr>
              <w:widowControl/>
              <w:spacing w:line="580" w:lineRule="exact"/>
              <w:ind w:firstLineChars="150" w:firstLine="482"/>
              <w:jc w:val="left"/>
              <w:rPr>
                <w:rFonts w:ascii="仿宋" w:eastAsia="仿宋" w:hAnsi="仿宋" w:cs="宋体"/>
                <w:color w:val="000000"/>
                <w:kern w:val="0"/>
                <w:sz w:val="32"/>
                <w:szCs w:val="32"/>
              </w:rPr>
            </w:pPr>
            <w:r w:rsidRPr="00646961">
              <w:rPr>
                <w:rFonts w:ascii="仿宋" w:eastAsia="仿宋" w:hAnsi="仿宋" w:cs="宋体" w:hint="eastAsia"/>
                <w:b/>
                <w:color w:val="000000"/>
                <w:kern w:val="0"/>
                <w:sz w:val="32"/>
                <w:szCs w:val="32"/>
              </w:rPr>
              <w:lastRenderedPageBreak/>
              <w:t>（二）</w:t>
            </w:r>
            <w:r w:rsidRPr="00646961">
              <w:rPr>
                <w:rFonts w:ascii="仿宋" w:eastAsia="仿宋" w:hAnsi="仿宋" w:cs="宋体" w:hint="eastAsia"/>
                <w:color w:val="000000"/>
                <w:kern w:val="0"/>
                <w:sz w:val="32"/>
                <w:szCs w:val="32"/>
              </w:rPr>
              <w:t>当年部门履职总体目标、工作任务。</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积极开展基本公共卫生服务项目，国家免疫规划及儿童保健工作，医疗业务工作，设立中医科门诊及全科门诊，按要求设置中医科、中药房，配备中医诊疗设备，重点实行国家免疫规划疫苗按月查漏补种制度，提高疫苗接种率，保障人民群众健康。</w:t>
            </w:r>
          </w:p>
          <w:p w:rsidR="00C17F2F" w:rsidRPr="00646961" w:rsidRDefault="00A07F37" w:rsidP="00646961">
            <w:pPr>
              <w:widowControl/>
              <w:spacing w:line="580" w:lineRule="exact"/>
              <w:ind w:leftChars="133" w:left="279" w:firstLineChars="100" w:firstLine="32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（1）基本公共卫生服务项目，</w:t>
            </w:r>
            <w:r w:rsidRPr="00646961">
              <w:rPr>
                <w:rFonts w:ascii="仿宋" w:eastAsia="仿宋" w:hAnsi="仿宋" w:cs="宋体" w:hint="eastAsia"/>
                <w:sz w:val="32"/>
                <w:szCs w:val="32"/>
              </w:rPr>
              <w:t>制定了本机构202</w:t>
            </w:r>
            <w:r w:rsidR="00646961">
              <w:rPr>
                <w:rFonts w:ascii="仿宋" w:eastAsia="仿宋" w:hAnsi="仿宋" w:cs="宋体" w:hint="eastAsia"/>
                <w:sz w:val="32"/>
                <w:szCs w:val="32"/>
              </w:rPr>
              <w:t>2</w:t>
            </w:r>
            <w:r w:rsidRPr="00646961">
              <w:rPr>
                <w:rFonts w:ascii="仿宋" w:eastAsia="仿宋" w:hAnsi="仿宋" w:cs="宋体" w:hint="eastAsia"/>
                <w:sz w:val="32"/>
                <w:szCs w:val="32"/>
              </w:rPr>
              <w:t>年度基本公共卫生服务项目实施方案对参与项目工作的基层医务人员进行基本公共卫生服务项目专项培训，有社区卫生服务站的绩效考核方案、以及与其他承担机构签订的所有协议。</w:t>
            </w:r>
          </w:p>
          <w:p w:rsid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（2）国家免疫规划及儿童保健工作，重点实行国家免疫规划疫苗按月查漏补种制度，消灭脊灰工作，麻疹查漏补种活动和监测工作，常规免疫工作及安全</w:t>
            </w:r>
            <w:r w:rsidRPr="00646961">
              <w:rPr>
                <w:rFonts w:ascii="仿宋" w:eastAsia="仿宋" w:hAnsi="仿宋" w:cs="宋体" w:hint="eastAsia"/>
                <w:color w:val="000000"/>
                <w:kern w:val="0"/>
                <w:sz w:val="32"/>
                <w:szCs w:val="32"/>
              </w:rPr>
              <w:lastRenderedPageBreak/>
              <w:t>接种，建证建卡情况，培训情况，宣传情况，重点完成秋季新生入学、入托查验预防接种工作，积极响应上级领导指示，完成上门体检儿童和所管理辖区里的幼儿园儿童的体检的档案录入工作。</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hint="eastAsia"/>
                <w:color w:val="000000"/>
                <w:sz w:val="32"/>
                <w:szCs w:val="32"/>
              </w:rPr>
              <w:t>（3）医疗业务工作</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hint="eastAsia"/>
                <w:sz w:val="32"/>
                <w:szCs w:val="32"/>
              </w:rPr>
              <w:t>我院设立了中医科门诊及全科门诊。为了更好的为居民服务，我科医务人员在现有有限人员情况下竭尽全力开展业务</w:t>
            </w:r>
            <w:r w:rsidRPr="00646961">
              <w:rPr>
                <w:rFonts w:ascii="仿宋" w:eastAsia="仿宋" w:hAnsi="仿宋" w:cs="宋体" w:hint="eastAsia"/>
                <w:color w:val="000000"/>
                <w:kern w:val="0"/>
                <w:sz w:val="32"/>
                <w:szCs w:val="32"/>
              </w:rPr>
              <w:t>，严格落实首诊负责制，规范诊疗路径的实施，努力发展医联体建设，在我院领导支持下，先后派出多名医护人员到上级医院学习取经为以后工作开展做好准备，落实处方点评制度，不断加强医务人员的专业知识和业务能力，积极开展不良反应的监测工作。</w:t>
            </w:r>
          </w:p>
        </w:tc>
      </w:tr>
      <w:tr w:rsidR="00C17F2F" w:rsidRPr="00646961" w:rsidTr="00646961">
        <w:trPr>
          <w:gridAfter w:val="1"/>
          <w:wAfter w:w="134" w:type="pct"/>
          <w:trHeight w:val="352"/>
          <w:jc w:val="center"/>
        </w:trPr>
        <w:tc>
          <w:tcPr>
            <w:tcW w:w="4866" w:type="pct"/>
            <w:gridSpan w:val="2"/>
            <w:tcBorders>
              <w:top w:val="nil"/>
              <w:left w:val="nil"/>
              <w:bottom w:val="nil"/>
              <w:right w:val="nil"/>
            </w:tcBorders>
            <w:vAlign w:val="center"/>
          </w:tcPr>
          <w:p w:rsidR="00C17F2F" w:rsidRPr="00646961" w:rsidRDefault="00A07F37" w:rsidP="00646961">
            <w:pPr>
              <w:widowControl/>
              <w:spacing w:line="580" w:lineRule="exact"/>
              <w:ind w:firstLineChars="150" w:firstLine="482"/>
              <w:jc w:val="left"/>
              <w:rPr>
                <w:rFonts w:ascii="仿宋" w:eastAsia="仿宋" w:hAnsi="仿宋" w:cs="宋体"/>
                <w:color w:val="000000"/>
                <w:kern w:val="0"/>
                <w:sz w:val="32"/>
                <w:szCs w:val="32"/>
              </w:rPr>
            </w:pPr>
            <w:r w:rsidRPr="00646961">
              <w:rPr>
                <w:rFonts w:ascii="仿宋" w:eastAsia="仿宋" w:hAnsi="仿宋" w:cs="宋体" w:hint="eastAsia"/>
                <w:b/>
                <w:color w:val="000000"/>
                <w:kern w:val="0"/>
                <w:sz w:val="32"/>
                <w:szCs w:val="32"/>
              </w:rPr>
              <w:lastRenderedPageBreak/>
              <w:t>（三）</w:t>
            </w:r>
            <w:r w:rsidRPr="00646961">
              <w:rPr>
                <w:rFonts w:ascii="仿宋" w:eastAsia="仿宋" w:hAnsi="仿宋" w:cs="宋体" w:hint="eastAsia"/>
                <w:color w:val="000000"/>
                <w:kern w:val="0"/>
                <w:sz w:val="32"/>
                <w:szCs w:val="32"/>
              </w:rPr>
              <w:t>当年部门年度整体支出绩效目标。</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20</w:t>
            </w:r>
            <w:r w:rsidRPr="00646961">
              <w:rPr>
                <w:rFonts w:ascii="仿宋" w:eastAsia="仿宋" w:hAnsi="仿宋" w:cs="宋体"/>
                <w:color w:val="000000"/>
                <w:kern w:val="0"/>
                <w:sz w:val="32"/>
                <w:szCs w:val="32"/>
              </w:rPr>
              <w:t>2</w:t>
            </w:r>
            <w:r w:rsidR="00646961">
              <w:rPr>
                <w:rFonts w:ascii="仿宋" w:eastAsia="仿宋" w:hAnsi="仿宋" w:cs="宋体" w:hint="eastAsia"/>
                <w:color w:val="000000"/>
                <w:kern w:val="0"/>
                <w:sz w:val="32"/>
                <w:szCs w:val="32"/>
              </w:rPr>
              <w:t>2</w:t>
            </w:r>
            <w:r w:rsidRPr="00646961">
              <w:rPr>
                <w:rFonts w:ascii="仿宋" w:eastAsia="仿宋" w:hAnsi="仿宋" w:cs="宋体" w:hint="eastAsia"/>
                <w:color w:val="000000"/>
                <w:kern w:val="0"/>
                <w:sz w:val="32"/>
                <w:szCs w:val="32"/>
              </w:rPr>
              <w:t>年，我单位积极履行，强化管理，较好地完成了年度工作目标。通过加强预算收支管理，不断建立健全内部管理制度，梳理内部管理流程，部门整体支出管理水平得到提升。</w:t>
            </w:r>
          </w:p>
        </w:tc>
      </w:tr>
      <w:tr w:rsidR="00C17F2F" w:rsidRPr="00646961" w:rsidTr="00646961">
        <w:trPr>
          <w:gridAfter w:val="1"/>
          <w:wAfter w:w="134" w:type="pct"/>
          <w:trHeight w:val="352"/>
          <w:jc w:val="center"/>
        </w:trPr>
        <w:tc>
          <w:tcPr>
            <w:tcW w:w="4866" w:type="pct"/>
            <w:gridSpan w:val="2"/>
            <w:tcBorders>
              <w:top w:val="nil"/>
              <w:left w:val="nil"/>
              <w:bottom w:val="nil"/>
              <w:right w:val="nil"/>
            </w:tcBorders>
            <w:vAlign w:val="center"/>
          </w:tcPr>
          <w:p w:rsidR="00C17F2F" w:rsidRPr="00646961" w:rsidRDefault="00A07F37" w:rsidP="00646961">
            <w:pPr>
              <w:widowControl/>
              <w:spacing w:line="580" w:lineRule="exact"/>
              <w:ind w:firstLineChars="150" w:firstLine="482"/>
              <w:jc w:val="left"/>
              <w:rPr>
                <w:rFonts w:ascii="仿宋" w:eastAsia="仿宋" w:hAnsi="仿宋" w:cs="宋体"/>
                <w:color w:val="000000"/>
                <w:kern w:val="0"/>
                <w:sz w:val="32"/>
                <w:szCs w:val="32"/>
              </w:rPr>
            </w:pPr>
            <w:r w:rsidRPr="00646961">
              <w:rPr>
                <w:rFonts w:ascii="仿宋" w:eastAsia="仿宋" w:hAnsi="仿宋" w:cs="宋体" w:hint="eastAsia"/>
                <w:b/>
                <w:color w:val="000000"/>
                <w:kern w:val="0"/>
                <w:sz w:val="32"/>
                <w:szCs w:val="32"/>
              </w:rPr>
              <w:t>（四）</w:t>
            </w:r>
            <w:r w:rsidRPr="00646961">
              <w:rPr>
                <w:rFonts w:ascii="仿宋" w:eastAsia="仿宋" w:hAnsi="仿宋" w:cs="宋体" w:hint="eastAsia"/>
                <w:color w:val="000000"/>
                <w:kern w:val="0"/>
                <w:sz w:val="32"/>
                <w:szCs w:val="32"/>
              </w:rPr>
              <w:t>部门预算绩效管理开展情况。</w:t>
            </w:r>
          </w:p>
          <w:p w:rsidR="00C17F2F" w:rsidRPr="00646961" w:rsidRDefault="00A07F37" w:rsidP="00DF7D19">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为深入贯彻落实中共青云谱区委、青云谱区人民政府印发《青云谱区关于全面实施预算绩效管理的实施意见》的通知（青字〔20</w:t>
            </w:r>
            <w:r w:rsidRPr="00646961">
              <w:rPr>
                <w:rFonts w:ascii="仿宋" w:eastAsia="仿宋" w:hAnsi="仿宋" w:cs="宋体"/>
                <w:color w:val="000000"/>
                <w:kern w:val="0"/>
                <w:sz w:val="32"/>
                <w:szCs w:val="32"/>
              </w:rPr>
              <w:t>2</w:t>
            </w:r>
            <w:r w:rsidRPr="00646961">
              <w:rPr>
                <w:rFonts w:ascii="仿宋" w:eastAsia="仿宋" w:hAnsi="仿宋" w:cs="宋体" w:hint="eastAsia"/>
                <w:color w:val="000000"/>
                <w:kern w:val="0"/>
                <w:sz w:val="32"/>
                <w:szCs w:val="32"/>
              </w:rPr>
              <w:t>2〕11号）文件精神，增强部门预算绩效管理主体责任，提升部门履职效能，结合我区预算管理制度改革的需求，开展20</w:t>
            </w:r>
            <w:r w:rsidRPr="00646961">
              <w:rPr>
                <w:rFonts w:ascii="仿宋" w:eastAsia="仿宋" w:hAnsi="仿宋" w:cs="宋体"/>
                <w:color w:val="000000"/>
                <w:kern w:val="0"/>
                <w:sz w:val="32"/>
                <w:szCs w:val="32"/>
              </w:rPr>
              <w:t>2</w:t>
            </w:r>
            <w:r w:rsidR="00646961">
              <w:rPr>
                <w:rFonts w:ascii="仿宋" w:eastAsia="仿宋" w:hAnsi="仿宋" w:cs="宋体" w:hint="eastAsia"/>
                <w:color w:val="000000"/>
                <w:kern w:val="0"/>
                <w:sz w:val="32"/>
                <w:szCs w:val="32"/>
              </w:rPr>
              <w:t>2</w:t>
            </w:r>
            <w:r w:rsidRPr="00646961">
              <w:rPr>
                <w:rFonts w:ascii="仿宋" w:eastAsia="仿宋" w:hAnsi="仿宋" w:cs="宋体" w:hint="eastAsia"/>
                <w:color w:val="000000"/>
                <w:kern w:val="0"/>
                <w:sz w:val="32"/>
                <w:szCs w:val="32"/>
              </w:rPr>
              <w:t>年度区</w:t>
            </w:r>
            <w:r w:rsidRPr="00646961">
              <w:rPr>
                <w:rFonts w:ascii="仿宋" w:eastAsia="仿宋" w:hAnsi="仿宋" w:cs="宋体" w:hint="eastAsia"/>
                <w:color w:val="000000"/>
                <w:kern w:val="0"/>
                <w:sz w:val="32"/>
                <w:szCs w:val="32"/>
              </w:rPr>
              <w:lastRenderedPageBreak/>
              <w:t>直部门整体支出绩效评价工作。</w:t>
            </w:r>
          </w:p>
        </w:tc>
      </w:tr>
      <w:tr w:rsidR="00C17F2F" w:rsidRPr="00646961" w:rsidTr="00646961">
        <w:trPr>
          <w:gridAfter w:val="1"/>
          <w:wAfter w:w="134" w:type="pct"/>
          <w:trHeight w:val="352"/>
          <w:jc w:val="center"/>
        </w:trPr>
        <w:tc>
          <w:tcPr>
            <w:tcW w:w="4866" w:type="pct"/>
            <w:gridSpan w:val="2"/>
            <w:tcBorders>
              <w:top w:val="nil"/>
              <w:left w:val="nil"/>
              <w:bottom w:val="nil"/>
              <w:right w:val="nil"/>
            </w:tcBorders>
            <w:vAlign w:val="center"/>
          </w:tcPr>
          <w:p w:rsidR="00C17F2F" w:rsidRPr="00646961" w:rsidRDefault="00A07F37" w:rsidP="00646961">
            <w:pPr>
              <w:widowControl/>
              <w:spacing w:line="580" w:lineRule="exact"/>
              <w:ind w:firstLineChars="150" w:firstLine="482"/>
              <w:jc w:val="left"/>
              <w:rPr>
                <w:rFonts w:ascii="仿宋" w:eastAsia="仿宋" w:hAnsi="仿宋" w:cs="宋体"/>
                <w:color w:val="000000"/>
                <w:kern w:val="0"/>
                <w:sz w:val="32"/>
                <w:szCs w:val="32"/>
              </w:rPr>
            </w:pPr>
            <w:r w:rsidRPr="00646961">
              <w:rPr>
                <w:rFonts w:ascii="仿宋" w:eastAsia="仿宋" w:hAnsi="仿宋" w:cs="宋体" w:hint="eastAsia"/>
                <w:b/>
                <w:color w:val="000000"/>
                <w:kern w:val="0"/>
                <w:sz w:val="32"/>
                <w:szCs w:val="32"/>
              </w:rPr>
              <w:lastRenderedPageBreak/>
              <w:t>（五）</w:t>
            </w:r>
            <w:r w:rsidRPr="00646961">
              <w:rPr>
                <w:rFonts w:ascii="仿宋" w:eastAsia="仿宋" w:hAnsi="仿宋" w:cs="宋体" w:hint="eastAsia"/>
                <w:color w:val="000000"/>
                <w:kern w:val="0"/>
                <w:sz w:val="32"/>
                <w:szCs w:val="32"/>
              </w:rPr>
              <w:t>当年部门预算及执行情况。</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202</w:t>
            </w:r>
            <w:r w:rsidR="00646961">
              <w:rPr>
                <w:rFonts w:ascii="仿宋" w:eastAsia="仿宋" w:hAnsi="仿宋" w:cs="宋体" w:hint="eastAsia"/>
                <w:color w:val="000000"/>
                <w:kern w:val="0"/>
                <w:sz w:val="32"/>
                <w:szCs w:val="32"/>
              </w:rPr>
              <w:t>2</w:t>
            </w:r>
            <w:r w:rsidRPr="00646961">
              <w:rPr>
                <w:rFonts w:ascii="仿宋" w:eastAsia="仿宋" w:hAnsi="仿宋" w:cs="宋体" w:hint="eastAsia"/>
                <w:color w:val="000000"/>
                <w:kern w:val="0"/>
                <w:sz w:val="32"/>
                <w:szCs w:val="32"/>
              </w:rPr>
              <w:t>年我单位严格按照财政要求，及时地完成单位会计核算并和财政对完账，认真地做好当年部门预算，严格按照资金性质、分功能科目类别、分经济科目、分项目填列，按实际工作开展需要，并经审核。通过对部门预算分析可以清晰地看到单位资金使用情况，为单位提供更清晰的数据。</w:t>
            </w:r>
          </w:p>
        </w:tc>
      </w:tr>
      <w:tr w:rsidR="00C17F2F" w:rsidRPr="00646961" w:rsidTr="00646961">
        <w:trPr>
          <w:gridAfter w:val="1"/>
          <w:wAfter w:w="134" w:type="pct"/>
          <w:trHeight w:val="352"/>
          <w:jc w:val="center"/>
        </w:trPr>
        <w:tc>
          <w:tcPr>
            <w:tcW w:w="4866" w:type="pct"/>
            <w:gridSpan w:val="2"/>
            <w:tcBorders>
              <w:top w:val="nil"/>
              <w:left w:val="nil"/>
              <w:bottom w:val="nil"/>
              <w:right w:val="nil"/>
            </w:tcBorders>
            <w:vAlign w:val="center"/>
          </w:tcPr>
          <w:p w:rsidR="00C17F2F" w:rsidRPr="00646961" w:rsidRDefault="00A07F37" w:rsidP="00DF7D19">
            <w:pPr>
              <w:widowControl/>
              <w:spacing w:line="580" w:lineRule="exact"/>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二、部门整体支出绩效实现情况</w:t>
            </w:r>
          </w:p>
        </w:tc>
      </w:tr>
      <w:tr w:rsidR="00C17F2F" w:rsidRPr="00646961" w:rsidTr="00646961">
        <w:trPr>
          <w:gridAfter w:val="1"/>
          <w:wAfter w:w="134" w:type="pct"/>
          <w:trHeight w:val="596"/>
          <w:jc w:val="center"/>
        </w:trPr>
        <w:tc>
          <w:tcPr>
            <w:tcW w:w="4866" w:type="pct"/>
            <w:gridSpan w:val="2"/>
            <w:tcBorders>
              <w:top w:val="nil"/>
              <w:left w:val="nil"/>
              <w:bottom w:val="nil"/>
              <w:right w:val="nil"/>
            </w:tcBorders>
            <w:vAlign w:val="center"/>
          </w:tcPr>
          <w:p w:rsidR="00C17F2F" w:rsidRPr="00646961" w:rsidRDefault="00A07F37" w:rsidP="00646961">
            <w:pPr>
              <w:widowControl/>
              <w:spacing w:line="580" w:lineRule="exact"/>
              <w:ind w:firstLineChars="200" w:firstLine="643"/>
              <w:jc w:val="left"/>
              <w:rPr>
                <w:rFonts w:ascii="仿宋" w:eastAsia="仿宋" w:hAnsi="仿宋" w:cs="宋体"/>
                <w:color w:val="000000"/>
                <w:kern w:val="0"/>
                <w:sz w:val="32"/>
                <w:szCs w:val="32"/>
              </w:rPr>
            </w:pPr>
            <w:r w:rsidRPr="00646961">
              <w:rPr>
                <w:rFonts w:ascii="仿宋" w:eastAsia="仿宋" w:hAnsi="仿宋" w:cs="宋体" w:hint="eastAsia"/>
                <w:b/>
                <w:color w:val="000000"/>
                <w:kern w:val="0"/>
                <w:sz w:val="32"/>
                <w:szCs w:val="32"/>
              </w:rPr>
              <w:t>（一）</w:t>
            </w:r>
            <w:r w:rsidRPr="00646961">
              <w:rPr>
                <w:rFonts w:ascii="仿宋" w:eastAsia="仿宋" w:hAnsi="仿宋" w:cs="宋体" w:hint="eastAsia"/>
                <w:color w:val="000000"/>
                <w:kern w:val="0"/>
                <w:sz w:val="32"/>
                <w:szCs w:val="32"/>
              </w:rPr>
              <w:t>履职完成情况</w:t>
            </w:r>
          </w:p>
          <w:p w:rsidR="00C17F2F" w:rsidRPr="00646961" w:rsidRDefault="00A07F37" w:rsidP="00646961">
            <w:pPr>
              <w:widowControl/>
              <w:spacing w:line="580" w:lineRule="exact"/>
              <w:ind w:firstLineChars="200" w:firstLine="640"/>
              <w:jc w:val="left"/>
              <w:rPr>
                <w:rFonts w:ascii="仿宋" w:eastAsia="仿宋" w:hAnsi="仿宋" w:cs="宋体"/>
                <w:kern w:val="0"/>
                <w:sz w:val="32"/>
                <w:szCs w:val="32"/>
              </w:rPr>
            </w:pPr>
            <w:r w:rsidRPr="00646961">
              <w:rPr>
                <w:rFonts w:ascii="仿宋" w:eastAsia="仿宋" w:hAnsi="仿宋" w:cs="宋体" w:hint="eastAsia"/>
                <w:color w:val="000000"/>
                <w:kern w:val="0"/>
                <w:sz w:val="32"/>
                <w:szCs w:val="32"/>
              </w:rPr>
              <w:t>（1）数量指标:</w:t>
            </w:r>
            <w:r w:rsidRPr="00646961">
              <w:rPr>
                <w:rFonts w:ascii="仿宋" w:eastAsia="仿宋" w:hAnsi="仿宋" w:hint="eastAsia"/>
                <w:color w:val="000000"/>
                <w:sz w:val="32"/>
                <w:szCs w:val="32"/>
              </w:rPr>
              <w:t xml:space="preserve"> </w:t>
            </w:r>
            <w:r w:rsidRPr="00646961">
              <w:rPr>
                <w:rFonts w:ascii="仿宋" w:eastAsia="仿宋" w:hAnsi="仿宋" w:cs="宋体" w:hint="eastAsia"/>
                <w:kern w:val="0"/>
                <w:sz w:val="32"/>
                <w:szCs w:val="32"/>
              </w:rPr>
              <w:t>对全镇四个村、八个社区居委会分别开展基本公共卫生宣传,</w:t>
            </w:r>
            <w:r w:rsidRPr="00646961">
              <w:rPr>
                <w:rFonts w:ascii="仿宋" w:eastAsia="仿宋" w:hAnsi="仿宋" w:cs="宋体" w:hint="eastAsia"/>
                <w:sz w:val="32"/>
                <w:szCs w:val="32"/>
              </w:rPr>
              <w:t xml:space="preserve"> 对参与项目工作的基层医务人员进行基本公共卫生服务培训以及考核，按照基层行完成各项业务培训，定期更新宣传栏，免费向社区及乡村发放健康教育宣传资料</w:t>
            </w:r>
            <w:r w:rsidR="00646961">
              <w:rPr>
                <w:rFonts w:ascii="仿宋" w:eastAsia="仿宋" w:hAnsi="仿宋" w:cs="宋体" w:hint="eastAsia"/>
                <w:sz w:val="32"/>
                <w:szCs w:val="32"/>
              </w:rPr>
              <w:t>,</w:t>
            </w:r>
            <w:r w:rsidRPr="00646961">
              <w:rPr>
                <w:rFonts w:ascii="仿宋" w:eastAsia="仿宋" w:hAnsi="仿宋" w:hint="eastAsia"/>
                <w:kern w:val="0"/>
                <w:sz w:val="32"/>
                <w:szCs w:val="32"/>
              </w:rPr>
              <w:t>完成辖区内24所的托幼机构小学的新生入学、入托查验预防接种证工作</w:t>
            </w:r>
            <w:r w:rsidRPr="00646961">
              <w:rPr>
                <w:rFonts w:ascii="仿宋" w:eastAsia="仿宋" w:hAnsi="仿宋" w:hint="eastAsia"/>
                <w:sz w:val="32"/>
                <w:szCs w:val="32"/>
              </w:rPr>
              <w:t>。</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2）质量指标：落实基本公共卫生服务项目，积极做好中医药工作，国家免疫规划疫苗接种率，不断加强医务人员的专业知识和业务能力。日常对较长时间未接种的儿童再次电话催种。对所有免疫规划疫苗及时提前打电话或者通过免疫规划短信平台发信息给家长通知接种时间和所接种疫苗，大大提高了家长的配合度和疫苗的接种率。每月发送提示短信，极大的</w:t>
            </w:r>
            <w:r w:rsidRPr="00646961">
              <w:rPr>
                <w:rFonts w:ascii="仿宋" w:eastAsia="仿宋" w:hAnsi="仿宋" w:cs="宋体" w:hint="eastAsia"/>
                <w:color w:val="000000"/>
                <w:kern w:val="0"/>
                <w:sz w:val="32"/>
                <w:szCs w:val="32"/>
              </w:rPr>
              <w:lastRenderedPageBreak/>
              <w:t>方便了群众接种。不断加强医务人员的专业知识和业务能力，并且不断对工作中存在的问题开展自查自纠，制订切实可行的整改措施加以整改，以切实保障医疗质量和医疗安全</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（3）时效指标：2</w:t>
            </w:r>
            <w:r w:rsidRPr="00646961">
              <w:rPr>
                <w:rFonts w:ascii="仿宋" w:eastAsia="仿宋" w:hAnsi="仿宋" w:cs="宋体"/>
                <w:color w:val="000000"/>
                <w:kern w:val="0"/>
                <w:sz w:val="32"/>
                <w:szCs w:val="32"/>
              </w:rPr>
              <w:t>02</w:t>
            </w:r>
            <w:r w:rsidR="00646961">
              <w:rPr>
                <w:rFonts w:ascii="仿宋" w:eastAsia="仿宋" w:hAnsi="仿宋" w:cs="宋体" w:hint="eastAsia"/>
                <w:color w:val="000000"/>
                <w:kern w:val="0"/>
                <w:sz w:val="32"/>
                <w:szCs w:val="32"/>
              </w:rPr>
              <w:t>2</w:t>
            </w:r>
            <w:r w:rsidRPr="00646961">
              <w:rPr>
                <w:rFonts w:ascii="仿宋" w:eastAsia="仿宋" w:hAnsi="仿宋" w:cs="宋体" w:hint="eastAsia"/>
                <w:color w:val="000000"/>
                <w:kern w:val="0"/>
                <w:sz w:val="32"/>
                <w:szCs w:val="32"/>
              </w:rPr>
              <w:t>年年底完成，工作进展率较高。</w:t>
            </w:r>
          </w:p>
        </w:tc>
      </w:tr>
      <w:tr w:rsidR="00C17F2F" w:rsidRPr="00646961" w:rsidTr="00646961">
        <w:trPr>
          <w:gridAfter w:val="1"/>
          <w:wAfter w:w="134" w:type="pct"/>
          <w:trHeight w:val="557"/>
          <w:jc w:val="center"/>
        </w:trPr>
        <w:tc>
          <w:tcPr>
            <w:tcW w:w="4866" w:type="pct"/>
            <w:gridSpan w:val="2"/>
            <w:tcBorders>
              <w:top w:val="nil"/>
              <w:left w:val="nil"/>
              <w:bottom w:val="nil"/>
              <w:right w:val="nil"/>
            </w:tcBorders>
            <w:vAlign w:val="center"/>
          </w:tcPr>
          <w:p w:rsidR="00C17F2F" w:rsidRPr="00646961" w:rsidRDefault="00A07F37" w:rsidP="00646961">
            <w:pPr>
              <w:widowControl/>
              <w:spacing w:line="580" w:lineRule="exact"/>
              <w:ind w:firstLineChars="200" w:firstLine="643"/>
              <w:jc w:val="left"/>
              <w:rPr>
                <w:rFonts w:ascii="仿宋" w:eastAsia="仿宋" w:hAnsi="仿宋" w:cs="宋体"/>
                <w:color w:val="000000"/>
                <w:kern w:val="0"/>
                <w:sz w:val="32"/>
                <w:szCs w:val="32"/>
              </w:rPr>
            </w:pPr>
            <w:r w:rsidRPr="00646961">
              <w:rPr>
                <w:rFonts w:ascii="仿宋" w:eastAsia="仿宋" w:hAnsi="仿宋" w:cs="宋体" w:hint="eastAsia"/>
                <w:b/>
                <w:color w:val="000000"/>
                <w:kern w:val="0"/>
                <w:sz w:val="32"/>
                <w:szCs w:val="32"/>
              </w:rPr>
              <w:lastRenderedPageBreak/>
              <w:t>（二）</w:t>
            </w:r>
            <w:r w:rsidRPr="00646961">
              <w:rPr>
                <w:rFonts w:ascii="仿宋" w:eastAsia="仿宋" w:hAnsi="仿宋" w:cs="宋体" w:hint="eastAsia"/>
                <w:color w:val="000000"/>
                <w:kern w:val="0"/>
                <w:sz w:val="32"/>
                <w:szCs w:val="32"/>
              </w:rPr>
              <w:t>履职效果情况：</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（1）经济效益指标：促进门诊业务发展，</w:t>
            </w:r>
            <w:r w:rsidRPr="00646961">
              <w:rPr>
                <w:rFonts w:ascii="仿宋" w:eastAsia="仿宋" w:hAnsi="仿宋" w:hint="eastAsia"/>
                <w:sz w:val="32"/>
                <w:szCs w:val="32"/>
              </w:rPr>
              <w:t>为了更好的为居民服务，我科医务人员在现有有限人员情况下竭尽全力开展业务。</w:t>
            </w:r>
          </w:p>
          <w:p w:rsidR="00C17F2F" w:rsidRPr="00646961" w:rsidRDefault="00A07F37" w:rsidP="00DF7D19">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（2）社会效益指标:</w:t>
            </w:r>
            <w:r w:rsidRPr="00646961">
              <w:rPr>
                <w:rFonts w:ascii="仿宋" w:eastAsia="仿宋" w:hAnsi="仿宋" w:hint="eastAsia"/>
                <w:sz w:val="32"/>
                <w:szCs w:val="32"/>
              </w:rPr>
              <w:t xml:space="preserve"> 提供健康服务及医疗保障，</w:t>
            </w:r>
            <w:r w:rsidRPr="00646961">
              <w:rPr>
                <w:rFonts w:ascii="仿宋" w:eastAsia="仿宋" w:hAnsi="仿宋" w:cs="宋体" w:hint="eastAsia"/>
                <w:color w:val="000000"/>
                <w:kern w:val="0"/>
                <w:sz w:val="32"/>
                <w:szCs w:val="32"/>
              </w:rPr>
              <w:t>提高医疗及公共卫生服项目知晓率。</w:t>
            </w:r>
            <w:r w:rsidRPr="00646961">
              <w:rPr>
                <w:rFonts w:ascii="仿宋" w:eastAsia="仿宋" w:hAnsi="仿宋" w:hint="eastAsia"/>
                <w:sz w:val="32"/>
                <w:szCs w:val="32"/>
              </w:rPr>
              <w:t>努力发展医联体建设，建立了双向转诊关系，大病、重病转往上级医院诊疗，常见病，稳定的慢病患者到我院管理。</w:t>
            </w:r>
          </w:p>
        </w:tc>
      </w:tr>
      <w:tr w:rsidR="00C17F2F" w:rsidRPr="00646961" w:rsidTr="00646961">
        <w:trPr>
          <w:gridAfter w:val="1"/>
          <w:wAfter w:w="134" w:type="pct"/>
          <w:trHeight w:val="352"/>
          <w:jc w:val="center"/>
        </w:trPr>
        <w:tc>
          <w:tcPr>
            <w:tcW w:w="4866" w:type="pct"/>
            <w:gridSpan w:val="2"/>
            <w:tcBorders>
              <w:top w:val="nil"/>
              <w:left w:val="nil"/>
              <w:bottom w:val="nil"/>
              <w:right w:val="nil"/>
            </w:tcBorders>
            <w:vAlign w:val="center"/>
          </w:tcPr>
          <w:p w:rsidR="00C17F2F" w:rsidRPr="00646961" w:rsidRDefault="00A07F37" w:rsidP="00646961">
            <w:pPr>
              <w:widowControl/>
              <w:spacing w:line="580" w:lineRule="exact"/>
              <w:ind w:firstLineChars="200" w:firstLine="643"/>
              <w:jc w:val="left"/>
              <w:rPr>
                <w:rFonts w:ascii="仿宋" w:eastAsia="仿宋" w:hAnsi="仿宋" w:cs="宋体"/>
                <w:color w:val="000000"/>
                <w:kern w:val="0"/>
                <w:sz w:val="32"/>
                <w:szCs w:val="32"/>
              </w:rPr>
            </w:pPr>
            <w:r w:rsidRPr="00646961">
              <w:rPr>
                <w:rFonts w:ascii="仿宋" w:eastAsia="仿宋" w:hAnsi="仿宋" w:cs="宋体" w:hint="eastAsia"/>
                <w:b/>
                <w:color w:val="000000"/>
                <w:kern w:val="0"/>
                <w:sz w:val="32"/>
                <w:szCs w:val="32"/>
              </w:rPr>
              <w:t>（三）</w:t>
            </w:r>
            <w:r w:rsidRPr="00646961">
              <w:rPr>
                <w:rFonts w:ascii="仿宋" w:eastAsia="仿宋" w:hAnsi="仿宋" w:cs="宋体" w:hint="eastAsia"/>
                <w:color w:val="000000"/>
                <w:kern w:val="0"/>
                <w:sz w:val="32"/>
                <w:szCs w:val="32"/>
              </w:rPr>
              <w:t>社会满意度及可持续性影响</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1）可持续影响指标：保障各项工作有效运转，推进专项工作落实。建立计划生育公共卫生计生信息系统数据互通渠道和机制，建立和完善流动人口服务管理机制，对参与项目工作的基层医务人员进行基本公共卫生服务培训以及考核。按照区级宣传月活动工作方案，落实基本公共卫生服务项目和免费服务政策宣传要求。</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（2）满意度指标：群众满意度，我院已通过问卷调查方式，按照要求向服务对象、社会群众、内部员</w:t>
            </w:r>
            <w:r w:rsidRPr="00646961">
              <w:rPr>
                <w:rFonts w:ascii="仿宋" w:eastAsia="仿宋" w:hAnsi="仿宋" w:cs="宋体" w:hint="eastAsia"/>
                <w:color w:val="000000"/>
                <w:kern w:val="0"/>
                <w:sz w:val="32"/>
                <w:szCs w:val="32"/>
              </w:rPr>
              <w:lastRenderedPageBreak/>
              <w:t>工进行满意度测评，经统计，满意度指标完成较好。</w:t>
            </w:r>
          </w:p>
        </w:tc>
      </w:tr>
      <w:tr w:rsidR="00C17F2F" w:rsidRPr="00646961" w:rsidTr="00646961">
        <w:trPr>
          <w:gridAfter w:val="1"/>
          <w:wAfter w:w="134" w:type="pct"/>
          <w:trHeight w:val="352"/>
          <w:jc w:val="center"/>
        </w:trPr>
        <w:tc>
          <w:tcPr>
            <w:tcW w:w="4866" w:type="pct"/>
            <w:gridSpan w:val="2"/>
            <w:tcBorders>
              <w:top w:val="nil"/>
              <w:left w:val="nil"/>
              <w:bottom w:val="nil"/>
              <w:right w:val="nil"/>
            </w:tcBorders>
            <w:vAlign w:val="center"/>
          </w:tcPr>
          <w:p w:rsidR="00C17F2F" w:rsidRPr="00646961" w:rsidRDefault="00A07F37" w:rsidP="00DF7D19">
            <w:pPr>
              <w:widowControl/>
              <w:spacing w:line="580" w:lineRule="exact"/>
              <w:jc w:val="left"/>
              <w:rPr>
                <w:rFonts w:ascii="仿宋" w:eastAsia="仿宋" w:hAnsi="仿宋" w:cs="宋体"/>
                <w:b/>
                <w:color w:val="000000"/>
                <w:kern w:val="0"/>
                <w:sz w:val="32"/>
                <w:szCs w:val="32"/>
              </w:rPr>
            </w:pPr>
            <w:r w:rsidRPr="00646961">
              <w:rPr>
                <w:rFonts w:ascii="仿宋" w:eastAsia="仿宋" w:hAnsi="仿宋" w:cs="宋体" w:hint="eastAsia"/>
                <w:color w:val="000000"/>
                <w:kern w:val="0"/>
                <w:sz w:val="32"/>
                <w:szCs w:val="32"/>
              </w:rPr>
              <w:lastRenderedPageBreak/>
              <w:t>三、部门整体支出绩效中存在问题及改进措施</w:t>
            </w:r>
          </w:p>
        </w:tc>
      </w:tr>
      <w:tr w:rsidR="00C17F2F" w:rsidRPr="00646961" w:rsidTr="00646961">
        <w:trPr>
          <w:gridAfter w:val="1"/>
          <w:wAfter w:w="134" w:type="pct"/>
          <w:trHeight w:val="352"/>
          <w:jc w:val="center"/>
        </w:trPr>
        <w:tc>
          <w:tcPr>
            <w:tcW w:w="4866" w:type="pct"/>
            <w:gridSpan w:val="2"/>
            <w:tcBorders>
              <w:top w:val="nil"/>
              <w:left w:val="nil"/>
              <w:bottom w:val="nil"/>
              <w:right w:val="nil"/>
            </w:tcBorders>
            <w:vAlign w:val="center"/>
          </w:tcPr>
          <w:p w:rsidR="00C17F2F" w:rsidRPr="00646961" w:rsidRDefault="00A07F37" w:rsidP="00DF7D19">
            <w:pPr>
              <w:widowControl/>
              <w:spacing w:line="580" w:lineRule="exact"/>
              <w:ind w:firstLineChars="150" w:firstLine="482"/>
              <w:jc w:val="left"/>
              <w:rPr>
                <w:rFonts w:ascii="仿宋" w:eastAsia="仿宋" w:hAnsi="仿宋" w:cs="宋体"/>
                <w:color w:val="000000"/>
                <w:kern w:val="0"/>
                <w:sz w:val="32"/>
                <w:szCs w:val="32"/>
              </w:rPr>
            </w:pPr>
            <w:r w:rsidRPr="00646961">
              <w:rPr>
                <w:rFonts w:ascii="仿宋" w:eastAsia="仿宋" w:hAnsi="仿宋" w:cs="宋体" w:hint="eastAsia"/>
                <w:b/>
                <w:color w:val="000000"/>
                <w:kern w:val="0"/>
                <w:sz w:val="32"/>
                <w:szCs w:val="32"/>
              </w:rPr>
              <w:t>（一）</w:t>
            </w:r>
            <w:r w:rsidRPr="00646961">
              <w:rPr>
                <w:rFonts w:ascii="仿宋" w:eastAsia="仿宋" w:hAnsi="仿宋" w:cs="宋体" w:hint="eastAsia"/>
                <w:color w:val="000000"/>
                <w:kern w:val="0"/>
                <w:sz w:val="32"/>
                <w:szCs w:val="32"/>
              </w:rPr>
              <w:t>主要问题及原因分析</w:t>
            </w:r>
          </w:p>
          <w:p w:rsidR="00C17F2F" w:rsidRPr="00646961" w:rsidRDefault="00A07F37" w:rsidP="00646961">
            <w:pPr>
              <w:widowControl/>
              <w:spacing w:line="580" w:lineRule="exact"/>
              <w:ind w:firstLineChars="200" w:firstLine="640"/>
              <w:jc w:val="left"/>
              <w:rPr>
                <w:rFonts w:ascii="仿宋" w:eastAsia="仿宋" w:hAnsi="仿宋" w:cs="宋体"/>
                <w:color w:val="000000"/>
                <w:kern w:val="0"/>
                <w:sz w:val="32"/>
                <w:szCs w:val="32"/>
              </w:rPr>
            </w:pPr>
            <w:r w:rsidRPr="00646961">
              <w:rPr>
                <w:rFonts w:ascii="仿宋" w:eastAsia="仿宋" w:hAnsi="仿宋" w:cs="宋体" w:hint="eastAsia"/>
                <w:color w:val="000000"/>
                <w:kern w:val="0"/>
                <w:sz w:val="32"/>
                <w:szCs w:val="32"/>
              </w:rPr>
              <w:t>绩效目标和指标往往根据项目实际完成情况制定，对项目执行过程有效约束不够，存在一定的偏差。在绩效考评指标的设计上，部分特色指标缺乏数据支持和可行的分析测评，绩效指标体系有待完善。</w:t>
            </w:r>
          </w:p>
        </w:tc>
      </w:tr>
      <w:tr w:rsidR="00C17F2F" w:rsidRPr="00646961" w:rsidTr="00646961">
        <w:trPr>
          <w:gridAfter w:val="1"/>
          <w:wAfter w:w="134" w:type="pct"/>
          <w:trHeight w:val="352"/>
          <w:jc w:val="center"/>
        </w:trPr>
        <w:tc>
          <w:tcPr>
            <w:tcW w:w="4866" w:type="pct"/>
            <w:gridSpan w:val="2"/>
            <w:tcBorders>
              <w:top w:val="nil"/>
              <w:left w:val="nil"/>
              <w:bottom w:val="nil"/>
              <w:right w:val="nil"/>
            </w:tcBorders>
            <w:vAlign w:val="center"/>
          </w:tcPr>
          <w:p w:rsidR="00C17F2F" w:rsidRPr="00646961" w:rsidRDefault="00A07F37" w:rsidP="00DF7D19">
            <w:pPr>
              <w:widowControl/>
              <w:spacing w:line="580" w:lineRule="exact"/>
              <w:ind w:firstLineChars="150" w:firstLine="482"/>
              <w:jc w:val="left"/>
              <w:rPr>
                <w:rFonts w:ascii="仿宋" w:eastAsia="仿宋" w:hAnsi="仿宋" w:cs="宋体"/>
                <w:color w:val="000000"/>
                <w:kern w:val="0"/>
                <w:sz w:val="32"/>
                <w:szCs w:val="32"/>
              </w:rPr>
            </w:pPr>
            <w:r w:rsidRPr="00646961">
              <w:rPr>
                <w:rFonts w:ascii="仿宋" w:eastAsia="仿宋" w:hAnsi="仿宋" w:cs="宋体" w:hint="eastAsia"/>
                <w:b/>
                <w:color w:val="000000"/>
                <w:kern w:val="0"/>
                <w:sz w:val="32"/>
                <w:szCs w:val="32"/>
              </w:rPr>
              <w:t>（二）</w:t>
            </w:r>
            <w:r w:rsidRPr="00646961">
              <w:rPr>
                <w:rFonts w:ascii="仿宋" w:eastAsia="仿宋" w:hAnsi="仿宋" w:cs="宋体" w:hint="eastAsia"/>
                <w:color w:val="000000"/>
                <w:kern w:val="0"/>
                <w:sz w:val="32"/>
                <w:szCs w:val="32"/>
              </w:rPr>
              <w:t>改进的方向和具体措施</w:t>
            </w:r>
          </w:p>
        </w:tc>
      </w:tr>
    </w:tbl>
    <w:p w:rsidR="00C17F2F" w:rsidRPr="00646961" w:rsidRDefault="00A07F37" w:rsidP="00DF7D19">
      <w:pPr>
        <w:spacing w:line="580" w:lineRule="exact"/>
        <w:ind w:leftChars="200" w:left="420" w:firstLineChars="200" w:firstLine="640"/>
        <w:rPr>
          <w:rFonts w:ascii="仿宋" w:eastAsia="仿宋" w:hAnsi="仿宋" w:cs="黑体"/>
          <w:color w:val="000000"/>
          <w:sz w:val="32"/>
          <w:szCs w:val="32"/>
        </w:rPr>
      </w:pPr>
      <w:r w:rsidRPr="00646961">
        <w:rPr>
          <w:rFonts w:ascii="仿宋" w:eastAsia="仿宋" w:hAnsi="仿宋" w:cs="黑体" w:hint="eastAsia"/>
          <w:color w:val="000000"/>
          <w:sz w:val="32"/>
          <w:szCs w:val="32"/>
        </w:rPr>
        <w:t>加强绩效评价管理制度和流程的建设，进一步深化、完善绩效管理体系，建立全过程的预算绩效管理机制，促进绩效管理工作向广度和深度延伸。规范绩效评价管理资料的收集整理，确保相关信息完整、可靠，客观公正地反映项目资金实际使用和产生的绩效状况，为今后该项目实施方向及管理方式的改进提供指导。</w:t>
      </w:r>
    </w:p>
    <w:p w:rsidR="00C17F2F" w:rsidRPr="00646961" w:rsidRDefault="00A07F37" w:rsidP="00DF7D19">
      <w:pPr>
        <w:pStyle w:val="a3"/>
        <w:spacing w:before="76" w:line="580" w:lineRule="exact"/>
        <w:ind w:firstLineChars="100" w:firstLine="320"/>
        <w:rPr>
          <w:rFonts w:ascii="仿宋" w:eastAsia="仿宋" w:hAnsi="仿宋"/>
        </w:rPr>
      </w:pPr>
      <w:r w:rsidRPr="00646961">
        <w:rPr>
          <w:rFonts w:ascii="仿宋" w:eastAsia="仿宋" w:hAnsi="仿宋" w:hint="eastAsia"/>
        </w:rPr>
        <w:t>四、绩效自评结果拟应用和公开情况</w:t>
      </w:r>
    </w:p>
    <w:p w:rsidR="00C17F2F" w:rsidRPr="00646961" w:rsidRDefault="00A07F37" w:rsidP="00DF7D19">
      <w:pPr>
        <w:spacing w:line="580" w:lineRule="exact"/>
        <w:ind w:leftChars="200" w:left="420" w:firstLineChars="200" w:firstLine="640"/>
        <w:rPr>
          <w:rFonts w:ascii="仿宋" w:eastAsia="仿宋" w:hAnsi="仿宋"/>
          <w:sz w:val="32"/>
          <w:szCs w:val="32"/>
        </w:rPr>
      </w:pPr>
      <w:r w:rsidRPr="00646961">
        <w:rPr>
          <w:rFonts w:ascii="仿宋" w:eastAsia="仿宋" w:hAnsi="仿宋" w:cs="黑体" w:hint="eastAsia"/>
          <w:color w:val="000000"/>
          <w:sz w:val="32"/>
          <w:szCs w:val="32"/>
        </w:rPr>
        <w:t>绩效自评结果列入部门人员绩效考核标准，按照政府信息公开有关规定，在一定范围内公开。</w:t>
      </w:r>
    </w:p>
    <w:p w:rsidR="00C17F2F" w:rsidRPr="00646961" w:rsidRDefault="00C17F2F" w:rsidP="00646961">
      <w:pPr>
        <w:spacing w:line="580" w:lineRule="exact"/>
        <w:ind w:leftChars="200" w:left="420" w:firstLineChars="200" w:firstLine="640"/>
        <w:rPr>
          <w:rFonts w:ascii="仿宋" w:eastAsia="仿宋" w:hAnsi="仿宋" w:cs="黑体"/>
          <w:color w:val="000000"/>
          <w:sz w:val="32"/>
          <w:szCs w:val="32"/>
        </w:rPr>
      </w:pPr>
    </w:p>
    <w:sectPr w:rsidR="00C17F2F" w:rsidRPr="00646961" w:rsidSect="00C17F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FF0" w:rsidRDefault="00E96FF0" w:rsidP="00646961">
      <w:r>
        <w:separator/>
      </w:r>
    </w:p>
  </w:endnote>
  <w:endnote w:type="continuationSeparator" w:id="0">
    <w:p w:rsidR="00E96FF0" w:rsidRDefault="00E96FF0" w:rsidP="00646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FF0" w:rsidRDefault="00E96FF0" w:rsidP="00646961">
      <w:r>
        <w:separator/>
      </w:r>
    </w:p>
  </w:footnote>
  <w:footnote w:type="continuationSeparator" w:id="0">
    <w:p w:rsidR="00E96FF0" w:rsidRDefault="00E96FF0" w:rsidP="00646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Y3MThkODcyNmQxYjZmMmM0MjI1MDU2N2JkNGQyNzEifQ=="/>
  </w:docVars>
  <w:rsids>
    <w:rsidRoot w:val="006215F5"/>
    <w:rsid w:val="000544F6"/>
    <w:rsid w:val="000829E4"/>
    <w:rsid w:val="000F22BA"/>
    <w:rsid w:val="00107736"/>
    <w:rsid w:val="00124FA1"/>
    <w:rsid w:val="00181F95"/>
    <w:rsid w:val="001A2EE2"/>
    <w:rsid w:val="001C52EA"/>
    <w:rsid w:val="001C7919"/>
    <w:rsid w:val="001D0300"/>
    <w:rsid w:val="0026624C"/>
    <w:rsid w:val="0027546A"/>
    <w:rsid w:val="002A2291"/>
    <w:rsid w:val="002E7D32"/>
    <w:rsid w:val="00301B76"/>
    <w:rsid w:val="00311160"/>
    <w:rsid w:val="003444A6"/>
    <w:rsid w:val="00394D0D"/>
    <w:rsid w:val="003B6FE5"/>
    <w:rsid w:val="00452D0D"/>
    <w:rsid w:val="00470181"/>
    <w:rsid w:val="004877CD"/>
    <w:rsid w:val="00494A02"/>
    <w:rsid w:val="004A118B"/>
    <w:rsid w:val="004B2A76"/>
    <w:rsid w:val="004B61F6"/>
    <w:rsid w:val="00504E1C"/>
    <w:rsid w:val="00512D2C"/>
    <w:rsid w:val="005675B1"/>
    <w:rsid w:val="005758A1"/>
    <w:rsid w:val="005E34C3"/>
    <w:rsid w:val="006215F5"/>
    <w:rsid w:val="00646961"/>
    <w:rsid w:val="006A3761"/>
    <w:rsid w:val="006F0CBC"/>
    <w:rsid w:val="007153F5"/>
    <w:rsid w:val="00737ACD"/>
    <w:rsid w:val="00763969"/>
    <w:rsid w:val="00780146"/>
    <w:rsid w:val="007B581F"/>
    <w:rsid w:val="007C2FB2"/>
    <w:rsid w:val="00805403"/>
    <w:rsid w:val="0082078B"/>
    <w:rsid w:val="0089344B"/>
    <w:rsid w:val="008D2493"/>
    <w:rsid w:val="008F069A"/>
    <w:rsid w:val="00957037"/>
    <w:rsid w:val="00976E62"/>
    <w:rsid w:val="00984EA8"/>
    <w:rsid w:val="009B604D"/>
    <w:rsid w:val="00A07F37"/>
    <w:rsid w:val="00A76F33"/>
    <w:rsid w:val="00A91201"/>
    <w:rsid w:val="00A93EEC"/>
    <w:rsid w:val="00AB0EF5"/>
    <w:rsid w:val="00AB6309"/>
    <w:rsid w:val="00AE219C"/>
    <w:rsid w:val="00B6577E"/>
    <w:rsid w:val="00B7273A"/>
    <w:rsid w:val="00B8261E"/>
    <w:rsid w:val="00BC5A10"/>
    <w:rsid w:val="00BF4CC0"/>
    <w:rsid w:val="00C04BEE"/>
    <w:rsid w:val="00C17F2F"/>
    <w:rsid w:val="00C753B3"/>
    <w:rsid w:val="00C837D8"/>
    <w:rsid w:val="00CB010F"/>
    <w:rsid w:val="00CF558B"/>
    <w:rsid w:val="00D603C6"/>
    <w:rsid w:val="00D6713B"/>
    <w:rsid w:val="00D8574C"/>
    <w:rsid w:val="00DA146B"/>
    <w:rsid w:val="00DB6D9F"/>
    <w:rsid w:val="00DC4F90"/>
    <w:rsid w:val="00DD4D34"/>
    <w:rsid w:val="00DF7D19"/>
    <w:rsid w:val="00E12E43"/>
    <w:rsid w:val="00E36D61"/>
    <w:rsid w:val="00E37A94"/>
    <w:rsid w:val="00E5791C"/>
    <w:rsid w:val="00E57AD7"/>
    <w:rsid w:val="00E775F4"/>
    <w:rsid w:val="00E80F19"/>
    <w:rsid w:val="00E94868"/>
    <w:rsid w:val="00E96FF0"/>
    <w:rsid w:val="00EB2D0C"/>
    <w:rsid w:val="00F023D4"/>
    <w:rsid w:val="00F203DF"/>
    <w:rsid w:val="00F43C62"/>
    <w:rsid w:val="00F51561"/>
    <w:rsid w:val="0CB1017A"/>
    <w:rsid w:val="35DD09AA"/>
    <w:rsid w:val="5FD97447"/>
    <w:rsid w:val="7B821E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2F"/>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17F2F"/>
    <w:pPr>
      <w:autoSpaceDE w:val="0"/>
      <w:autoSpaceDN w:val="0"/>
      <w:jc w:val="left"/>
    </w:pPr>
    <w:rPr>
      <w:rFonts w:ascii="宋体" w:hAnsi="宋体" w:cs="宋体"/>
      <w:kern w:val="0"/>
      <w:sz w:val="32"/>
      <w:szCs w:val="32"/>
      <w:lang w:val="zh-CN" w:bidi="zh-CN"/>
    </w:rPr>
  </w:style>
  <w:style w:type="paragraph" w:styleId="a4">
    <w:name w:val="footer"/>
    <w:basedOn w:val="a"/>
    <w:link w:val="Char0"/>
    <w:uiPriority w:val="99"/>
    <w:unhideWhenUsed/>
    <w:qFormat/>
    <w:rsid w:val="00C17F2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17F2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unhideWhenUsed/>
    <w:qFormat/>
    <w:rsid w:val="00C17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C17F2F"/>
    <w:rPr>
      <w:rFonts w:ascii="Calibri" w:eastAsia="宋体" w:hAnsi="Calibri" w:cs="Times New Roman"/>
      <w:sz w:val="18"/>
      <w:szCs w:val="18"/>
    </w:rPr>
  </w:style>
  <w:style w:type="character" w:customStyle="1" w:styleId="Char0">
    <w:name w:val="页脚 Char"/>
    <w:basedOn w:val="a0"/>
    <w:link w:val="a4"/>
    <w:uiPriority w:val="99"/>
    <w:qFormat/>
    <w:rsid w:val="00C17F2F"/>
    <w:rPr>
      <w:rFonts w:ascii="Calibri" w:eastAsia="宋体" w:hAnsi="Calibri" w:cs="Times New Roman"/>
      <w:sz w:val="18"/>
      <w:szCs w:val="18"/>
    </w:rPr>
  </w:style>
  <w:style w:type="character" w:customStyle="1" w:styleId="Char">
    <w:name w:val="正文文本 Char"/>
    <w:basedOn w:val="a0"/>
    <w:link w:val="a3"/>
    <w:uiPriority w:val="1"/>
    <w:qFormat/>
    <w:rsid w:val="00C17F2F"/>
    <w:rPr>
      <w:rFonts w:ascii="宋体" w:eastAsia="宋体" w:hAnsi="宋体" w:cs="宋体"/>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467</Words>
  <Characters>2663</Characters>
  <Application>Microsoft Office Word</Application>
  <DocSecurity>0</DocSecurity>
  <Lines>22</Lines>
  <Paragraphs>6</Paragraphs>
  <ScaleCrop>false</ScaleCrop>
  <Company>Lenovo</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2023-05-29T07:44:00Z</dcterms:created>
  <dcterms:modified xsi:type="dcterms:W3CDTF">2023-05-29T07:44:00Z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AF25A8B2F6B24DEFB6E0A01423267CB1</vt:lpwstr>
  </property>
</Properties>
</file>