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color w:val="000000" w:themeColor="text1"/>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12"/>
        <w:spacing w:before="237"/>
        <w:ind w:right="238"/>
        <w:rPr>
          <w:rFonts w:ascii="PMingLiU" w:eastAsia="PMingLiU"/>
          <w:color w:val="000000" w:themeColor="text1"/>
          <w14:textFill>
            <w14:solidFill>
              <w14:schemeClr w14:val="tx1"/>
            </w14:solidFill>
          </w14:textFill>
        </w:rPr>
      </w:pPr>
      <w:r>
        <w:rPr>
          <w:rFonts w:hint="eastAsia" w:ascii="PMingLiU" w:eastAsia="PMingLiU"/>
          <w:color w:val="000000" w:themeColor="text1"/>
          <w14:textFill>
            <w14:solidFill>
              <w14:schemeClr w14:val="tx1"/>
            </w14:solidFill>
          </w14:textFill>
        </w:rPr>
        <w:t>项目支出部门评价报告</w:t>
      </w:r>
    </w:p>
    <w:p>
      <w:pPr>
        <w:pStyle w:val="2"/>
        <w:spacing w:before="5"/>
        <w:rPr>
          <w:rFonts w:ascii="PMingLiU"/>
          <w:color w:val="000000" w:themeColor="text1"/>
          <w:sz w:val="67"/>
          <w14:textFill>
            <w14:solidFill>
              <w14:schemeClr w14:val="tx1"/>
            </w14:solidFill>
          </w14:textFill>
        </w:rPr>
      </w:pPr>
    </w:p>
    <w:p>
      <w:pPr>
        <w:pStyle w:val="2"/>
        <w:tabs>
          <w:tab w:val="left" w:pos="5404"/>
        </w:tabs>
        <w:ind w:right="665"/>
        <w:jc w:val="center"/>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GmuQ1gAAAAoBAAAPAAAAAAAAAAEAIAAAACIAAABkcnMvZG93bnJldi54bWxQSwECFAAUAAAACACH&#10;TuJA68qo8e0BAADpAwAADgAAAAAAAAABACAAAAAlAQAAZHJzL2Uyb0RvYy54bWxQSwUGAAAAAAYA&#10;BgBZAQAAhAUAAAAA&#10;">
                <v:fill on="f" focussize="0,0"/>
                <v:stroke weight="0.78pt"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评价类型：</w:t>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实施过程评价</w:t>
      </w:r>
      <w:r>
        <w:rPr>
          <w:rFonts w:hint="eastAsia" w:ascii="黑体" w:hAnsi="黑体" w:eastAsia="黑体"/>
          <w:color w:val="000000" w:themeColor="text1"/>
          <w14:textFill>
            <w14:solidFill>
              <w14:schemeClr w14:val="tx1"/>
            </w14:solidFill>
          </w14:textFill>
        </w:rPr>
        <w:tab/>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完成结果评价</w:t>
      </w:r>
    </w:p>
    <w:p>
      <w:pPr>
        <w:pStyle w:val="2"/>
        <w:tabs>
          <w:tab w:val="left" w:pos="5404"/>
        </w:tabs>
        <w:ind w:right="665"/>
        <w:jc w:val="center"/>
        <w:rPr>
          <w:rFonts w:ascii="黑体" w:hAnsi="黑体" w:eastAsia="黑体"/>
          <w:color w:val="000000" w:themeColor="text1"/>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tabs>
          <w:tab w:val="left" w:pos="8157"/>
        </w:tabs>
        <w:spacing w:before="66"/>
        <w:ind w:right="117"/>
        <w:jc w:val="center"/>
        <w:rPr>
          <w:rFonts w:ascii="Times New Roman" w:eastAsia="Times New Roman"/>
          <w:b w:val="0"/>
          <w:bCs w:val="0"/>
          <w:color w:val="000000" w:themeColor="text1"/>
          <w14:textFill>
            <w14:solidFill>
              <w14:schemeClr w14:val="tx1"/>
            </w14:solidFill>
          </w14:textFill>
        </w:rPr>
      </w:pPr>
      <w:r>
        <w:rPr>
          <w:rFonts w:hint="eastAsia" w:ascii="黑体" w:eastAsia="黑体"/>
          <w:color w:val="000000" w:themeColor="text1"/>
          <w:spacing w:val="-1"/>
          <w14:textFill>
            <w14:solidFill>
              <w14:schemeClr w14:val="tx1"/>
            </w14:solidFill>
          </w14:textFill>
        </w:rPr>
        <w:t>项目名称</w:t>
      </w:r>
      <w:r>
        <w:rPr>
          <w:rFonts w:hint="eastAsia" w:ascii="黑体" w:eastAsia="黑体"/>
          <w:color w:val="000000" w:themeColor="text1"/>
          <w14:textFill>
            <w14:solidFill>
              <w14:schemeClr w14:val="tx1"/>
            </w14:solidFill>
          </w14:textFill>
        </w:rPr>
        <w:t>：</w:t>
      </w:r>
      <w:r>
        <w:rPr>
          <w:rFonts w:ascii="Times New Roman" w:eastAsia="Times New Roman"/>
          <w:b w:val="0"/>
          <w:bCs w:val="0"/>
          <w:color w:val="000000" w:themeColor="text1"/>
          <w:u w:val="single"/>
          <w14:textFill>
            <w14:solidFill>
              <w14:schemeClr w14:val="tx1"/>
            </w14:solidFill>
          </w14:textFill>
        </w:rPr>
        <w:t xml:space="preserve"> </w:t>
      </w:r>
      <w:r>
        <w:rPr>
          <w:rFonts w:hint="eastAsia" w:ascii="Times New Roman"/>
          <w:b w:val="0"/>
          <w:bCs w:val="0"/>
          <w:color w:val="000000" w:themeColor="text1"/>
          <w:u w:val="single"/>
          <w:lang w:val="en-US" w:eastAsia="zh-CN"/>
          <w14:textFill>
            <w14:solidFill>
              <w14:schemeClr w14:val="tx1"/>
            </w14:solidFill>
          </w14:textFill>
        </w:rPr>
        <w:t xml:space="preserve">         </w:t>
      </w:r>
      <w:r>
        <w:rPr>
          <w:rFonts w:hint="eastAsia" w:ascii="黑体" w:hAnsi="黑体" w:eastAsia="黑体" w:cs="黑体"/>
          <w:b w:val="0"/>
          <w:bCs w:val="0"/>
          <w:color w:val="000000" w:themeColor="text1"/>
          <w:u w:val="single"/>
          <w:lang w:val="en-US" w:eastAsia="zh-CN"/>
          <w14:textFill>
            <w14:solidFill>
              <w14:schemeClr w14:val="tx1"/>
            </w14:solidFill>
          </w14:textFill>
        </w:rPr>
        <w:t xml:space="preserve">       工作经费</w:t>
      </w:r>
      <w:r>
        <w:rPr>
          <w:rFonts w:ascii="Times New Roman" w:eastAsia="Times New Roman"/>
          <w:b w:val="0"/>
          <w:bCs w:val="0"/>
          <w:color w:val="000000" w:themeColor="text1"/>
          <w:u w:val="single"/>
          <w14:textFill>
            <w14:solidFill>
              <w14:schemeClr w14:val="tx1"/>
            </w14:solidFill>
          </w14:textFill>
        </w:rPr>
        <w:tab/>
      </w: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3"/>
          <w14:textFill>
            <w14:solidFill>
              <w14:schemeClr w14:val="tx1"/>
            </w14:solidFill>
          </w14:textFill>
        </w:rPr>
      </w:pPr>
    </w:p>
    <w:p>
      <w:pPr>
        <w:pStyle w:val="2"/>
        <w:tabs>
          <w:tab w:val="left" w:pos="8157"/>
        </w:tabs>
        <w:spacing w:before="65"/>
        <w:ind w:right="117"/>
        <w:jc w:val="center"/>
        <w:rPr>
          <w:rFonts w:ascii="Times New Roman" w:eastAsia="Times New Roman"/>
          <w:color w:val="000000" w:themeColor="text1"/>
          <w14:textFill>
            <w14:solidFill>
              <w14:schemeClr w14:val="tx1"/>
            </w14:solidFill>
          </w14:textFill>
        </w:rPr>
      </w:pPr>
      <w:r>
        <w:rPr>
          <w:rFonts w:hint="eastAsia" w:ascii="黑体" w:eastAsia="黑体"/>
          <w:color w:val="000000" w:themeColor="text1"/>
          <w:spacing w:val="-1"/>
          <w14:textFill>
            <w14:solidFill>
              <w14:schemeClr w14:val="tx1"/>
            </w14:solidFill>
          </w14:textFill>
        </w:rPr>
        <w:t>项目单位</w:t>
      </w:r>
      <w:r>
        <w:rPr>
          <w:rFonts w:hint="eastAsia" w:ascii="黑体" w:eastAsia="黑体"/>
          <w:color w:val="000000" w:themeColor="text1"/>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hint="eastAsia" w:ascii="Times New Roman"/>
          <w:color w:val="000000" w:themeColor="text1"/>
          <w:u w:val="single"/>
          <w:lang w:val="en-US" w:eastAsia="zh-CN"/>
          <w14:textFill>
            <w14:solidFill>
              <w14:schemeClr w14:val="tx1"/>
            </w14:solidFill>
          </w14:textFill>
        </w:rPr>
        <w:t xml:space="preserve">           </w:t>
      </w:r>
      <w:r>
        <w:rPr>
          <w:rFonts w:hint="eastAsia" w:ascii="黑体" w:hAnsi="黑体" w:eastAsia="黑体" w:cs="黑体"/>
          <w:color w:val="000000" w:themeColor="text1"/>
          <w:u w:val="single"/>
          <w:lang w:val="en-US" w:eastAsia="zh-CN"/>
          <w14:textFill>
            <w14:solidFill>
              <w14:schemeClr w14:val="tx1"/>
            </w14:solidFill>
          </w14:textFill>
        </w:rPr>
        <w:t>青云谱区青云谱镇卫生院</w:t>
      </w:r>
      <w:r>
        <w:rPr>
          <w:rFonts w:ascii="Times New Roman" w:eastAsia="Times New Roman"/>
          <w:color w:val="000000" w:themeColor="text1"/>
          <w:u w:val="single"/>
          <w14:textFill>
            <w14:solidFill>
              <w14:schemeClr w14:val="tx1"/>
            </w14:solidFill>
          </w14:textFill>
        </w:rPr>
        <w:tab/>
      </w: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3"/>
          <w14:textFill>
            <w14:solidFill>
              <w14:schemeClr w14:val="tx1"/>
            </w14:solidFill>
          </w14:textFill>
        </w:rPr>
      </w:pPr>
    </w:p>
    <w:p>
      <w:pPr>
        <w:pStyle w:val="2"/>
        <w:tabs>
          <w:tab w:val="left" w:pos="6876"/>
        </w:tabs>
        <w:spacing w:before="66"/>
        <w:ind w:right="118"/>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主管部门：</w:t>
      </w:r>
      <w:r>
        <w:rPr>
          <w:rFonts w:hint="eastAsia" w:ascii="黑体" w:eastAsia="黑体"/>
          <w:color w:val="000000" w:themeColor="text1"/>
          <w:u w:val="single"/>
          <w14:textFill>
            <w14:solidFill>
              <w14:schemeClr w14:val="tx1"/>
            </w14:solidFill>
          </w14:textFill>
        </w:rPr>
        <w:t xml:space="preserve"> </w:t>
      </w:r>
      <w:r>
        <w:rPr>
          <w:rFonts w:hint="eastAsia" w:ascii="黑体" w:eastAsia="黑体"/>
          <w:color w:val="000000" w:themeColor="text1"/>
          <w:u w:val="single"/>
          <w:lang w:val="en-US" w:eastAsia="zh-CN"/>
          <w14:textFill>
            <w14:solidFill>
              <w14:schemeClr w14:val="tx1"/>
            </w14:solidFill>
          </w14:textFill>
        </w:rPr>
        <w:t xml:space="preserve">     青云谱区青云谱镇卫生院</w:t>
      </w:r>
      <w:r>
        <w:rPr>
          <w:rFonts w:hint="eastAsia" w:ascii="黑体" w:eastAsia="黑体"/>
          <w:color w:val="000000" w:themeColor="text1"/>
          <w:u w:val="single"/>
          <w14:textFill>
            <w14:solidFill>
              <w14:schemeClr w14:val="tx1"/>
            </w14:solidFill>
          </w14:textFill>
        </w:rPr>
        <w:tab/>
      </w:r>
      <w:r>
        <w:rPr>
          <w:rFonts w:hint="eastAsia" w:ascii="黑体" w:eastAsia="黑体"/>
          <w:color w:val="000000" w:themeColor="text1"/>
          <w:u w:val="single"/>
          <w14:textFill>
            <w14:solidFill>
              <w14:schemeClr w14:val="tx1"/>
            </w14:solidFill>
          </w14:textFill>
        </w:rPr>
        <w:t>（盖章）</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4"/>
        <w:rPr>
          <w:rFonts w:ascii="黑体"/>
          <w:color w:val="000000" w:themeColor="text1"/>
          <w:sz w:val="17"/>
          <w14:textFill>
            <w14:solidFill>
              <w14:schemeClr w14:val="tx1"/>
            </w14:solidFill>
          </w14:textFill>
        </w:rPr>
      </w:pPr>
    </w:p>
    <w:p>
      <w:pPr>
        <w:pStyle w:val="2"/>
        <w:tabs>
          <w:tab w:val="left" w:pos="3914"/>
          <w:tab w:val="left" w:pos="4714"/>
          <w:tab w:val="left" w:pos="5514"/>
          <w:tab w:val="left" w:pos="6793"/>
          <w:tab w:val="left" w:pos="7593"/>
          <w:tab w:val="left" w:pos="8393"/>
        </w:tabs>
        <w:spacing w:before="56"/>
        <w:ind w:left="1354"/>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UWwqNcAAAAKAQAADwAAAAAAAAABACAAAAAiAAAAZHJzL2Rvd25yZXYueG1sUEsBAhQAFAAAAAgA&#10;h07iQHtouZLtAQAA6QMAAA4AAAAAAAAAAQAgAAAAJgEAAGRycy9lMm9Eb2MueG1sUEsFBgAAAAAG&#10;AAYAWQEAAIUFAAAAAA==&#10;">
                <v:fill on="f" focussize="0,0"/>
                <v:stroke weight="0.78pt" color="#000000" joinstyle="round"/>
                <v:imagedata o:title=""/>
                <o:lock v:ext="edit" aspectratio="f"/>
              </v:line>
            </w:pict>
          </mc:Fallback>
        </mc:AlternateContent>
      </w:r>
      <w:r>
        <w:rPr>
          <w:rFonts w:hint="eastAsia" w:ascii="黑体" w:eastAsia="黑体"/>
          <w:color w:val="000000" w:themeColor="text1"/>
          <w14:textFill>
            <w14:solidFill>
              <w14:schemeClr w14:val="tx1"/>
            </w14:solidFill>
          </w14:textFill>
        </w:rPr>
        <w:t>评价时间：</w:t>
      </w:r>
      <w:r>
        <w:rPr>
          <w:rFonts w:hint="eastAsia" w:ascii="黑体" w:eastAsia="黑体"/>
          <w:color w:val="000000" w:themeColor="text1"/>
          <w14:textFill>
            <w14:solidFill>
              <w14:schemeClr w14:val="tx1"/>
            </w14:solidFill>
          </w14:textFill>
        </w:rPr>
        <w:tab/>
      </w: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6</w:t>
      </w:r>
      <w:r>
        <w:rPr>
          <w:rFonts w:hint="eastAsia" w:ascii="黑体" w:eastAsia="黑体"/>
          <w:color w:val="000000" w:themeColor="text1"/>
          <w14:textFill>
            <w14:solidFill>
              <w14:schemeClr w14:val="tx1"/>
            </w14:solidFill>
          </w14:textFill>
        </w:rPr>
        <w:t>日至</w:t>
      </w: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12</w:t>
      </w:r>
      <w:r>
        <w:rPr>
          <w:rFonts w:hint="eastAsia" w:ascii="黑体" w:eastAsia="黑体"/>
          <w:color w:val="000000" w:themeColor="text1"/>
          <w14:textFill>
            <w14:solidFill>
              <w14:schemeClr w14:val="tx1"/>
            </w14:solidFill>
          </w14:textFill>
        </w:rPr>
        <w:t>日</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4"/>
        <w:rPr>
          <w:rFonts w:ascii="黑体"/>
          <w:color w:val="000000" w:themeColor="text1"/>
          <w:sz w:val="17"/>
          <w14:textFill>
            <w14:solidFill>
              <w14:schemeClr w14:val="tx1"/>
            </w14:solidFill>
          </w14:textFill>
        </w:rPr>
      </w:pPr>
    </w:p>
    <w:p>
      <w:pPr>
        <w:pStyle w:val="2"/>
        <w:tabs>
          <w:tab w:val="left" w:pos="4125"/>
          <w:tab w:val="left" w:pos="6009"/>
        </w:tabs>
        <w:spacing w:before="55"/>
        <w:ind w:right="380"/>
        <w:jc w:val="center"/>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qEke1gAAAAoBAAAPAAAAAAAAAAEAIAAAACIAAABkcnMvZG93bnJldi54bWxQSwECFAAUAAAACACH&#10;TuJAvPCetu0BAADpAwAADgAAAAAAAAABACAAAAAlAQAAZHJzL2Uyb0RvYy54bWxQSwUGAAAAAAYA&#10;BgBZAQAAhAUAAAAA&#10;">
                <v:fill on="f" focussize="0,0"/>
                <v:stroke weight="0.78pt"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评价机构：</w:t>
      </w:r>
      <w:r>
        <w:rPr>
          <w:rFonts w:ascii="Wingdings 2" w:hAnsi="Wingdings 2" w:eastAsia="Wingdings 2"/>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第三方机构</w:t>
      </w:r>
      <w:r>
        <w:rPr>
          <w:rFonts w:hint="eastAsia" w:ascii="黑体" w:hAnsi="黑体" w:eastAsia="黑体"/>
          <w:color w:val="000000" w:themeColor="text1"/>
          <w14:textFill>
            <w14:solidFill>
              <w14:schemeClr w14:val="tx1"/>
            </w14:solidFill>
          </w14:textFill>
        </w:rPr>
        <w:tab/>
      </w:r>
      <w:r>
        <w:rPr>
          <w:rFonts w:ascii="Wingdings 2" w:hAnsi="Wingdings 2" w:eastAsia="Wingdings 2"/>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专家组</w:t>
      </w:r>
      <w:r>
        <w:rPr>
          <w:rFonts w:hint="eastAsia" w:ascii="黑体" w:hAnsi="黑体" w:eastAsia="黑体"/>
          <w:color w:val="000000" w:themeColor="text1"/>
          <w14:textFill>
            <w14:solidFill>
              <w14:schemeClr w14:val="tx1"/>
            </w14:solidFill>
          </w14:textFill>
        </w:rPr>
        <w:tab/>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部门评价组</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10"/>
        <w:rPr>
          <w:rFonts w:ascii="黑体"/>
          <w:color w:val="000000" w:themeColor="text1"/>
          <w:sz w:val="29"/>
          <w14:textFill>
            <w14:solidFill>
              <w14:schemeClr w14:val="tx1"/>
            </w14:solidFill>
          </w14:textFill>
        </w:rPr>
      </w:pPr>
    </w:p>
    <w:p>
      <w:pPr>
        <w:pStyle w:val="2"/>
        <w:tabs>
          <w:tab w:val="left" w:pos="959"/>
          <w:tab w:val="left" w:pos="1920"/>
        </w:tabs>
        <w:spacing w:before="56"/>
        <w:ind w:right="238"/>
        <w:jc w:val="center"/>
        <w:rPr>
          <w:rFonts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13</w:t>
      </w:r>
      <w:r>
        <w:rPr>
          <w:rFonts w:hint="eastAsia" w:ascii="黑体" w:eastAsia="黑体"/>
          <w:color w:val="000000" w:themeColor="text1"/>
          <w14:textFill>
            <w14:solidFill>
              <w14:schemeClr w14:val="tx1"/>
            </w14:solidFill>
          </w14:textFill>
        </w:rPr>
        <w:t>日</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12"/>
        <w:rPr>
          <w:rFonts w:ascii="黑体"/>
          <w:color w:val="000000" w:themeColor="text1"/>
          <w:sz w:val="14"/>
          <w14:textFill>
            <w14:solidFill>
              <w14:schemeClr w14:val="tx1"/>
            </w14:solidFill>
          </w14:textFill>
        </w:rPr>
      </w:pPr>
    </w:p>
    <w:p>
      <w:pPr>
        <w:rPr>
          <w:rFonts w:ascii="Times New Roman" w:hAnsi="Times New Roman"/>
          <w:color w:val="000000" w:themeColor="text1"/>
          <w:sz w:val="24"/>
          <w14:textFill>
            <w14:solidFill>
              <w14:schemeClr w14:val="tx1"/>
            </w14:solidFill>
          </w14:textFill>
        </w:rPr>
        <w:sectPr>
          <w:footerReference r:id="rId5" w:type="even"/>
          <w:pgSz w:w="11910" w:h="16840"/>
          <w:pgMar w:top="1200" w:right="338" w:bottom="280" w:left="580" w:header="0" w:footer="0" w:gutter="0"/>
          <w:cols w:space="720" w:num="1"/>
        </w:sectPr>
      </w:pPr>
    </w:p>
    <w:p>
      <w:pPr>
        <w:keepNext w:val="0"/>
        <w:keepLines w:val="0"/>
        <w:pageBreakBefore w:val="0"/>
        <w:kinsoku/>
        <w:wordWrap/>
        <w:overflowPunct/>
        <w:topLinePunct w:val="0"/>
        <w:bidi w:val="0"/>
        <w:spacing w:after="0" w:line="600"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after="0" w:line="600"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r>
        <w:rPr>
          <w:rFonts w:hint="eastAsia" w:ascii="方正小标宋简体" w:hAnsi="宋体" w:eastAsia="方正小标宋简体" w:cs="方正小标宋简体"/>
          <w:bCs/>
          <w:color w:val="000000" w:themeColor="text1"/>
          <w:sz w:val="44"/>
          <w:szCs w:val="44"/>
          <w14:textFill>
            <w14:solidFill>
              <w14:schemeClr w14:val="tx1"/>
            </w14:solidFill>
          </w14:textFill>
        </w:rPr>
        <w:t>青云谱区青云谱镇卫生院工作经费</w:t>
      </w:r>
    </w:p>
    <w:p>
      <w:pPr>
        <w:keepNext w:val="0"/>
        <w:keepLines w:val="0"/>
        <w:pageBreakBefore w:val="0"/>
        <w:kinsoku/>
        <w:wordWrap/>
        <w:overflowPunct/>
        <w:topLinePunct w:val="0"/>
        <w:bidi w:val="0"/>
        <w:spacing w:after="0" w:line="600"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r>
        <w:rPr>
          <w:rFonts w:hint="eastAsia" w:ascii="方正小标宋简体" w:hAnsi="宋体" w:eastAsia="方正小标宋简体" w:cs="方正小标宋简体"/>
          <w:bCs/>
          <w:color w:val="000000" w:themeColor="text1"/>
          <w:sz w:val="44"/>
          <w:szCs w:val="44"/>
          <w:lang w:val="en-US" w:eastAsia="zh-CN"/>
          <w14:textFill>
            <w14:solidFill>
              <w14:schemeClr w14:val="tx1"/>
            </w14:solidFill>
          </w14:textFill>
        </w:rPr>
        <w:t>项目</w:t>
      </w:r>
      <w:r>
        <w:rPr>
          <w:rFonts w:hint="eastAsia" w:ascii="方正小标宋简体" w:hAnsi="宋体" w:eastAsia="方正小标宋简体" w:cs="方正小标宋简体"/>
          <w:bCs/>
          <w:color w:val="000000" w:themeColor="text1"/>
          <w:sz w:val="44"/>
          <w:szCs w:val="44"/>
          <w14:textFill>
            <w14:solidFill>
              <w14:schemeClr w14:val="tx1"/>
            </w14:solidFill>
          </w14:textFill>
        </w:rPr>
        <w:t>绩效评价报告</w:t>
      </w:r>
    </w:p>
    <w:p>
      <w:pPr>
        <w:pStyle w:val="2"/>
        <w:keepNext w:val="0"/>
        <w:keepLines w:val="0"/>
        <w:pageBreakBefore w:val="0"/>
        <w:kinsoku/>
        <w:wordWrap/>
        <w:overflowPunct/>
        <w:topLinePunct w:val="0"/>
        <w:bidi w:val="0"/>
        <w:spacing w:after="0" w:line="600" w:lineRule="exact"/>
        <w:ind w:left="1476"/>
        <w:textAlignment w:val="auto"/>
        <w:rPr>
          <w:rFonts w:hint="eastAsia" w:asciiTheme="minorEastAsia" w:hAnsiTheme="minorEastAsia" w:eastAsiaTheme="minorEastAsia"/>
          <w:color w:val="000000" w:themeColor="text1"/>
          <w:w w:val="95"/>
          <w14:textFill>
            <w14:solidFill>
              <w14:schemeClr w14:val="tx1"/>
            </w14:solidFill>
          </w14:textFill>
        </w:rPr>
      </w:pPr>
    </w:p>
    <w:p>
      <w:pPr>
        <w:pStyle w:val="2"/>
        <w:keepNext w:val="0"/>
        <w:keepLines w:val="0"/>
        <w:pageBreakBefore w:val="0"/>
        <w:kinsoku/>
        <w:wordWrap/>
        <w:overflowPunct/>
        <w:topLinePunct w:val="0"/>
        <w:bidi w:val="0"/>
        <w:spacing w:after="0" w:line="600" w:lineRule="exact"/>
        <w:ind w:left="880" w:leftChars="400" w:right="660" w:rightChars="300" w:firstLine="608" w:firstLineChars="200"/>
        <w:jc w:val="left"/>
        <w:textAlignment w:val="auto"/>
        <w:rPr>
          <w:rFonts w:hint="eastAsia" w:asciiTheme="minorEastAsia" w:hAnsiTheme="minorEastAsia" w:eastAsiaTheme="minorEastAsia" w:cstheme="minorEastAsia"/>
          <w:color w:val="000000" w:themeColor="text1"/>
          <w:w w:val="95"/>
          <w:sz w:val="32"/>
          <w:szCs w:val="32"/>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为进一步规范财政资金管理，强化部门责任意识，切实提高财政资金使用效益。我</w:t>
      </w:r>
      <w:r>
        <w:rPr>
          <w:rFonts w:hint="eastAsia" w:asciiTheme="minorEastAsia" w:hAnsiTheme="minorEastAsia" w:eastAsiaTheme="minorEastAsia" w:cstheme="minorEastAsia"/>
          <w:color w:val="000000" w:themeColor="text1"/>
          <w:w w:val="95"/>
          <w:sz w:val="32"/>
          <w:szCs w:val="32"/>
          <w:lang w:val="en-US" w:eastAsia="zh-CN"/>
          <w14:textFill>
            <w14:solidFill>
              <w14:schemeClr w14:val="tx1"/>
            </w14:solidFill>
          </w14:textFill>
        </w:rPr>
        <w:t>部门</w:t>
      </w: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对青云谱区青云谱镇卫生院工作经费专项资金开展了绩效评价工作。区青云谱镇卫生院工作经费专项资金方面做到了不滞留、不克扣、不挪用，切实做到了专款专用。同时区青云谱镇卫生院工作经费纳入财政预算管理并做到了严格按规定使用现将绩效评价情况及评价结果报告如下：</w:t>
      </w:r>
    </w:p>
    <w:p>
      <w:pPr>
        <w:pStyle w:val="2"/>
        <w:keepNext w:val="0"/>
        <w:keepLines w:val="0"/>
        <w:pageBreakBefore w:val="0"/>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一、基本情况</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0" w:name="（一）项目概况。包括项目背景、主要内容及实施情况、资金投入和使用情况等。"/>
      <w:bookmarkEnd w:id="0"/>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（一）项目概况</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1.项目背景</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根据基层医疗机构各项管理规定，努力创新，积极履职，提高医务人员综合素质，努力打造居民满意基层医疗机构，圆满完成各项任务</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（1）主要内容：</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在辖区内对村、及社区居委会分别开展基本公共卫生宣传，为辖区内的65岁以上的老年人、慢性病患者、妇女、低保残疾、进行健康查体工作，开展国家免疫规划及儿童保健工作，设立中医科门诊、全科门诊、内科门诊、牙科门诊、妇科门诊。</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制定了本机构2022年度基本公共卫生服务项目实施方案对参与项目工作的基层医务人员进行基本公共卫生服务项目专项培训，有社区卫生服务站的绩效考核方案、以及与其他承担机构签订的所有协议。对参与项目工作的基层医务人员进行基本公共卫生服务培训以及考核，按照基层行完成各项业务培训共13次。按照区级宣传月活动工作方案，落实基本公共卫生服务项目和免费服务政策宣传要求。对上级考核，以及本级自查考核中发现问题并及时整改，对站和卫生所进行了四次的督导，对中心进行二次自评及整改。</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（2）项目的实施进度</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所拨付到位的</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资金，100%完成项目的工作进度。具体实施情况如下：</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在辖区内对村、及社区居委会分别开展基本公共卫生宣传，为辖区内的65岁以上的老年人、慢性病患者、妇女、低保残疾、进行健康查体工作，其中查体项目包括：测量身高、体重、血压、血糖，问诊、血常规、尿常规、生化、心电图、B超、乳腺检查、宫颈防癌检查、中医等多个项目，为疾病的初筛提供了基础条件。开展国家免疫规划及儿童保健工作，设立中医科门诊、全科门诊、内科门诊、牙科门诊、妇科门诊，按要求设置中医科、中药房，配备中医诊疗设备。中医科采用中药饮剂、针灸、推拿、拔罐、艾灸、放血、电针理疗、微波治疗等6种以上中医药综合治疗方法。配备火罐、艾灸盒、电针仪、神灯、刮痧板、颈椎牵引仪等6种以上中医诊疗设备。充分发挥中医药特色和优势，积极参与传染病的预防工作。</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3.资金投入和使用情况</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202</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年预算安排</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万元。本年度实际支出</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万元，预算资金执行率</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100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工作项目达到预定目标，完成了预期任务。</w:t>
      </w:r>
    </w:p>
    <w:p>
      <w:pPr>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1" w:name="（二）项目绩效目标。包括总体目标和阶段性目标。"/>
      <w:bookmarkEnd w:id="1"/>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项目绩效目标</w:t>
      </w:r>
    </w:p>
    <w:p>
      <w:pPr>
        <w:pStyle w:val="13"/>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1.总体目标：</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基本公共卫</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生，国家免疫规划，儿童保健，中医服务，妇科服务，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基层医务人员专项培训，考核</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督导</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均达到任务要求。</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i w:val="0"/>
          <w:caps w:val="0"/>
          <w:color w:val="000000" w:themeColor="text1"/>
          <w:spacing w:val="0"/>
          <w:sz w:val="32"/>
          <w:szCs w:val="32"/>
          <w:shd w:val="clear"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2.阶段性目标</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电子建档，预防接种建证，高血压管理，糖尿病管理，老年人管理，妇女保健管理，早孕建册，严重精神障碍患者管理，健康教育讲座，卫生监督协管，家庭医生团队，避孕药具管理，接种免疫规划疫苗，新生儿卡证，完成2022年工作考核达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二、绩效评价工作开展情况</w:t>
      </w:r>
    </w:p>
    <w:p>
      <w:pPr>
        <w:pStyle w:val="13"/>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2" w:name="（一）绩效评价目的、对象和范围。"/>
      <w:bookmarkEnd w:id="2"/>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绩效评价目的、对象和范围</w:t>
      </w:r>
    </w:p>
    <w:p>
      <w:pPr>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3" w:name="（二）绩效评价原则、评价指标体系（附表说明）、评价方法、评价标准等。"/>
      <w:bookmarkEnd w:id="3"/>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达到</w:t>
      </w:r>
      <w:r>
        <w:rPr>
          <w:rFonts w:hint="eastAsia" w:asciiTheme="minorEastAsia" w:hAnsiTheme="minorEastAsia" w:eastAsiaTheme="minorEastAsia" w:cstheme="minorEastAsia"/>
          <w:b w:val="0"/>
          <w:color w:val="FF0000"/>
          <w:sz w:val="32"/>
          <w:szCs w:val="32"/>
          <w:lang w:val="en-US" w:eastAsia="zh-CN"/>
        </w:rPr>
        <w:t>各项</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考核评分要求；各</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工作的完成</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率达90%</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以上</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；经营规范、监督监管、监督协管、营造经营环境、提高政策宣传覆盖率等工作考核达标。</w:t>
      </w:r>
    </w:p>
    <w:p>
      <w:pPr>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绩效评价原则、评价指标体系（附表说明）、评价方法、评价标准等</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绩效评价原则:科学规范原则，公正公开原则，分级分类原则，绩效相关原则。</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指标体系：根据财政部《预算绩效评价共性指标体系框架》等文件精神及本项目的具体特点，设置了合理可行的评价体系，包括投入指标（项目立项、资金落实）、过程指标（业务管理、财务管理）、产出数量与质量指标、社会效益与可持续影响指标等。</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评价方法：本项目绩效评价主要采用数据对比，同时辅以抽样调查、座谈研讨、专家评估等方式。</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评价标准：绩效评价标准通常包括计划标准、行业标准、历史标准等，用于对绩效指标完成情况进行比较。</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1.计划标准。指以预先制定的目标、计划、预算、定额等作为评价标准。</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2.行业标准。指参照国家公布的行业指标数据制定的评价标准。</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3.历史标准。指参照历史数据制定的评价标准，为体现绩效改进的原则，在可实现的条件下应当确定相对较高的评价标准。</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4.财政部门和预算部门确认或认可的其他标准。</w:t>
      </w:r>
    </w:p>
    <w:p>
      <w:pPr>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（三）绩效评价工作过程</w:t>
      </w:r>
    </w:p>
    <w:p>
      <w:pPr>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通过组织会议，制定详细地评价方案，现场督导检测，培训专业人员，收集痕迹资料，认真组织评价工作等方法，利用统计分析软件、统计处理方法开展评价工作，确保工作的真实有效。</w:t>
      </w:r>
    </w:p>
    <w:p>
      <w:pPr>
        <w:keepNext w:val="0"/>
        <w:keepLines w:val="0"/>
        <w:pageBreakBefore w:val="0"/>
        <w:numPr>
          <w:ilvl w:val="0"/>
          <w:numId w:val="1"/>
        </w:numPr>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7"/>
          <w:sz w:val="32"/>
          <w:szCs w:val="32"/>
          <w14:textFill>
            <w14:solidFill>
              <w14:schemeClr w14:val="tx1"/>
            </w14:solidFill>
          </w14:textFill>
        </w:rPr>
        <w:t>综合评价情况及评价结论</w:t>
      </w:r>
      <w:r>
        <w:rPr>
          <w:rFonts w:hint="eastAsia" w:asciiTheme="minorEastAsia" w:hAnsiTheme="minorEastAsia" w:eastAsiaTheme="minorEastAsia" w:cstheme="minorEastAsia"/>
          <w:color w:val="000000" w:themeColor="text1"/>
          <w:sz w:val="32"/>
          <w:szCs w:val="32"/>
          <w14:textFill>
            <w14:solidFill>
              <w14:schemeClr w14:val="tx1"/>
            </w14:solidFill>
          </w14:textFill>
        </w:rPr>
        <w:t>（附相关评分表</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见附表</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绩效评价情况：经过严格细致的自评工作，该项目的自评分为90.50分。绩效评级为“优”。</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08"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区青云谱镇卫生院工作经费</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项目加强了领导，经过了精心安排、精心组织实施，圆满完成了设定的年度目标任务。</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keepNext w:val="0"/>
        <w:keepLines w:val="0"/>
        <w:pageBreakBefore w:val="0"/>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四、绩效评价指标分析</w:t>
      </w:r>
    </w:p>
    <w:p>
      <w:pPr>
        <w:pStyle w:val="13"/>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4" w:name="（一）项目决策情况。"/>
      <w:bookmarkEnd w:id="4"/>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项目决策情况</w:t>
      </w:r>
    </w:p>
    <w:p>
      <w:pPr>
        <w:keepNext w:val="0"/>
        <w:keepLines w:val="0"/>
        <w:pageBreakBefore w:val="0"/>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1．立项规范</w:t>
      </w:r>
    </w:p>
    <w:p>
      <w:pPr>
        <w:keepNext w:val="0"/>
        <w:keepLines w:val="0"/>
        <w:pageBreakBefore w:val="0"/>
        <w:kinsoku/>
        <w:wordWrap/>
        <w:overflowPunct/>
        <w:topLinePunct w:val="0"/>
        <w:bidi w:val="0"/>
        <w:spacing w:after="0" w:line="600" w:lineRule="exact"/>
        <w:ind w:left="878" w:leftChars="399"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项目依据《预算绩效目标申报表》、《预算绩效评价共性指标体系框架》等文件精神及本项目的具体特点，运用定量定性原则，设置了合理可行的评价体系</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立项依据较充分。</w:t>
      </w:r>
    </w:p>
    <w:p>
      <w:pPr>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2.绩效目标</w:t>
      </w:r>
    </w:p>
    <w:p>
      <w:pPr>
        <w:keepNext w:val="0"/>
        <w:keepLines w:val="0"/>
        <w:pageBreakBefore w:val="0"/>
        <w:kinsoku/>
        <w:wordWrap/>
        <w:overflowPunct/>
        <w:topLinePunct w:val="0"/>
        <w:bidi w:val="0"/>
        <w:adjustRightInd w:val="0"/>
        <w:snapToGrid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项目决策的绩效目标：</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在区委、区政府的正确领导和省、市</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相关部门</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的精心指导下，充分</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履行好</w:t>
      </w:r>
      <w:r>
        <w:rPr>
          <w:rFonts w:hint="eastAsia" w:asciiTheme="minorEastAsia" w:hAnsiTheme="minorEastAsia" w:eastAsiaTheme="minorEastAsia" w:cstheme="minorEastAsia"/>
          <w:b w:val="0"/>
          <w:bCs/>
          <w:color w:val="000000" w:themeColor="text1"/>
          <w:kern w:val="1"/>
          <w:sz w:val="32"/>
          <w:szCs w:val="32"/>
          <w:lang w:val="en-US" w:eastAsia="zh-CN"/>
          <w14:textFill>
            <w14:solidFill>
              <w14:schemeClr w14:val="tx1"/>
            </w14:solidFill>
          </w14:textFill>
        </w:rPr>
        <w:t>本身</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职能,</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努力在彰显省会担当中挑好重担、展现作为，用解放思想这个有力武器，推动各项业务工作</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，不断增强我区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服务人群</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的获得感、幸福感和安全感</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w:t>
      </w:r>
    </w:p>
    <w:p>
      <w:pPr>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bookmarkStart w:id="5" w:name="_Toc15468_WPSOffice_Level3"/>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3.资金</w:t>
      </w:r>
      <w:bookmarkEnd w:id="5"/>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投入</w:t>
      </w:r>
    </w:p>
    <w:p>
      <w:pPr>
        <w:keepNext w:val="0"/>
        <w:keepLines w:val="0"/>
        <w:pageBreakBefore w:val="0"/>
        <w:kinsoku/>
        <w:wordWrap/>
        <w:overflowPunct/>
        <w:topLinePunct w:val="0"/>
        <w:bidi w:val="0"/>
        <w:adjustRightInd w:val="0"/>
        <w:snapToGrid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区青云谱镇卫生院工作经费项目</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预算安排</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本年度实际支出</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2000</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工作项目达到预定目标，完成了预期任务。</w:t>
      </w:r>
    </w:p>
    <w:p>
      <w:pPr>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6" w:name="（二）项目过程情况。"/>
      <w:bookmarkEnd w:id="6"/>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项目过程情况</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1.业务管理指标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2.财务管理指标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①财务管理制度健全性:考查是否按规定财务、资产管理制度、内控制度及其执行情况，对专项资金的管理规范化。按照内部控制要求制定了收支、预算、政府采购、合同、资产等各项管理制度。</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②财务监控有效性:考查是否采取了相应的财务检査和年度绩效检查等必要的监控措施或手段。按照要求将有关财务资料进行上报，并针对反馈涉及到的问题进行了整改。 </w:t>
      </w:r>
    </w:p>
    <w:p>
      <w:pPr>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7" w:name="（三）项目产出情况。"/>
      <w:bookmarkEnd w:id="7"/>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三</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项目产出情况</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1.产出数量指标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按照年初安排，各项工作完成</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均达到预期目标。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2.产出质量指标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经费使用严格按照财务审批程序和手续，未出现挪用、滥用等违纪违规现象，经费使用准确率100%,达到年初绩效目标任务值，目标完成100%。</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3.产出时效指标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使用专项资金完成及时率达标。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4.产出成本指标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所有项目在预算范围内使用资金，履行节约原则，严格控制成本</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60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8" w:name="（四）项目效益情况。"/>
      <w:bookmarkEnd w:id="8"/>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项目效益情况</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1.经济效益指标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对辖区经济效益增长起到了作用。</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.社会效益指标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群提供服务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效果良好</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keepNext w:val="0"/>
        <w:keepLines w:val="0"/>
        <w:pageBreakBefore w:val="0"/>
        <w:numPr>
          <w:ilvl w:val="0"/>
          <w:numId w:val="2"/>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生态效益指标</w:t>
      </w:r>
    </w:p>
    <w:p>
      <w:pPr>
        <w:keepNext w:val="0"/>
        <w:keepLines w:val="0"/>
        <w:pageBreakBefore w:val="0"/>
        <w:numPr>
          <w:ilvl w:val="0"/>
          <w:numId w:val="0"/>
        </w:numPr>
        <w:kinsoku/>
        <w:wordWrap/>
        <w:overflowPunct/>
        <w:topLinePunct w:val="0"/>
        <w:bidi w:val="0"/>
        <w:spacing w:after="0" w:line="600" w:lineRule="exact"/>
        <w:ind w:leftChars="600" w:right="660" w:rightChars="3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开展活动中没有影响生态效益。</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.可持续影响指标</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开展活动丰富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影响力大，对日后活动维持了</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持续参与度。</w:t>
      </w:r>
    </w:p>
    <w:p>
      <w:pPr>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.社会满意度认可情况</w:t>
      </w:r>
    </w:p>
    <w:p>
      <w:pPr>
        <w:pStyle w:val="2"/>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群众</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满意度</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达到90%。</w:t>
      </w:r>
    </w:p>
    <w:p>
      <w:pPr>
        <w:pStyle w:val="2"/>
        <w:keepNext w:val="0"/>
        <w:keepLines w:val="0"/>
        <w:pageBreakBefore w:val="0"/>
        <w:numPr>
          <w:ilvl w:val="0"/>
          <w:numId w:val="0"/>
        </w:numPr>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五、</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主要经验及做法、存在的问题及原因分析</w:t>
      </w:r>
    </w:p>
    <w:p>
      <w:pPr>
        <w:pStyle w:val="2"/>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主要经验及做法</w:t>
      </w:r>
    </w:p>
    <w:p>
      <w:pPr>
        <w:pStyle w:val="2"/>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加强自身建设，提升服务能力和水平，做好组织建设工作，坚持政治方向，提升思想政治水平，召开座谈会，开展主动教育活动。认真把握</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工作</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内容的科学性和准确性，利用广播电视、张贴宣传画、散发宣传单、刷永久性宣传标语，制作宣传栏等“多位一体”的宣传方式，通过宣传，提高了广大居民的知晓率，提高了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居民主动参与</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的依从性。对存在的问题限期整改，保证了项目质量，进一步规范了各项工作流程。加强活动引导，彰显社会责任，开展</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定时绩效</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活动。</w:t>
      </w:r>
    </w:p>
    <w:p>
      <w:pPr>
        <w:pStyle w:val="2"/>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存在的问题及原因分析</w:t>
      </w:r>
    </w:p>
    <w:p>
      <w:pPr>
        <w:pStyle w:val="2"/>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项目的实施，</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加快</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青云谱区的发展发</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挥了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一定</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的作用</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但也存在</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部分意识不强，部分工作处在</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初级阶段，</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部分</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不能完全满足</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服务人群</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需求。针对以上问题，今后的工作将更加认真负责，切实履行工作职责，</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努力提升各方面的水平</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w:t>
      </w:r>
    </w:p>
    <w:p>
      <w:pPr>
        <w:pStyle w:val="2"/>
        <w:keepNext w:val="0"/>
        <w:keepLines w:val="0"/>
        <w:pageBreakBefore w:val="0"/>
        <w:numPr>
          <w:ilvl w:val="0"/>
          <w:numId w:val="0"/>
        </w:numPr>
        <w:kinsoku/>
        <w:wordWrap/>
        <w:overflowPunct/>
        <w:topLinePunct w:val="0"/>
        <w:bidi w:val="0"/>
        <w:spacing w:after="0" w:line="600" w:lineRule="exact"/>
        <w:ind w:left="0" w:leftChars="0" w:right="660" w:rightChars="300" w:firstLine="880" w:firstLineChars="275"/>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有关建议</w:t>
      </w:r>
    </w:p>
    <w:p>
      <w:pPr>
        <w:pStyle w:val="2"/>
        <w:keepNext w:val="0"/>
        <w:keepLines w:val="0"/>
        <w:pageBreakBefore w:val="0"/>
        <w:numPr>
          <w:ilvl w:val="0"/>
          <w:numId w:val="0"/>
        </w:numPr>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加强项目预算管理，提高预算资金执行率，首先按项目实际需求认真编专项资金预算，并在资金支出过程中做到按预算执行，提高预算执行严肃性；其次，发现预算执行偏离要及时作出预算调整。</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绩效工作是</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属于经常性、长期性，加强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日常规范</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是重要手段，是履行职能的</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重要内容</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继续提高项目</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的</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使用效率。</w:t>
      </w:r>
    </w:p>
    <w:p>
      <w:pPr>
        <w:pStyle w:val="2"/>
        <w:keepNext w:val="0"/>
        <w:keepLines w:val="0"/>
        <w:pageBreakBefore w:val="0"/>
        <w:kinsoku/>
        <w:wordWrap/>
        <w:overflowPunct/>
        <w:topLinePunct w:val="0"/>
        <w:bidi w:val="0"/>
        <w:spacing w:after="0" w:line="600"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七、其他需要说明的问题</w:t>
      </w:r>
    </w:p>
    <w:p>
      <w:pPr>
        <w:keepNext w:val="0"/>
        <w:keepLines w:val="0"/>
        <w:pageBreakBefore w:val="0"/>
        <w:kinsoku/>
        <w:wordWrap/>
        <w:overflowPunct/>
        <w:topLinePunct w:val="0"/>
        <w:bidi w:val="0"/>
        <w:spacing w:after="0" w:line="60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sectPr>
          <w:footerReference r:id="rId6" w:type="default"/>
          <w:pgSz w:w="11910" w:h="16840"/>
          <w:pgMar w:top="1480" w:right="770" w:bottom="1220" w:left="580" w:header="0" w:footer="1034" w:gutter="0"/>
          <w:pgNumType w:start="19"/>
          <w:cols w:space="720" w:num="1"/>
        </w:sect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无。</w:t>
      </w:r>
    </w:p>
    <w:p>
      <w:pPr>
        <w:spacing w:line="220" w:lineRule="atLeast"/>
        <w:rPr>
          <w:color w:val="000000" w:themeColor="text1"/>
          <w14:textFill>
            <w14:solidFill>
              <w14:schemeClr w14:val="tx1"/>
            </w14:solidFill>
          </w14:textFill>
        </w:rPr>
      </w:pPr>
      <w:bookmarkStart w:id="9" w:name="_GoBack"/>
      <w:bookmarkEnd w:id="9"/>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35"/>
        <w:gridCol w:w="1828"/>
        <w:gridCol w:w="474"/>
        <w:gridCol w:w="474"/>
        <w:gridCol w:w="1682"/>
        <w:gridCol w:w="1072"/>
        <w:gridCol w:w="1073"/>
        <w:gridCol w:w="572"/>
        <w:gridCol w:w="574"/>
        <w:gridCol w:w="1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青云谱区青云谱镇卫生院</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青云谱区青云谱镇卫生院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项目负责人</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熊娟华</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联系电话</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19914454946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项目类型</w:t>
            </w: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bdr w:val="none" w:color="auto" w:sz="0" w:space="0"/>
                <w:lang w:val="en-US" w:eastAsia="zh-CN" w:bidi="ar"/>
              </w:rPr>
              <w:t>经常性项目（） 一次性项目（</w:t>
            </w:r>
            <w:r>
              <w:rPr>
                <w:rStyle w:val="18"/>
                <w:rFonts w:eastAsia="宋体"/>
                <w:bdr w:val="none" w:color="auto" w:sz="0" w:space="0"/>
                <w:lang w:val="en-US" w:eastAsia="zh-CN" w:bidi="ar"/>
              </w:rPr>
              <w:t>√</w:t>
            </w:r>
            <w:r>
              <w:rPr>
                <w:rStyle w:val="17"/>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计划投资额（万元）</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实际到位资金（万元）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实际使用性况（万元）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其中：中央财政</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其中：中央财政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省财政</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省财政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市县财政</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市县财政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决策</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项目立项</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立项依据充分性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立项程序规范性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绩效目标</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绩效目标合理性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绩效指标明确性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资金投入</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预算编制科学性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资金分配合理性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过程</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资金到位率</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预算执行率</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资金使用合规性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组织实施</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管理制度健全性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管理执行有效性</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产出数量是否达到绩效目标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产出质量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产出质量是否达到绩效目标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产出时效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产出时效是否达到绩效目标</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产出成本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产出成本是否按绩效目标控制</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效益</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项目实施是否产生经济效益</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项目实施是否产生社会效益</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环境效益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项目实施是否产生生态效益</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gridSpan w:val="2"/>
            <w:tcBorders>
              <w:top w:val="single" w:color="000000" w:sz="4" w:space="0"/>
              <w:left w:val="nil"/>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项目实施是否带来可持续影响</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社会公众或服务对象满意度</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评价等次</w:t>
            </w: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bdr w:val="none" w:color="auto" w:sz="0" w:space="0"/>
                <w:lang w:val="en-US" w:eastAsia="zh-CN" w:bidi="ar"/>
              </w:rPr>
              <w:t>优</w:t>
            </w:r>
            <w:r>
              <w:rPr>
                <w:rStyle w:val="19"/>
                <w:bdr w:val="none" w:color="auto" w:sz="0" w:space="0"/>
                <w:lang w:val="en-US" w:eastAsia="zh-CN" w:bidi="ar"/>
              </w:rPr>
              <w:t xml:space="preserve">R </w:t>
            </w:r>
            <w:r>
              <w:rPr>
                <w:rStyle w:val="17"/>
                <w:bdr w:val="none" w:color="auto" w:sz="0" w:space="0"/>
                <w:lang w:val="en-US" w:eastAsia="zh-CN" w:bidi="ar"/>
              </w:rPr>
              <w:t>良</w:t>
            </w:r>
            <w:r>
              <w:rPr>
                <w:rStyle w:val="20"/>
                <w:rFonts w:eastAsia="宋体"/>
                <w:bdr w:val="none" w:color="auto" w:sz="0" w:space="0"/>
                <w:lang w:val="en-US" w:eastAsia="zh-CN" w:bidi="ar"/>
              </w:rPr>
              <w:t>¨</w:t>
            </w:r>
            <w:r>
              <w:rPr>
                <w:rStyle w:val="17"/>
                <w:bdr w:val="none" w:color="auto" w:sz="0" w:space="0"/>
                <w:lang w:val="en-US" w:eastAsia="zh-CN" w:bidi="ar"/>
              </w:rPr>
              <w:t xml:space="preserve"> 中</w:t>
            </w:r>
            <w:r>
              <w:rPr>
                <w:rStyle w:val="20"/>
                <w:rFonts w:eastAsia="宋体"/>
                <w:bdr w:val="none" w:color="auto" w:sz="0" w:space="0"/>
                <w:lang w:val="en-US" w:eastAsia="zh-CN" w:bidi="ar"/>
              </w:rPr>
              <w:t>¨</w:t>
            </w:r>
            <w:r>
              <w:rPr>
                <w:rStyle w:val="17"/>
                <w:bdr w:val="none" w:color="auto" w:sz="0" w:space="0"/>
                <w:lang w:val="en-US" w:eastAsia="zh-CN" w:bidi="ar"/>
              </w:rPr>
              <w:t xml:space="preserve"> 差</w:t>
            </w:r>
            <w:r>
              <w:rPr>
                <w:rStyle w:val="20"/>
                <w:rFonts w:eastAsia="宋体"/>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100-90（含）分为优、90-80（含）分为良、80-60（含）分为中、60分以下为差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p>
        </w:tc>
      </w:tr>
    </w:tbl>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sectPr>
      <w:footerReference r:id="rId7" w:type="default"/>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7EA1A"/>
    <w:multiLevelType w:val="singleLevel"/>
    <w:tmpl w:val="6407EA1A"/>
    <w:lvl w:ilvl="0" w:tentative="0">
      <w:start w:val="3"/>
      <w:numFmt w:val="chineseCounting"/>
      <w:suff w:val="nothing"/>
      <w:lvlText w:val="%1、"/>
      <w:lvlJc w:val="left"/>
    </w:lvl>
  </w:abstractNum>
  <w:abstractNum w:abstractNumId="1">
    <w:nsid w:val="64093003"/>
    <w:multiLevelType w:val="singleLevel"/>
    <w:tmpl w:val="64093003"/>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TAzMmFmZGUxZWVjZDRjOGU4MDc3OTRjOGZjNTAifQ=="/>
  </w:docVars>
  <w:rsids>
    <w:rsidRoot w:val="00172A27"/>
    <w:rsid w:val="00021171"/>
    <w:rsid w:val="00170EDD"/>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14E6F81"/>
    <w:rsid w:val="023C455E"/>
    <w:rsid w:val="02F931AD"/>
    <w:rsid w:val="05403147"/>
    <w:rsid w:val="064F29F1"/>
    <w:rsid w:val="06892062"/>
    <w:rsid w:val="07315B74"/>
    <w:rsid w:val="07B474D3"/>
    <w:rsid w:val="0869297C"/>
    <w:rsid w:val="088A4787"/>
    <w:rsid w:val="08C07641"/>
    <w:rsid w:val="08D925B0"/>
    <w:rsid w:val="096D21E2"/>
    <w:rsid w:val="0C14784B"/>
    <w:rsid w:val="0C8E03E1"/>
    <w:rsid w:val="0CE3052E"/>
    <w:rsid w:val="0DB25552"/>
    <w:rsid w:val="110F1238"/>
    <w:rsid w:val="159C31EF"/>
    <w:rsid w:val="183E20BD"/>
    <w:rsid w:val="1A31177E"/>
    <w:rsid w:val="1A5B1EB1"/>
    <w:rsid w:val="1B3F1A24"/>
    <w:rsid w:val="1BAE71D3"/>
    <w:rsid w:val="1CA759FC"/>
    <w:rsid w:val="1E6D64E5"/>
    <w:rsid w:val="23AC4AF6"/>
    <w:rsid w:val="24DA23CD"/>
    <w:rsid w:val="25425821"/>
    <w:rsid w:val="25CD64EC"/>
    <w:rsid w:val="26761627"/>
    <w:rsid w:val="26815BC3"/>
    <w:rsid w:val="27456BAA"/>
    <w:rsid w:val="291567DB"/>
    <w:rsid w:val="29285FEF"/>
    <w:rsid w:val="29B46D91"/>
    <w:rsid w:val="2AC10C2A"/>
    <w:rsid w:val="2AC54AC0"/>
    <w:rsid w:val="2BC704CD"/>
    <w:rsid w:val="2CEA2179"/>
    <w:rsid w:val="2F702899"/>
    <w:rsid w:val="302C2ABE"/>
    <w:rsid w:val="30ED0361"/>
    <w:rsid w:val="31515D49"/>
    <w:rsid w:val="32943632"/>
    <w:rsid w:val="33794D10"/>
    <w:rsid w:val="35AD7115"/>
    <w:rsid w:val="37CE5DD8"/>
    <w:rsid w:val="3AAD29AC"/>
    <w:rsid w:val="3AFB0B92"/>
    <w:rsid w:val="3C371D7D"/>
    <w:rsid w:val="3C5B31A5"/>
    <w:rsid w:val="3CF712F0"/>
    <w:rsid w:val="3CFE1B8B"/>
    <w:rsid w:val="3D243F67"/>
    <w:rsid w:val="3D5B7801"/>
    <w:rsid w:val="3E2911A6"/>
    <w:rsid w:val="409E5DCD"/>
    <w:rsid w:val="43B6073A"/>
    <w:rsid w:val="453B6FB5"/>
    <w:rsid w:val="469829FE"/>
    <w:rsid w:val="47E06792"/>
    <w:rsid w:val="48AE15CC"/>
    <w:rsid w:val="4ED002B3"/>
    <w:rsid w:val="4F426FB7"/>
    <w:rsid w:val="50217EE0"/>
    <w:rsid w:val="50A44524"/>
    <w:rsid w:val="523E5E97"/>
    <w:rsid w:val="539B725A"/>
    <w:rsid w:val="53A45FB5"/>
    <w:rsid w:val="53EB2522"/>
    <w:rsid w:val="55176CCF"/>
    <w:rsid w:val="56A34922"/>
    <w:rsid w:val="5706147F"/>
    <w:rsid w:val="581A5B80"/>
    <w:rsid w:val="58C41C4C"/>
    <w:rsid w:val="596312A7"/>
    <w:rsid w:val="5B594667"/>
    <w:rsid w:val="5EA27FE6"/>
    <w:rsid w:val="5FE9739B"/>
    <w:rsid w:val="613F6A08"/>
    <w:rsid w:val="636B0C25"/>
    <w:rsid w:val="63BD6832"/>
    <w:rsid w:val="651D60D3"/>
    <w:rsid w:val="66BD3294"/>
    <w:rsid w:val="683304B5"/>
    <w:rsid w:val="6D0612A0"/>
    <w:rsid w:val="7039153A"/>
    <w:rsid w:val="72694912"/>
    <w:rsid w:val="73CB3DD9"/>
    <w:rsid w:val="7552689C"/>
    <w:rsid w:val="760A5D72"/>
    <w:rsid w:val="7846634F"/>
    <w:rsid w:val="7941524B"/>
    <w:rsid w:val="7B7A3BFC"/>
    <w:rsid w:val="7BB166AE"/>
    <w:rsid w:val="7C3E0971"/>
    <w:rsid w:val="7E76172F"/>
    <w:rsid w:val="7EE9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6"/>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9"/>
    <w:unhideWhenUsed/>
    <w:qFormat/>
    <w:uiPriority w:val="99"/>
    <w:pPr>
      <w:tabs>
        <w:tab w:val="center" w:pos="4153"/>
        <w:tab w:val="right" w:pos="8306"/>
      </w:tabs>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semiHidden/>
    <w:qFormat/>
    <w:uiPriority w:val="99"/>
    <w:rPr>
      <w:rFonts w:ascii="Tahoma" w:hAnsi="Tahoma"/>
      <w:sz w:val="18"/>
      <w:szCs w:val="18"/>
    </w:rPr>
  </w:style>
  <w:style w:type="character" w:customStyle="1" w:styleId="9">
    <w:name w:val="页脚 Char"/>
    <w:basedOn w:val="7"/>
    <w:link w:val="4"/>
    <w:semiHidden/>
    <w:qFormat/>
    <w:uiPriority w:val="99"/>
    <w:rPr>
      <w:rFonts w:ascii="Tahoma" w:hAnsi="Tahoma"/>
      <w:sz w:val="18"/>
      <w:szCs w:val="18"/>
    </w:rPr>
  </w:style>
  <w:style w:type="table" w:customStyle="1" w:styleId="10">
    <w:name w:val="Table Normal"/>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1">
    <w:name w:val="正文文本 Char"/>
    <w:basedOn w:val="7"/>
    <w:link w:val="2"/>
    <w:qFormat/>
    <w:uiPriority w:val="1"/>
    <w:rPr>
      <w:rFonts w:ascii="宋体" w:hAnsi="宋体" w:eastAsia="宋体" w:cs="宋体"/>
      <w:sz w:val="32"/>
      <w:szCs w:val="32"/>
      <w:lang w:val="zh-CN" w:bidi="zh-CN"/>
    </w:rPr>
  </w:style>
  <w:style w:type="paragraph" w:customStyle="1" w:styleId="12">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3">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4">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5">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6">
    <w:name w:val="批注框文本 Char"/>
    <w:basedOn w:val="7"/>
    <w:link w:val="3"/>
    <w:semiHidden/>
    <w:qFormat/>
    <w:uiPriority w:val="99"/>
    <w:rPr>
      <w:rFonts w:ascii="宋体" w:hAnsi="宋体" w:eastAsia="宋体" w:cs="宋体"/>
      <w:sz w:val="18"/>
      <w:szCs w:val="18"/>
      <w:lang w:val="zh-CN" w:bidi="zh-CN"/>
    </w:rPr>
  </w:style>
  <w:style w:type="character" w:customStyle="1" w:styleId="17">
    <w:name w:val="font11"/>
    <w:basedOn w:val="7"/>
    <w:uiPriority w:val="0"/>
    <w:rPr>
      <w:rFonts w:hint="eastAsia" w:ascii="宋体" w:hAnsi="宋体" w:eastAsia="宋体" w:cs="宋体"/>
      <w:color w:val="000000"/>
      <w:sz w:val="22"/>
      <w:szCs w:val="22"/>
      <w:u w:val="none"/>
    </w:rPr>
  </w:style>
  <w:style w:type="character" w:customStyle="1" w:styleId="18">
    <w:name w:val="font21"/>
    <w:basedOn w:val="7"/>
    <w:uiPriority w:val="0"/>
    <w:rPr>
      <w:rFonts w:ascii="Arial" w:hAnsi="Arial" w:cs="Arial"/>
      <w:color w:val="000000"/>
      <w:sz w:val="22"/>
      <w:szCs w:val="22"/>
      <w:u w:val="none"/>
    </w:rPr>
  </w:style>
  <w:style w:type="character" w:customStyle="1" w:styleId="19">
    <w:name w:val="font01"/>
    <w:basedOn w:val="7"/>
    <w:uiPriority w:val="0"/>
    <w:rPr>
      <w:rFonts w:ascii="Wingdings 2" w:hAnsi="Wingdings 2" w:eastAsia="Wingdings 2" w:cs="Wingdings 2"/>
      <w:color w:val="000000"/>
      <w:sz w:val="22"/>
      <w:szCs w:val="22"/>
      <w:u w:val="none"/>
    </w:rPr>
  </w:style>
  <w:style w:type="character" w:customStyle="1" w:styleId="20">
    <w:name w:val="font41"/>
    <w:basedOn w:val="7"/>
    <w:uiPriority w:val="0"/>
    <w:rPr>
      <w:rFonts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3548</Words>
  <Characters>3633</Characters>
  <Lines>6</Lines>
  <Paragraphs>1</Paragraphs>
  <TotalTime>2</TotalTime>
  <ScaleCrop>false</ScaleCrop>
  <LinksUpToDate>false</LinksUpToDate>
  <CharactersWithSpaces>3684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wsy</cp:lastModifiedBy>
  <dcterms:modified xsi:type="dcterms:W3CDTF">2023-03-23T03:25:23Z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9B7E3195A16E4B9BA255187B40C830BF</vt:lpwstr>
  </property>
</Properties>
</file>