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cstheme="minorBidi"/>
          <w:kern w:val="2"/>
          <w:sz w:val="20"/>
          <w:szCs w:val="21"/>
          <w:lang w:val="en-US" w:eastAsia="zh-CN" w:bidi="ar-SA"/>
        </w:rPr>
        <w:id w:val="147479131"/>
        <w15:color w:val="DBDBDB"/>
        <w:docPartObj>
          <w:docPartGallery w:val="Table of Contents"/>
          <w:docPartUnique/>
        </w:docPartObj>
      </w:sdtPr>
      <w:sdtEndPr>
        <w:rPr>
          <w:rFonts w:eastAsia="仿宋" w:asciiTheme="minorHAnsi" w:hAnsiTheme="minorHAnsi" w:cstheme="minorBidi"/>
          <w:kern w:val="2"/>
          <w:sz w:val="28"/>
          <w:szCs w:val="22"/>
          <w:lang w:val="en-US" w:eastAsia="zh-CN" w:bidi="ar-SA"/>
        </w:rPr>
      </w:sdtEndPr>
      <w:sdtContent>
        <w:p>
          <w:pPr>
            <w:spacing w:before="0" w:beforeLines="0" w:after="0" w:afterLines="0" w:line="240" w:lineRule="auto"/>
            <w:ind w:left="0" w:leftChars="0" w:right="0" w:rightChars="0" w:firstLine="0" w:firstLineChars="0"/>
            <w:jc w:val="center"/>
            <w:rPr>
              <w:sz w:val="24"/>
              <w:szCs w:val="21"/>
            </w:rPr>
          </w:pPr>
          <w:bookmarkStart w:id="0" w:name="_Toc510971192"/>
          <w:bookmarkStart w:id="1" w:name="_Toc22609"/>
          <w:r>
            <w:rPr>
              <w:rFonts w:hint="eastAsia" w:ascii="黑体" w:hAnsi="黑体" w:eastAsia="黑体" w:cs="黑体"/>
              <w:sz w:val="32"/>
              <w:szCs w:val="36"/>
            </w:rPr>
            <w:t>目</w:t>
          </w:r>
          <w:r>
            <w:rPr>
              <w:rFonts w:hint="eastAsia" w:ascii="黑体" w:hAnsi="黑体" w:eastAsia="黑体" w:cs="黑体"/>
              <w:sz w:val="32"/>
              <w:szCs w:val="36"/>
              <w:lang w:val="en-US" w:eastAsia="zh-CN"/>
            </w:rPr>
            <w:t xml:space="preserve"> </w:t>
          </w:r>
          <w:r>
            <w:rPr>
              <w:rFonts w:hint="eastAsia" w:ascii="黑体" w:hAnsi="黑体" w:eastAsia="黑体" w:cs="黑体"/>
              <w:sz w:val="32"/>
              <w:szCs w:val="36"/>
            </w:rPr>
            <w:t>录</w:t>
          </w:r>
        </w:p>
        <w:p>
          <w:pPr>
            <w:pStyle w:val="11"/>
            <w:tabs>
              <w:tab w:val="right" w:leader="dot" w:pos="8640"/>
            </w:tabs>
            <w:ind w:left="0" w:leftChars="0" w:firstLine="0" w:firstLineChars="0"/>
          </w:pPr>
          <w:r>
            <w:fldChar w:fldCharType="begin"/>
          </w:r>
          <w:r>
            <w:instrText xml:space="preserve">TOC \o "1-3" \h \u </w:instrText>
          </w:r>
          <w:r>
            <w:fldChar w:fldCharType="separate"/>
          </w:r>
          <w:r>
            <w:fldChar w:fldCharType="begin"/>
          </w:r>
          <w:r>
            <w:instrText xml:space="preserve"> HYPERLINK \l _Toc22131 </w:instrText>
          </w:r>
          <w:r>
            <w:fldChar w:fldCharType="separate"/>
          </w:r>
          <w:r>
            <w:rPr>
              <w:rFonts w:hint="eastAsia"/>
              <w:lang w:val="en-US" w:eastAsia="zh-CN"/>
            </w:rPr>
            <w:t>前 言</w:t>
          </w:r>
          <w:r>
            <w:tab/>
          </w:r>
          <w:r>
            <w:fldChar w:fldCharType="begin"/>
          </w:r>
          <w:r>
            <w:instrText xml:space="preserve"> PAGEREF _Toc22131 </w:instrText>
          </w:r>
          <w:r>
            <w:fldChar w:fldCharType="separate"/>
          </w:r>
          <w:r>
            <w:t>1</w:t>
          </w:r>
          <w:r>
            <w:fldChar w:fldCharType="end"/>
          </w:r>
          <w:r>
            <w:fldChar w:fldCharType="end"/>
          </w:r>
        </w:p>
        <w:p>
          <w:pPr>
            <w:pStyle w:val="11"/>
            <w:tabs>
              <w:tab w:val="right" w:leader="dot" w:pos="8640"/>
            </w:tabs>
            <w:ind w:left="0" w:leftChars="0" w:firstLine="280" w:firstLineChars="100"/>
          </w:pPr>
          <w:r>
            <w:fldChar w:fldCharType="begin"/>
          </w:r>
          <w:r>
            <w:instrText xml:space="preserve"> HYPERLINK \l _Toc8892 </w:instrText>
          </w:r>
          <w:r>
            <w:fldChar w:fldCharType="separate"/>
          </w:r>
          <w:r>
            <w:rPr>
              <w:rFonts w:hint="eastAsia"/>
            </w:rPr>
            <w:t>一、项目基本情况</w:t>
          </w:r>
          <w:r>
            <w:tab/>
          </w:r>
          <w:r>
            <w:fldChar w:fldCharType="begin"/>
          </w:r>
          <w:r>
            <w:instrText xml:space="preserve"> PAGEREF _Toc8892 </w:instrText>
          </w:r>
          <w:r>
            <w:fldChar w:fldCharType="separate"/>
          </w:r>
          <w:r>
            <w:t>2</w:t>
          </w:r>
          <w:r>
            <w:fldChar w:fldCharType="end"/>
          </w:r>
          <w:r>
            <w:fldChar w:fldCharType="end"/>
          </w:r>
        </w:p>
        <w:p>
          <w:pPr>
            <w:pStyle w:val="6"/>
            <w:tabs>
              <w:tab w:val="right" w:leader="dot" w:pos="8640"/>
            </w:tabs>
            <w:ind w:left="0" w:leftChars="0" w:firstLine="560" w:firstLineChars="200"/>
          </w:pPr>
          <w:r>
            <w:fldChar w:fldCharType="begin"/>
          </w:r>
          <w:r>
            <w:instrText xml:space="preserve"> HYPERLINK \l _Toc27926 </w:instrText>
          </w:r>
          <w:r>
            <w:fldChar w:fldCharType="separate"/>
          </w:r>
          <w:r>
            <w:rPr>
              <w:rFonts w:hint="eastAsia"/>
            </w:rPr>
            <w:t>（一）项目概况</w:t>
          </w:r>
          <w:r>
            <w:tab/>
          </w:r>
          <w:r>
            <w:fldChar w:fldCharType="begin"/>
          </w:r>
          <w:r>
            <w:instrText xml:space="preserve"> PAGEREF _Toc27926 </w:instrText>
          </w:r>
          <w:r>
            <w:fldChar w:fldCharType="separate"/>
          </w:r>
          <w:r>
            <w:t>2</w:t>
          </w:r>
          <w:r>
            <w:fldChar w:fldCharType="end"/>
          </w:r>
          <w:r>
            <w:fldChar w:fldCharType="end"/>
          </w:r>
        </w:p>
        <w:p>
          <w:pPr>
            <w:pStyle w:val="6"/>
            <w:tabs>
              <w:tab w:val="right" w:leader="dot" w:pos="8640"/>
            </w:tabs>
            <w:ind w:left="0" w:leftChars="0" w:firstLine="560" w:firstLineChars="200"/>
          </w:pPr>
          <w:r>
            <w:fldChar w:fldCharType="begin"/>
          </w:r>
          <w:r>
            <w:instrText xml:space="preserve"> HYPERLINK \l _Toc3830 </w:instrText>
          </w:r>
          <w:r>
            <w:fldChar w:fldCharType="separate"/>
          </w:r>
          <w:r>
            <w:rPr>
              <w:rFonts w:hint="eastAsia"/>
            </w:rPr>
            <w:t>（二）项目绩效目标</w:t>
          </w:r>
          <w:r>
            <w:tab/>
          </w:r>
          <w:r>
            <w:fldChar w:fldCharType="begin"/>
          </w:r>
          <w:r>
            <w:instrText xml:space="preserve"> PAGEREF _Toc3830 </w:instrText>
          </w:r>
          <w:r>
            <w:fldChar w:fldCharType="separate"/>
          </w:r>
          <w:r>
            <w:t>5</w:t>
          </w:r>
          <w:r>
            <w:fldChar w:fldCharType="end"/>
          </w:r>
          <w:r>
            <w:fldChar w:fldCharType="end"/>
          </w:r>
        </w:p>
        <w:p>
          <w:pPr>
            <w:pStyle w:val="11"/>
            <w:tabs>
              <w:tab w:val="right" w:leader="dot" w:pos="8640"/>
            </w:tabs>
            <w:ind w:left="0" w:leftChars="0" w:firstLine="280" w:firstLineChars="100"/>
          </w:pPr>
          <w:r>
            <w:fldChar w:fldCharType="begin"/>
          </w:r>
          <w:r>
            <w:instrText xml:space="preserve"> HYPERLINK \l _Toc23107 </w:instrText>
          </w:r>
          <w:r>
            <w:fldChar w:fldCharType="separate"/>
          </w:r>
          <w:r>
            <w:rPr>
              <w:rFonts w:hint="eastAsia"/>
            </w:rPr>
            <w:t>二、 绩效评价工作情况</w:t>
          </w:r>
          <w:r>
            <w:tab/>
          </w:r>
          <w:r>
            <w:fldChar w:fldCharType="begin"/>
          </w:r>
          <w:r>
            <w:instrText xml:space="preserve"> PAGEREF _Toc23107 </w:instrText>
          </w:r>
          <w:r>
            <w:fldChar w:fldCharType="separate"/>
          </w:r>
          <w:r>
            <w:t>6</w:t>
          </w:r>
          <w:r>
            <w:fldChar w:fldCharType="end"/>
          </w:r>
          <w:r>
            <w:fldChar w:fldCharType="end"/>
          </w:r>
        </w:p>
        <w:p>
          <w:pPr>
            <w:pStyle w:val="6"/>
            <w:tabs>
              <w:tab w:val="right" w:leader="dot" w:pos="8640"/>
            </w:tabs>
            <w:ind w:left="0" w:leftChars="0" w:firstLine="560" w:firstLineChars="200"/>
          </w:pPr>
          <w:r>
            <w:fldChar w:fldCharType="begin"/>
          </w:r>
          <w:r>
            <w:instrText xml:space="preserve"> HYPERLINK \l _Toc18282 </w:instrText>
          </w:r>
          <w:r>
            <w:fldChar w:fldCharType="separate"/>
          </w:r>
          <w:r>
            <w:rPr>
              <w:rFonts w:hint="eastAsia"/>
            </w:rPr>
            <w:t>（一）绩效评价目的、原则和依据、评价指标体系、评价方法等</w:t>
          </w:r>
          <w:r>
            <w:tab/>
          </w:r>
          <w:r>
            <w:fldChar w:fldCharType="begin"/>
          </w:r>
          <w:r>
            <w:instrText xml:space="preserve"> PAGEREF _Toc18282 </w:instrText>
          </w:r>
          <w:r>
            <w:fldChar w:fldCharType="separate"/>
          </w:r>
          <w:r>
            <w:t>6</w:t>
          </w:r>
          <w:r>
            <w:fldChar w:fldCharType="end"/>
          </w:r>
          <w:r>
            <w:fldChar w:fldCharType="end"/>
          </w:r>
        </w:p>
        <w:p>
          <w:pPr>
            <w:pStyle w:val="6"/>
            <w:tabs>
              <w:tab w:val="right" w:leader="dot" w:pos="8640"/>
            </w:tabs>
            <w:ind w:left="0" w:leftChars="0" w:firstLine="560" w:firstLineChars="200"/>
          </w:pPr>
          <w:r>
            <w:fldChar w:fldCharType="begin"/>
          </w:r>
          <w:r>
            <w:instrText xml:space="preserve"> HYPERLINK \l _Toc31420 </w:instrText>
          </w:r>
          <w:r>
            <w:fldChar w:fldCharType="separate"/>
          </w:r>
          <w:r>
            <w:rPr>
              <w:rFonts w:hint="eastAsia"/>
            </w:rPr>
            <w:t>（二）绩效评价工作过程</w:t>
          </w:r>
          <w:r>
            <w:tab/>
          </w:r>
          <w:r>
            <w:fldChar w:fldCharType="begin"/>
          </w:r>
          <w:r>
            <w:instrText xml:space="preserve"> PAGEREF _Toc31420 </w:instrText>
          </w:r>
          <w:r>
            <w:fldChar w:fldCharType="separate"/>
          </w:r>
          <w:r>
            <w:t>10</w:t>
          </w:r>
          <w:r>
            <w:fldChar w:fldCharType="end"/>
          </w:r>
          <w:r>
            <w:fldChar w:fldCharType="end"/>
          </w:r>
        </w:p>
        <w:p>
          <w:pPr>
            <w:pStyle w:val="11"/>
            <w:tabs>
              <w:tab w:val="right" w:leader="dot" w:pos="8640"/>
            </w:tabs>
            <w:ind w:left="0" w:leftChars="0" w:firstLine="280" w:firstLineChars="100"/>
          </w:pPr>
          <w:r>
            <w:fldChar w:fldCharType="begin"/>
          </w:r>
          <w:r>
            <w:instrText xml:space="preserve"> HYPERLINK \l _Toc28710 </w:instrText>
          </w:r>
          <w:r>
            <w:fldChar w:fldCharType="separate"/>
          </w:r>
          <w:r>
            <w:rPr>
              <w:rFonts w:hint="eastAsia"/>
            </w:rPr>
            <w:t>三、 绩效评价指标分析情况</w:t>
          </w:r>
          <w:r>
            <w:tab/>
          </w:r>
          <w:r>
            <w:fldChar w:fldCharType="begin"/>
          </w:r>
          <w:r>
            <w:instrText xml:space="preserve"> PAGEREF _Toc28710 </w:instrText>
          </w:r>
          <w:r>
            <w:fldChar w:fldCharType="separate"/>
          </w:r>
          <w:r>
            <w:t>11</w:t>
          </w:r>
          <w:r>
            <w:fldChar w:fldCharType="end"/>
          </w:r>
          <w:r>
            <w:fldChar w:fldCharType="end"/>
          </w:r>
        </w:p>
        <w:p>
          <w:pPr>
            <w:pStyle w:val="6"/>
            <w:tabs>
              <w:tab w:val="right" w:leader="dot" w:pos="8640"/>
            </w:tabs>
            <w:ind w:left="0" w:leftChars="0" w:firstLine="560" w:firstLineChars="200"/>
          </w:pPr>
          <w:r>
            <w:fldChar w:fldCharType="begin"/>
          </w:r>
          <w:r>
            <w:instrText xml:space="preserve"> HYPERLINK \l _Toc27466 </w:instrText>
          </w:r>
          <w:r>
            <w:fldChar w:fldCharType="separate"/>
          </w:r>
          <w:r>
            <w:rPr>
              <w:rFonts w:hint="eastAsia"/>
            </w:rPr>
            <w:t>（一）项目投入指标（10分）</w:t>
          </w:r>
          <w:r>
            <w:tab/>
          </w:r>
          <w:r>
            <w:fldChar w:fldCharType="begin"/>
          </w:r>
          <w:r>
            <w:instrText xml:space="preserve"> PAGEREF _Toc27466 </w:instrText>
          </w:r>
          <w:r>
            <w:fldChar w:fldCharType="separate"/>
          </w:r>
          <w:r>
            <w:t>11</w:t>
          </w:r>
          <w:r>
            <w:fldChar w:fldCharType="end"/>
          </w:r>
          <w:r>
            <w:fldChar w:fldCharType="end"/>
          </w:r>
        </w:p>
        <w:p>
          <w:pPr>
            <w:pStyle w:val="6"/>
            <w:tabs>
              <w:tab w:val="right" w:leader="dot" w:pos="8640"/>
            </w:tabs>
            <w:ind w:left="0" w:leftChars="0" w:firstLine="560" w:firstLineChars="200"/>
          </w:pPr>
          <w:r>
            <w:fldChar w:fldCharType="begin"/>
          </w:r>
          <w:r>
            <w:instrText xml:space="preserve"> HYPERLINK \l _Toc27256 </w:instrText>
          </w:r>
          <w:r>
            <w:fldChar w:fldCharType="separate"/>
          </w:r>
          <w:r>
            <w:rPr>
              <w:rFonts w:hint="eastAsia"/>
            </w:rPr>
            <w:t>（二） 项目过程指标（10分）</w:t>
          </w:r>
          <w:r>
            <w:tab/>
          </w:r>
          <w:r>
            <w:fldChar w:fldCharType="begin"/>
          </w:r>
          <w:r>
            <w:instrText xml:space="preserve"> PAGEREF _Toc27256 </w:instrText>
          </w:r>
          <w:r>
            <w:fldChar w:fldCharType="separate"/>
          </w:r>
          <w:r>
            <w:t>12</w:t>
          </w:r>
          <w:r>
            <w:fldChar w:fldCharType="end"/>
          </w:r>
          <w:r>
            <w:fldChar w:fldCharType="end"/>
          </w:r>
        </w:p>
        <w:p>
          <w:pPr>
            <w:pStyle w:val="6"/>
            <w:tabs>
              <w:tab w:val="right" w:leader="dot" w:pos="8640"/>
            </w:tabs>
            <w:ind w:left="0" w:leftChars="0" w:firstLine="560" w:firstLineChars="200"/>
          </w:pPr>
          <w:r>
            <w:fldChar w:fldCharType="begin"/>
          </w:r>
          <w:r>
            <w:instrText xml:space="preserve"> HYPERLINK \l _Toc16737 </w:instrText>
          </w:r>
          <w:r>
            <w:fldChar w:fldCharType="separate"/>
          </w:r>
          <w:r>
            <w:rPr>
              <w:rFonts w:hint="eastAsia"/>
            </w:rPr>
            <w:t>（三）项目产出指标（50分）</w:t>
          </w:r>
          <w:r>
            <w:tab/>
          </w:r>
          <w:r>
            <w:fldChar w:fldCharType="begin"/>
          </w:r>
          <w:r>
            <w:instrText xml:space="preserve"> PAGEREF _Toc16737 </w:instrText>
          </w:r>
          <w:r>
            <w:fldChar w:fldCharType="separate"/>
          </w:r>
          <w:r>
            <w:t>13</w:t>
          </w:r>
          <w:r>
            <w:fldChar w:fldCharType="end"/>
          </w:r>
          <w:r>
            <w:fldChar w:fldCharType="end"/>
          </w:r>
        </w:p>
        <w:p>
          <w:pPr>
            <w:pStyle w:val="6"/>
            <w:tabs>
              <w:tab w:val="right" w:leader="dot" w:pos="8640"/>
            </w:tabs>
            <w:ind w:left="0" w:leftChars="0" w:firstLine="560" w:firstLineChars="200"/>
          </w:pPr>
          <w:r>
            <w:fldChar w:fldCharType="begin"/>
          </w:r>
          <w:r>
            <w:instrText xml:space="preserve"> HYPERLINK \l _Toc12149 </w:instrText>
          </w:r>
          <w:r>
            <w:fldChar w:fldCharType="separate"/>
          </w:r>
          <w:r>
            <w:rPr>
              <w:rFonts w:hint="eastAsia"/>
            </w:rPr>
            <w:t>（四） 项目效果指标（25分）</w:t>
          </w:r>
          <w:r>
            <w:tab/>
          </w:r>
          <w:r>
            <w:fldChar w:fldCharType="begin"/>
          </w:r>
          <w:r>
            <w:instrText xml:space="preserve"> PAGEREF _Toc12149 </w:instrText>
          </w:r>
          <w:r>
            <w:fldChar w:fldCharType="separate"/>
          </w:r>
          <w:r>
            <w:t>18</w:t>
          </w:r>
          <w:r>
            <w:fldChar w:fldCharType="end"/>
          </w:r>
          <w:r>
            <w:fldChar w:fldCharType="end"/>
          </w:r>
        </w:p>
        <w:p>
          <w:pPr>
            <w:pStyle w:val="6"/>
            <w:tabs>
              <w:tab w:val="right" w:leader="dot" w:pos="8640"/>
            </w:tabs>
            <w:ind w:left="0" w:leftChars="0" w:firstLine="560" w:firstLineChars="200"/>
          </w:pPr>
          <w:r>
            <w:fldChar w:fldCharType="begin"/>
          </w:r>
          <w:r>
            <w:instrText xml:space="preserve"> HYPERLINK \l _Toc29197 </w:instrText>
          </w:r>
          <w:r>
            <w:fldChar w:fldCharType="separate"/>
          </w:r>
          <w:r>
            <w:rPr>
              <w:rFonts w:hint="eastAsia"/>
            </w:rPr>
            <w:t>（五）项目满意度（5分）</w:t>
          </w:r>
          <w:r>
            <w:tab/>
          </w:r>
          <w:r>
            <w:fldChar w:fldCharType="begin"/>
          </w:r>
          <w:r>
            <w:instrText xml:space="preserve"> PAGEREF _Toc29197 </w:instrText>
          </w:r>
          <w:r>
            <w:fldChar w:fldCharType="separate"/>
          </w:r>
          <w:r>
            <w:t>19</w:t>
          </w:r>
          <w:r>
            <w:fldChar w:fldCharType="end"/>
          </w:r>
          <w:r>
            <w:fldChar w:fldCharType="end"/>
          </w:r>
        </w:p>
        <w:p>
          <w:pPr>
            <w:pStyle w:val="11"/>
            <w:tabs>
              <w:tab w:val="right" w:leader="dot" w:pos="8640"/>
            </w:tabs>
            <w:ind w:left="0" w:leftChars="0" w:firstLine="280" w:firstLineChars="100"/>
          </w:pPr>
          <w:r>
            <w:fldChar w:fldCharType="begin"/>
          </w:r>
          <w:r>
            <w:instrText xml:space="preserve"> HYPERLINK \l _Toc5804 </w:instrText>
          </w:r>
          <w:r>
            <w:fldChar w:fldCharType="separate"/>
          </w:r>
          <w:r>
            <w:rPr>
              <w:rFonts w:hint="eastAsia"/>
              <w:lang w:val="en-US" w:eastAsia="zh-CN"/>
            </w:rPr>
            <w:t>四</w:t>
          </w:r>
          <w:r>
            <w:rPr>
              <w:rFonts w:hint="eastAsia"/>
            </w:rPr>
            <w:t>、综合评价结论</w:t>
          </w:r>
          <w:r>
            <w:tab/>
          </w:r>
          <w:r>
            <w:fldChar w:fldCharType="begin"/>
          </w:r>
          <w:r>
            <w:instrText xml:space="preserve"> PAGEREF _Toc5804 </w:instrText>
          </w:r>
          <w:r>
            <w:fldChar w:fldCharType="separate"/>
          </w:r>
          <w:r>
            <w:t>19</w:t>
          </w:r>
          <w:r>
            <w:fldChar w:fldCharType="end"/>
          </w:r>
          <w:r>
            <w:fldChar w:fldCharType="end"/>
          </w:r>
        </w:p>
        <w:p>
          <w:pPr>
            <w:pStyle w:val="11"/>
            <w:tabs>
              <w:tab w:val="right" w:leader="dot" w:pos="8640"/>
            </w:tabs>
            <w:ind w:left="0" w:leftChars="0" w:firstLine="280" w:firstLineChars="100"/>
          </w:pPr>
          <w:r>
            <w:fldChar w:fldCharType="begin"/>
          </w:r>
          <w:r>
            <w:instrText xml:space="preserve"> HYPERLINK \l _Toc31627 </w:instrText>
          </w:r>
          <w:r>
            <w:fldChar w:fldCharType="separate"/>
          </w:r>
          <w:r>
            <w:rPr>
              <w:rFonts w:hint="eastAsia"/>
              <w:lang w:val="en-US" w:eastAsia="zh-CN"/>
            </w:rPr>
            <w:t>五</w:t>
          </w:r>
          <w:r>
            <w:rPr>
              <w:rFonts w:hint="eastAsia"/>
            </w:rPr>
            <w:t>、绩效评价结果应用建议</w:t>
          </w:r>
          <w:r>
            <w:tab/>
          </w:r>
          <w:r>
            <w:fldChar w:fldCharType="begin"/>
          </w:r>
          <w:r>
            <w:instrText xml:space="preserve"> PAGEREF _Toc31627 </w:instrText>
          </w:r>
          <w:r>
            <w:fldChar w:fldCharType="separate"/>
          </w:r>
          <w:r>
            <w:t>21</w:t>
          </w:r>
          <w:r>
            <w:fldChar w:fldCharType="end"/>
          </w:r>
          <w:r>
            <w:fldChar w:fldCharType="end"/>
          </w:r>
        </w:p>
        <w:p>
          <w:pPr>
            <w:pStyle w:val="11"/>
            <w:tabs>
              <w:tab w:val="right" w:leader="dot" w:pos="8640"/>
            </w:tabs>
            <w:ind w:left="0" w:leftChars="0" w:firstLine="280" w:firstLineChars="100"/>
          </w:pPr>
          <w:r>
            <w:fldChar w:fldCharType="begin"/>
          </w:r>
          <w:r>
            <w:instrText xml:space="preserve"> HYPERLINK \l _Toc2219 </w:instrText>
          </w:r>
          <w:r>
            <w:fldChar w:fldCharType="separate"/>
          </w:r>
          <w:r>
            <w:rPr>
              <w:rFonts w:hint="eastAsia"/>
              <w:lang w:val="en-US" w:eastAsia="zh-CN"/>
            </w:rPr>
            <w:t>六</w:t>
          </w:r>
          <w:r>
            <w:rPr>
              <w:rFonts w:hint="eastAsia"/>
            </w:rPr>
            <w:t>、项目实施经验、做法、存在的问题和改进措施</w:t>
          </w:r>
          <w:r>
            <w:tab/>
          </w:r>
          <w:r>
            <w:fldChar w:fldCharType="begin"/>
          </w:r>
          <w:r>
            <w:instrText xml:space="preserve"> PAGEREF _Toc2219 </w:instrText>
          </w:r>
          <w:r>
            <w:fldChar w:fldCharType="separate"/>
          </w:r>
          <w:r>
            <w:t>22</w:t>
          </w:r>
          <w:r>
            <w:fldChar w:fldCharType="end"/>
          </w:r>
          <w:r>
            <w:fldChar w:fldCharType="end"/>
          </w:r>
        </w:p>
        <w:p>
          <w:pPr>
            <w:pStyle w:val="6"/>
            <w:tabs>
              <w:tab w:val="right" w:leader="dot" w:pos="8640"/>
            </w:tabs>
            <w:ind w:left="0" w:leftChars="0" w:firstLine="560" w:firstLineChars="200"/>
          </w:pPr>
          <w:r>
            <w:fldChar w:fldCharType="begin"/>
          </w:r>
          <w:r>
            <w:instrText xml:space="preserve"> HYPERLINK \l _Toc27779 </w:instrText>
          </w:r>
          <w:r>
            <w:fldChar w:fldCharType="separate"/>
          </w:r>
          <w:r>
            <w:rPr>
              <w:rFonts w:hint="eastAsia"/>
            </w:rPr>
            <w:t>（一）项目存在的主要问题</w:t>
          </w:r>
          <w:r>
            <w:tab/>
          </w:r>
          <w:r>
            <w:fldChar w:fldCharType="begin"/>
          </w:r>
          <w:r>
            <w:instrText xml:space="preserve"> PAGEREF _Toc27779 </w:instrText>
          </w:r>
          <w:r>
            <w:fldChar w:fldCharType="separate"/>
          </w:r>
          <w:r>
            <w:t>22</w:t>
          </w:r>
          <w:r>
            <w:fldChar w:fldCharType="end"/>
          </w:r>
          <w:r>
            <w:fldChar w:fldCharType="end"/>
          </w:r>
        </w:p>
        <w:p>
          <w:pPr>
            <w:pStyle w:val="6"/>
            <w:tabs>
              <w:tab w:val="right" w:leader="dot" w:pos="8640"/>
            </w:tabs>
            <w:ind w:left="0" w:leftChars="0" w:firstLine="560" w:firstLineChars="200"/>
          </w:pPr>
          <w:r>
            <w:fldChar w:fldCharType="begin"/>
          </w:r>
          <w:r>
            <w:instrText xml:space="preserve"> HYPERLINK \l _Toc32105 </w:instrText>
          </w:r>
          <w:r>
            <w:fldChar w:fldCharType="separate"/>
          </w:r>
          <w:r>
            <w:rPr>
              <w:rFonts w:hint="eastAsia"/>
            </w:rPr>
            <w:t>（二）建议和改进措施</w:t>
          </w:r>
          <w:r>
            <w:tab/>
          </w:r>
          <w:r>
            <w:fldChar w:fldCharType="begin"/>
          </w:r>
          <w:r>
            <w:instrText xml:space="preserve"> PAGEREF _Toc32105 </w:instrText>
          </w:r>
          <w:r>
            <w:fldChar w:fldCharType="separate"/>
          </w:r>
          <w:r>
            <w:t>23</w:t>
          </w:r>
          <w:r>
            <w:fldChar w:fldCharType="end"/>
          </w:r>
          <w:r>
            <w:fldChar w:fldCharType="end"/>
          </w:r>
        </w:p>
        <w:p>
          <w:r>
            <w:fldChar w:fldCharType="end"/>
          </w:r>
        </w:p>
      </w:sdtContent>
    </w:sdt>
    <w:bookmarkEnd w:id="0"/>
    <w:bookmarkEnd w:id="1"/>
    <w:p>
      <w:pPr>
        <w:pStyle w:val="3"/>
        <w:bidi w:val="0"/>
        <w:jc w:val="center"/>
        <w:rPr>
          <w:rFonts w:hint="eastAsia"/>
          <w:lang w:val="en-US" w:eastAsia="zh-CN"/>
        </w:rPr>
        <w:sectPr>
          <w:headerReference r:id="rId5" w:type="first"/>
          <w:footerReference r:id="rId8" w:type="first"/>
          <w:headerReference r:id="rId3" w:type="default"/>
          <w:footerReference r:id="rId6" w:type="default"/>
          <w:headerReference r:id="rId4" w:type="even"/>
          <w:footerReference r:id="rId7" w:type="even"/>
          <w:pgSz w:w="12240" w:h="15840"/>
          <w:pgMar w:top="1440" w:right="1800" w:bottom="1440" w:left="1800" w:header="851" w:footer="992" w:gutter="0"/>
          <w:pgNumType w:start="1"/>
          <w:cols w:space="425" w:num="1"/>
          <w:docGrid w:type="lines" w:linePitch="312" w:charSpace="0"/>
        </w:sectPr>
      </w:pPr>
      <w:bookmarkStart w:id="2" w:name="_Toc22131"/>
    </w:p>
    <w:p>
      <w:pPr>
        <w:pStyle w:val="3"/>
        <w:bidi w:val="0"/>
        <w:jc w:val="center"/>
        <w:rPr>
          <w:rFonts w:hint="eastAsia"/>
          <w:lang w:eastAsia="zh-CN"/>
        </w:rPr>
      </w:pPr>
      <w:r>
        <w:rPr>
          <w:rFonts w:hint="eastAsia"/>
          <w:lang w:val="en-US" w:eastAsia="zh-CN"/>
        </w:rPr>
        <w:t>前 言</w:t>
      </w:r>
      <w:bookmarkEnd w:id="2"/>
    </w:p>
    <w:p>
      <w:pPr>
        <w:rPr>
          <w:rFonts w:hint="eastAsia" w:eastAsia="仿宋"/>
          <w:lang w:val="en-US" w:eastAsia="zh-CN"/>
        </w:rPr>
      </w:pPr>
      <w:r>
        <w:rPr>
          <w:rFonts w:hint="eastAsia"/>
        </w:rPr>
        <w:t>财政支出绩效评价是财政管理体制改革的重大课题，也是建设廉洁高效政府的关键措施。通过绩效评价，可以强化支出责任，优化资源配置，提高财政资金的使用效益。</w:t>
      </w:r>
    </w:p>
    <w:p>
      <w:r>
        <w:rPr>
          <w:rFonts w:hint="eastAsia"/>
        </w:rPr>
        <w:t>为深入贯彻落实《预算法》文件精神，认真履行全面实施绩效管理的“十九大”精神，强化预算支出责任，提高财政资金使用效益，根据</w:t>
      </w:r>
      <w:r>
        <w:rPr>
          <w:rFonts w:hint="eastAsia" w:ascii="宋体" w:hAnsi="宋体" w:cs="宋体"/>
          <w:sz w:val="28"/>
          <w:szCs w:val="28"/>
          <w:lang w:val="en-US" w:eastAsia="zh-CN"/>
        </w:rPr>
        <w:t>《中共中央 国务院关于全面实施预算绩效管理的意见》、</w:t>
      </w:r>
      <w:r>
        <w:rPr>
          <w:rFonts w:hint="eastAsia"/>
        </w:rPr>
        <w:t>《中共江西省委 江西省人民政府关于全面实施预算绩效管理的实施意见》、</w:t>
      </w:r>
      <w:r>
        <w:rPr>
          <w:rFonts w:hint="eastAsia" w:ascii="宋体" w:hAnsi="宋体" w:cs="宋体"/>
          <w:sz w:val="28"/>
          <w:szCs w:val="28"/>
          <w:lang w:val="en-US" w:eastAsia="zh-CN"/>
        </w:rPr>
        <w:t>《江西省财政厅关于贯彻落实〈中共江西省委 江西省人民政府关于全面实施预算绩效管理的实施意见〉若干措施的通知》</w:t>
      </w:r>
      <w:r>
        <w:rPr>
          <w:rFonts w:hint="eastAsia"/>
          <w:lang w:eastAsia="zh-CN"/>
        </w:rPr>
        <w:t>、《</w:t>
      </w:r>
      <w:r>
        <w:rPr>
          <w:rFonts w:hint="eastAsia"/>
          <w:lang w:val="en-US" w:eastAsia="zh-CN"/>
        </w:rPr>
        <w:t>南昌市委 南昌市人民政府关于全面实施预算绩效管理的实施意见</w:t>
      </w:r>
      <w:r>
        <w:rPr>
          <w:rFonts w:hint="eastAsia"/>
          <w:lang w:eastAsia="zh-CN"/>
        </w:rPr>
        <w:t>》</w:t>
      </w:r>
      <w:r>
        <w:rPr>
          <w:rFonts w:hint="eastAsia"/>
        </w:rPr>
        <w:t>、</w:t>
      </w:r>
      <w:r>
        <w:rPr>
          <w:rFonts w:hint="eastAsia"/>
          <w:color w:val="auto"/>
          <w:lang w:eastAsia="zh-CN"/>
        </w:rPr>
        <w:t>《</w:t>
      </w:r>
      <w:r>
        <w:rPr>
          <w:rFonts w:hint="eastAsia"/>
          <w:color w:val="auto"/>
        </w:rPr>
        <w:t>青云谱区财政局关于开展2018年度区级部门财政项目支出绩效评价工作的通知</w:t>
      </w:r>
      <w:r>
        <w:rPr>
          <w:rFonts w:hint="eastAsia"/>
          <w:color w:val="auto"/>
          <w:lang w:eastAsia="zh-CN"/>
        </w:rPr>
        <w:t>》</w:t>
      </w:r>
      <w:r>
        <w:rPr>
          <w:rFonts w:hint="eastAsia"/>
          <w:color w:val="auto"/>
        </w:rPr>
        <w:t>（青财字</w:t>
      </w:r>
      <w:r>
        <w:rPr>
          <w:rFonts w:hint="eastAsia"/>
          <w:color w:val="auto"/>
          <w:lang w:val="en-US" w:eastAsia="zh-CN"/>
        </w:rPr>
        <w:t>[</w:t>
      </w:r>
      <w:r>
        <w:rPr>
          <w:rFonts w:hint="eastAsia"/>
          <w:color w:val="auto"/>
        </w:rPr>
        <w:t>2019</w:t>
      </w:r>
      <w:r>
        <w:rPr>
          <w:rFonts w:hint="eastAsia"/>
          <w:color w:val="auto"/>
          <w:lang w:val="en-US" w:eastAsia="zh-CN"/>
        </w:rPr>
        <w:t>]</w:t>
      </w:r>
      <w:r>
        <w:rPr>
          <w:rFonts w:hint="eastAsia"/>
          <w:color w:val="auto"/>
        </w:rPr>
        <w:t>14号）</w:t>
      </w:r>
      <w:r>
        <w:rPr>
          <w:rFonts w:hint="eastAsia"/>
        </w:rPr>
        <w:t>等文件的要求，开展本次绩效评价工作。</w:t>
      </w:r>
    </w:p>
    <w:p>
      <w:pPr>
        <w:rPr>
          <w:rFonts w:ascii="仿宋" w:hAnsi="仿宋"/>
          <w:szCs w:val="28"/>
        </w:rPr>
      </w:pPr>
      <w:r>
        <w:rPr>
          <w:rFonts w:hint="eastAsia"/>
        </w:rPr>
        <w:t>为了解201</w:t>
      </w:r>
      <w:r>
        <w:rPr>
          <w:rFonts w:hint="eastAsia"/>
          <w:lang w:val="en-US" w:eastAsia="zh-CN"/>
        </w:rPr>
        <w:t>8</w:t>
      </w:r>
      <w:r>
        <w:rPr>
          <w:rFonts w:hint="eastAsia"/>
        </w:rPr>
        <w:t>年度</w:t>
      </w:r>
      <w:r>
        <w:rPr>
          <w:rFonts w:hint="eastAsia"/>
          <w:lang w:val="en-US" w:eastAsia="zh-CN"/>
        </w:rPr>
        <w:t>青云谱</w:t>
      </w:r>
      <w:r>
        <w:rPr>
          <w:rFonts w:hint="eastAsia"/>
        </w:rPr>
        <w:t>区</w:t>
      </w:r>
      <w:r>
        <w:rPr>
          <w:rFonts w:hint="eastAsia"/>
          <w:lang w:val="en-US" w:eastAsia="zh-CN"/>
        </w:rPr>
        <w:t>城维费项目</w:t>
      </w:r>
      <w:r>
        <w:rPr>
          <w:rFonts w:hint="eastAsia"/>
        </w:rPr>
        <w:t>的</w:t>
      </w:r>
      <w:r>
        <w:rPr>
          <w:rFonts w:hint="eastAsia"/>
          <w:lang w:val="en-US" w:eastAsia="zh-CN"/>
        </w:rPr>
        <w:t>产出效益</w:t>
      </w:r>
      <w:r>
        <w:rPr>
          <w:rFonts w:hint="eastAsia"/>
        </w:rPr>
        <w:t>，以及资金使用的合理性和规范性，江西</w:t>
      </w:r>
      <w:r>
        <w:rPr>
          <w:rFonts w:hint="eastAsia"/>
          <w:lang w:val="en-US" w:eastAsia="zh-CN"/>
        </w:rPr>
        <w:t>信达管理</w:t>
      </w:r>
      <w:r>
        <w:rPr>
          <w:rFonts w:hint="eastAsia"/>
        </w:rPr>
        <w:t>咨询有限公司受</w:t>
      </w:r>
      <w:r>
        <w:rPr>
          <w:rFonts w:hint="eastAsia"/>
          <w:lang w:val="en-US" w:eastAsia="zh-CN"/>
        </w:rPr>
        <w:t>青云谱区财政局</w:t>
      </w:r>
      <w:r>
        <w:rPr>
          <w:rFonts w:hint="eastAsia"/>
        </w:rPr>
        <w:t>委托，根据绩效评价有关文件及相关规定，按照绩效评价工作的一般准则，采用因素分析法、数据对比法等评价方法，同时辅以深度访谈、问卷调查、财务核查等证据收集方法，对“201</w:t>
      </w:r>
      <w:r>
        <w:rPr>
          <w:rFonts w:hint="eastAsia"/>
          <w:lang w:val="en-US" w:eastAsia="zh-CN"/>
        </w:rPr>
        <w:t>8</w:t>
      </w:r>
      <w:r>
        <w:rPr>
          <w:rFonts w:hint="eastAsia"/>
        </w:rPr>
        <w:t>年度</w:t>
      </w:r>
      <w:r>
        <w:rPr>
          <w:rFonts w:hint="eastAsia"/>
          <w:lang w:val="en-US" w:eastAsia="zh-CN"/>
        </w:rPr>
        <w:t>青云谱</w:t>
      </w:r>
      <w:r>
        <w:rPr>
          <w:rFonts w:hint="eastAsia"/>
        </w:rPr>
        <w:t>区</w:t>
      </w:r>
      <w:r>
        <w:rPr>
          <w:rFonts w:hint="eastAsia"/>
          <w:lang w:val="en-US" w:eastAsia="zh-CN"/>
        </w:rPr>
        <w:t>城维费项目</w:t>
      </w:r>
      <w:r>
        <w:rPr>
          <w:rFonts w:hint="eastAsia"/>
        </w:rPr>
        <w:t>”的使用及其效果实施绩效评价并形成绩效评价报告。现将评价情况报告如下：</w:t>
      </w:r>
    </w:p>
    <w:p>
      <w:pPr>
        <w:pStyle w:val="3"/>
        <w:spacing w:before="156" w:after="156"/>
      </w:pPr>
      <w:bookmarkStart w:id="3" w:name="_Toc22855"/>
      <w:bookmarkStart w:id="4" w:name="_Toc510971194"/>
      <w:bookmarkStart w:id="5" w:name="_Toc8892"/>
      <w:r>
        <w:rPr>
          <w:rFonts w:hint="eastAsia"/>
        </w:rPr>
        <w:t>一、项目基本情况</w:t>
      </w:r>
      <w:bookmarkEnd w:id="3"/>
      <w:bookmarkEnd w:id="4"/>
      <w:bookmarkEnd w:id="5"/>
    </w:p>
    <w:p>
      <w:pPr>
        <w:pStyle w:val="4"/>
        <w:ind w:firstLine="562"/>
      </w:pPr>
      <w:bookmarkStart w:id="6" w:name="_Toc2246"/>
      <w:bookmarkStart w:id="7" w:name="_Toc27926"/>
      <w:r>
        <w:rPr>
          <w:rFonts w:hint="eastAsia"/>
        </w:rPr>
        <w:t>（一）项目概况</w:t>
      </w:r>
      <w:bookmarkEnd w:id="6"/>
      <w:bookmarkEnd w:id="7"/>
    </w:p>
    <w:p>
      <w:pPr>
        <w:pStyle w:val="4"/>
        <w:ind w:firstLine="562"/>
      </w:pPr>
      <w:bookmarkStart w:id="8" w:name="_Toc510971195"/>
      <w:bookmarkStart w:id="9" w:name="_Toc18587"/>
      <w:bookmarkStart w:id="10" w:name="_Toc15968"/>
      <w:r>
        <w:rPr>
          <w:rFonts w:hint="eastAsia"/>
        </w:rPr>
        <w:t>1.</w:t>
      </w:r>
      <w:bookmarkEnd w:id="8"/>
      <w:r>
        <w:rPr>
          <w:rFonts w:hint="eastAsia"/>
        </w:rPr>
        <w:t>立项背景</w:t>
      </w:r>
      <w:bookmarkEnd w:id="9"/>
      <w:bookmarkEnd w:id="10"/>
    </w:p>
    <w:p>
      <w:pPr>
        <w:rPr>
          <w:rFonts w:hint="eastAsia"/>
          <w:szCs w:val="28"/>
          <w:lang w:eastAsia="zh-CN"/>
        </w:rPr>
      </w:pPr>
      <w:bookmarkStart w:id="11" w:name="_Toc510971197"/>
      <w:r>
        <w:rPr>
          <w:rFonts w:hint="eastAsia"/>
          <w:lang w:val="en-US" w:eastAsia="zh-CN"/>
        </w:rPr>
        <w:t>随着城市经济的不断发展、人民生活水平的不断提高，人们对城市的效率便利程度、环境优美度和人与自然和谐程度等提出了更高的要求。城市维护管理水平直接或间接地影响着这些因素，从而决定了城市形象。在城市建设过程中，正确处理好城市环境与城市化进程的关系，成为城市化健康发展的重要环节。区财政2018年安排城维费项目预算4690万元，用于</w:t>
      </w:r>
      <w:r>
        <w:rPr>
          <w:rFonts w:hint="eastAsia"/>
          <w:szCs w:val="28"/>
          <w:lang w:val="en-US" w:eastAsia="zh-CN"/>
        </w:rPr>
        <w:t>全区城市维护管理工作</w:t>
      </w:r>
      <w:r>
        <w:rPr>
          <w:rFonts w:hint="eastAsia"/>
          <w:szCs w:val="28"/>
          <w:lang w:eastAsia="zh-CN"/>
        </w:rPr>
        <w:t>。</w:t>
      </w:r>
    </w:p>
    <w:p>
      <w:pPr>
        <w:pStyle w:val="4"/>
        <w:ind w:firstLine="562"/>
      </w:pPr>
      <w:bookmarkStart w:id="12" w:name="_Toc23939"/>
      <w:bookmarkStart w:id="13" w:name="_Toc28098"/>
      <w:r>
        <w:rPr>
          <w:rFonts w:hint="eastAsia"/>
        </w:rPr>
        <w:t>2.立项目的</w:t>
      </w:r>
      <w:bookmarkEnd w:id="12"/>
      <w:bookmarkEnd w:id="13"/>
    </w:p>
    <w:bookmarkEnd w:id="11"/>
    <w:p>
      <w:pPr>
        <w:ind w:firstLine="560"/>
        <w:rPr>
          <w:rFonts w:hint="default"/>
          <w:lang w:val="en-US" w:eastAsia="zh-CN"/>
        </w:rPr>
      </w:pPr>
      <w:bookmarkStart w:id="14" w:name="_Toc23481"/>
      <w:r>
        <w:rPr>
          <w:rFonts w:hint="eastAsia"/>
          <w:szCs w:val="28"/>
          <w:lang w:eastAsia="zh-CN"/>
        </w:rPr>
        <w:t>全面落实</w:t>
      </w:r>
      <w:r>
        <w:rPr>
          <w:rFonts w:hint="eastAsia"/>
          <w:szCs w:val="28"/>
          <w:lang w:val="en-US" w:eastAsia="zh-CN"/>
        </w:rPr>
        <w:t>上级下达</w:t>
      </w:r>
      <w:r>
        <w:rPr>
          <w:rFonts w:hint="eastAsia"/>
          <w:szCs w:val="28"/>
          <w:lang w:eastAsia="zh-CN"/>
        </w:rPr>
        <w:t>各项</w:t>
      </w:r>
      <w:r>
        <w:rPr>
          <w:rFonts w:hint="eastAsia"/>
          <w:szCs w:val="28"/>
          <w:lang w:val="en-US" w:eastAsia="zh-CN"/>
        </w:rPr>
        <w:t>城市维护管理</w:t>
      </w:r>
      <w:r>
        <w:rPr>
          <w:rFonts w:hint="eastAsia"/>
          <w:szCs w:val="28"/>
          <w:lang w:eastAsia="zh-CN"/>
        </w:rPr>
        <w:t>任务，</w:t>
      </w:r>
      <w:r>
        <w:rPr>
          <w:rFonts w:hint="eastAsia"/>
          <w:szCs w:val="28"/>
          <w:lang w:val="en-US" w:eastAsia="zh-CN"/>
        </w:rPr>
        <w:t>强化城市有序管理，实现“疏堵结合、分类错时、规范管理”的目标，显著提升青云谱</w:t>
      </w:r>
      <w:r>
        <w:rPr>
          <w:rFonts w:hint="eastAsia"/>
          <w:szCs w:val="28"/>
          <w:lang w:eastAsia="zh-CN"/>
        </w:rPr>
        <w:t>区</w:t>
      </w:r>
      <w:r>
        <w:rPr>
          <w:rFonts w:hint="eastAsia"/>
          <w:szCs w:val="28"/>
          <w:lang w:val="en-US" w:eastAsia="zh-CN"/>
        </w:rPr>
        <w:t>城市维护管理水平</w:t>
      </w:r>
      <w:r>
        <w:rPr>
          <w:rFonts w:hint="eastAsia"/>
          <w:lang w:val="en-US" w:eastAsia="zh-CN"/>
        </w:rPr>
        <w:t>。</w:t>
      </w:r>
    </w:p>
    <w:p>
      <w:pPr>
        <w:pStyle w:val="4"/>
        <w:ind w:firstLine="562"/>
      </w:pPr>
      <w:bookmarkStart w:id="15" w:name="_Toc24793"/>
      <w:r>
        <w:rPr>
          <w:rFonts w:hint="eastAsia"/>
        </w:rPr>
        <w:t>3.项目内容、执行标准和实施期限</w:t>
      </w:r>
      <w:bookmarkEnd w:id="14"/>
      <w:bookmarkEnd w:id="15"/>
    </w:p>
    <w:p>
      <w:pPr>
        <w:rPr>
          <w:rFonts w:hint="eastAsia"/>
        </w:rPr>
      </w:pPr>
      <w:r>
        <w:rPr>
          <w:rFonts w:hint="eastAsia"/>
        </w:rPr>
        <w:t>201</w:t>
      </w:r>
      <w:r>
        <w:rPr>
          <w:rFonts w:hint="eastAsia"/>
          <w:lang w:val="en-US" w:eastAsia="zh-CN"/>
        </w:rPr>
        <w:t>8</w:t>
      </w:r>
      <w:r>
        <w:rPr>
          <w:rFonts w:hint="eastAsia"/>
        </w:rPr>
        <w:t>年度</w:t>
      </w:r>
      <w:r>
        <w:rPr>
          <w:rFonts w:hint="eastAsia"/>
          <w:lang w:val="en-US" w:eastAsia="zh-CN"/>
        </w:rPr>
        <w:t>青云谱</w:t>
      </w:r>
      <w:r>
        <w:rPr>
          <w:rFonts w:hint="eastAsia"/>
          <w:lang w:eastAsia="zh-CN"/>
        </w:rPr>
        <w:t>区</w:t>
      </w:r>
      <w:r>
        <w:rPr>
          <w:rFonts w:hint="eastAsia"/>
          <w:lang w:val="en-US" w:eastAsia="zh-CN"/>
        </w:rPr>
        <w:t>城维费项目主要内容为城区道路清扫保洁、道路洒水、果壳箱管理、社区公厕管理、垃圾收集清运、垃圾中转站管理、环卫设施建设与维修保养；管理沿街建筑物立面容貌、临街店（招）牌和临街景观；全区生活垃圾、建筑垃圾、基建渣土等固体废弃物的排放、运输、处置等</w:t>
      </w:r>
      <w:r>
        <w:rPr>
          <w:rFonts w:hint="eastAsia"/>
        </w:rPr>
        <w:t>。</w:t>
      </w:r>
    </w:p>
    <w:p>
      <w:pPr>
        <w:rPr>
          <w:rFonts w:hint="eastAsia"/>
          <w:szCs w:val="28"/>
          <w:lang w:val="en-US" w:eastAsia="zh-CN"/>
        </w:rPr>
      </w:pPr>
      <w:r>
        <w:rPr>
          <w:rFonts w:hint="eastAsia"/>
          <w:szCs w:val="28"/>
          <w:lang w:val="en-US" w:eastAsia="zh-CN"/>
        </w:rPr>
        <w:t>城市维护管理主要参照《南昌市城市管理标准》执行，将市区范围划分为严控区、控制区和一般区进行分类错时管理。</w:t>
      </w:r>
    </w:p>
    <w:p>
      <w:pPr>
        <w:rPr>
          <w:szCs w:val="28"/>
        </w:rPr>
      </w:pPr>
      <w:r>
        <w:rPr>
          <w:rFonts w:hint="eastAsia"/>
          <w:szCs w:val="28"/>
          <w:lang w:val="en-US" w:eastAsia="zh-CN"/>
        </w:rPr>
        <w:t>2018年度青云谱</w:t>
      </w:r>
      <w:r>
        <w:rPr>
          <w:rFonts w:hint="eastAsia"/>
          <w:szCs w:val="28"/>
          <w:lang w:eastAsia="zh-CN"/>
        </w:rPr>
        <w:t>区城维费项目</w:t>
      </w:r>
      <w:r>
        <w:rPr>
          <w:rFonts w:hint="eastAsia"/>
          <w:szCs w:val="28"/>
        </w:rPr>
        <w:t>实施</w:t>
      </w:r>
      <w:r>
        <w:rPr>
          <w:szCs w:val="28"/>
        </w:rPr>
        <w:t>期限</w:t>
      </w:r>
      <w:r>
        <w:rPr>
          <w:rFonts w:hint="eastAsia"/>
          <w:szCs w:val="28"/>
          <w:lang w:val="en-US" w:eastAsia="zh-CN"/>
        </w:rPr>
        <w:t>为2018年1月1日</w:t>
      </w:r>
      <w:r>
        <w:rPr>
          <w:szCs w:val="28"/>
        </w:rPr>
        <w:t>至</w:t>
      </w:r>
      <w:r>
        <w:rPr>
          <w:rFonts w:hint="eastAsia"/>
          <w:szCs w:val="28"/>
        </w:rPr>
        <w:t>2</w:t>
      </w:r>
      <w:r>
        <w:rPr>
          <w:szCs w:val="28"/>
        </w:rPr>
        <w:t>01</w:t>
      </w:r>
      <w:r>
        <w:rPr>
          <w:rFonts w:hint="eastAsia"/>
          <w:szCs w:val="28"/>
          <w:lang w:val="en-US" w:eastAsia="zh-CN"/>
        </w:rPr>
        <w:t>8</w:t>
      </w:r>
      <w:r>
        <w:rPr>
          <w:rFonts w:hint="eastAsia"/>
          <w:szCs w:val="28"/>
        </w:rPr>
        <w:t>年12月31日。</w:t>
      </w:r>
    </w:p>
    <w:p>
      <w:pPr>
        <w:pStyle w:val="4"/>
        <w:numPr>
          <w:ilvl w:val="0"/>
          <w:numId w:val="1"/>
        </w:numPr>
        <w:ind w:firstLine="562"/>
      </w:pPr>
      <w:bookmarkStart w:id="16" w:name="_Toc735"/>
      <w:bookmarkStart w:id="17" w:name="_Toc15336"/>
      <w:r>
        <w:rPr>
          <w:rFonts w:hint="eastAsia"/>
        </w:rPr>
        <w:t>资金使用情况</w:t>
      </w:r>
      <w:bookmarkEnd w:id="16"/>
      <w:bookmarkEnd w:id="17"/>
    </w:p>
    <w:p>
      <w:pPr>
        <w:rPr>
          <w:rFonts w:hint="eastAsia"/>
          <w:lang w:val="en-US" w:eastAsia="zh-CN"/>
        </w:rPr>
      </w:pPr>
      <w:r>
        <w:rPr>
          <w:rFonts w:hint="eastAsia"/>
        </w:rPr>
        <w:t>2</w:t>
      </w:r>
      <w:r>
        <w:t>018</w:t>
      </w:r>
      <w:r>
        <w:rPr>
          <w:rFonts w:hint="eastAsia"/>
        </w:rPr>
        <w:t>年</w:t>
      </w:r>
      <w:r>
        <w:rPr>
          <w:rFonts w:hint="eastAsia"/>
          <w:lang w:val="en-US" w:eastAsia="zh-CN"/>
        </w:rPr>
        <w:t>青云谱区城维费项目年初</w:t>
      </w:r>
      <w:r>
        <w:rPr>
          <w:rFonts w:hint="eastAsia"/>
        </w:rPr>
        <w:t>预算安排</w:t>
      </w:r>
      <w:r>
        <w:rPr>
          <w:rFonts w:hint="eastAsia"/>
          <w:lang w:val="en-US" w:eastAsia="zh-CN"/>
        </w:rPr>
        <w:t>4690</w:t>
      </w:r>
      <w:r>
        <w:rPr>
          <w:rFonts w:hint="eastAsia"/>
        </w:rPr>
        <w:t>万元</w:t>
      </w:r>
      <w:r>
        <w:rPr>
          <w:rFonts w:hint="eastAsia"/>
          <w:lang w:eastAsia="zh-CN"/>
        </w:rPr>
        <w:t>，</w:t>
      </w:r>
      <w:r>
        <w:rPr>
          <w:rFonts w:hint="eastAsia"/>
          <w:lang w:val="en-US" w:eastAsia="zh-CN"/>
        </w:rPr>
        <w:t>包括执行中的追加追减全年</w:t>
      </w:r>
      <w:r>
        <w:rPr>
          <w:rFonts w:hint="eastAsia"/>
        </w:rPr>
        <w:t>实际</w:t>
      </w:r>
      <w:r>
        <w:rPr>
          <w:rFonts w:hint="eastAsia"/>
          <w:lang w:val="en-US" w:eastAsia="zh-CN"/>
        </w:rPr>
        <w:t>到位4941.92万元。截至2018年12月31日，</w:t>
      </w:r>
      <w:r>
        <w:rPr>
          <w:rFonts w:hint="eastAsia"/>
        </w:rPr>
        <w:t>实际支出</w:t>
      </w:r>
      <w:r>
        <w:rPr>
          <w:rFonts w:hint="eastAsia"/>
          <w:lang w:val="en-US" w:eastAsia="zh-CN"/>
        </w:rPr>
        <w:t>4498.58</w:t>
      </w:r>
      <w:r>
        <w:rPr>
          <w:rFonts w:hint="eastAsia"/>
        </w:rPr>
        <w:t>万元。</w:t>
      </w:r>
      <w:r>
        <w:rPr>
          <w:rFonts w:hint="eastAsia"/>
          <w:lang w:val="en-US" w:eastAsia="zh-CN"/>
        </w:rPr>
        <w:t>预算资金执行率=（下拨至项目最终用款单位的资金额度/项目年度预算安排资金）*100%=105.37%，成本节约率=（预算安排资金—实际支出）/预算安排资金*100%=4.08%。具体情况如下表：</w:t>
      </w:r>
    </w:p>
    <w:p>
      <w:pPr>
        <w:rPr>
          <w:rFonts w:hint="eastAsia"/>
          <w:lang w:val="en-US" w:eastAsia="zh-CN"/>
        </w:rPr>
      </w:pPr>
    </w:p>
    <w:tbl>
      <w:tblPr>
        <w:tblStyle w:val="13"/>
        <w:tblW w:w="0" w:type="auto"/>
        <w:jc w:val="center"/>
        <w:tblLayout w:type="fixed"/>
        <w:tblCellMar>
          <w:top w:w="0" w:type="dxa"/>
          <w:left w:w="0" w:type="dxa"/>
          <w:bottom w:w="0" w:type="dxa"/>
          <w:right w:w="0" w:type="dxa"/>
        </w:tblCellMar>
      </w:tblPr>
      <w:tblGrid>
        <w:gridCol w:w="1026"/>
        <w:gridCol w:w="1035"/>
        <w:gridCol w:w="1065"/>
        <w:gridCol w:w="3315"/>
        <w:gridCol w:w="2030"/>
      </w:tblGrid>
      <w:tr>
        <w:tblPrEx>
          <w:tblCellMar>
            <w:top w:w="0" w:type="dxa"/>
            <w:left w:w="0" w:type="dxa"/>
            <w:bottom w:w="0" w:type="dxa"/>
            <w:right w:w="0" w:type="dxa"/>
          </w:tblCellMar>
        </w:tblPrEx>
        <w:trPr>
          <w:trHeight w:val="599" w:hRule="exact"/>
          <w:jc w:val="center"/>
        </w:trPr>
        <w:tc>
          <w:tcPr>
            <w:tcW w:w="8471" w:type="dxa"/>
            <w:gridSpan w:val="5"/>
            <w:tcBorders>
              <w:top w:val="single" w:color="000000" w:sz="4" w:space="0"/>
              <w:left w:val="single" w:color="000000" w:sz="4" w:space="0"/>
              <w:bottom w:val="single" w:color="000000" w:sz="4" w:space="0"/>
              <w:right w:val="single" w:color="000000" w:sz="4" w:space="0"/>
            </w:tcBorders>
            <w:shd w:val="clear" w:color="auto" w:fill="00B0F0"/>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157" w:beforeLines="50" w:line="240" w:lineRule="auto"/>
              <w:ind w:firstLine="422" w:firstLineChars="200"/>
              <w:jc w:val="center"/>
              <w:textAlignment w:val="auto"/>
              <w:rPr>
                <w:rFonts w:hint="eastAsia" w:ascii="楷体" w:hAnsi="楷体" w:eastAsia="楷体" w:cs="楷体"/>
                <w:b/>
                <w:bCs/>
                <w:sz w:val="21"/>
                <w:szCs w:val="18"/>
                <w:lang w:val="en-US" w:eastAsia="zh-CN"/>
              </w:rPr>
            </w:pPr>
            <w:r>
              <w:rPr>
                <w:rFonts w:hint="eastAsia" w:ascii="楷体" w:hAnsi="楷体" w:eastAsia="楷体" w:cs="楷体"/>
                <w:b/>
                <w:bCs/>
                <w:sz w:val="21"/>
                <w:szCs w:val="18"/>
                <w:lang w:val="en-US" w:eastAsia="zh-CN"/>
              </w:rPr>
              <w:t>表1.2018年青云谱区城维费项目资金到位拨付情况表</w:t>
            </w:r>
          </w:p>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b/>
                <w:i w:val="0"/>
                <w:color w:val="000000"/>
                <w:sz w:val="21"/>
                <w:szCs w:val="21"/>
                <w:u w:val="none"/>
              </w:rPr>
            </w:pPr>
          </w:p>
        </w:tc>
      </w:tr>
      <w:tr>
        <w:tblPrEx>
          <w:tblCellMar>
            <w:top w:w="0" w:type="dxa"/>
            <w:left w:w="0" w:type="dxa"/>
            <w:bottom w:w="0" w:type="dxa"/>
            <w:right w:w="0" w:type="dxa"/>
          </w:tblCellMar>
        </w:tblPrEx>
        <w:trPr>
          <w:trHeight w:val="369" w:hRule="exact"/>
          <w:jc w:val="center"/>
        </w:trPr>
        <w:tc>
          <w:tcPr>
            <w:tcW w:w="1026"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b w:val="0"/>
                <w:bCs w:val="0"/>
                <w:i w:val="0"/>
                <w:color w:val="000000"/>
                <w:sz w:val="21"/>
                <w:szCs w:val="21"/>
                <w:u w:val="none"/>
                <w:lang w:val="en-US" w:eastAsia="zh-CN"/>
              </w:rPr>
            </w:pPr>
            <w:r>
              <w:rPr>
                <w:rFonts w:hint="eastAsia" w:ascii="楷体" w:hAnsi="楷体" w:eastAsia="楷体" w:cs="楷体"/>
                <w:b w:val="0"/>
                <w:bCs w:val="0"/>
                <w:i w:val="0"/>
                <w:color w:val="000000"/>
                <w:sz w:val="21"/>
                <w:szCs w:val="21"/>
                <w:u w:val="none"/>
                <w:lang w:val="en-US" w:eastAsia="zh-CN"/>
              </w:rPr>
              <w:t>青云谱</w:t>
            </w:r>
          </w:p>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b w:val="0"/>
                <w:bCs w:val="0"/>
                <w:i w:val="0"/>
                <w:color w:val="000000"/>
                <w:sz w:val="21"/>
                <w:szCs w:val="21"/>
                <w:u w:val="none"/>
                <w:lang w:val="en-US" w:eastAsia="zh-CN"/>
              </w:rPr>
              <w:t>财政下达</w:t>
            </w:r>
          </w:p>
        </w:tc>
        <w:tc>
          <w:tcPr>
            <w:tcW w:w="1035" w:type="dxa"/>
            <w:vMerge w:val="restar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b w:val="0"/>
                <w:bCs w:val="0"/>
                <w:i w:val="0"/>
                <w:color w:val="000000"/>
                <w:sz w:val="21"/>
                <w:szCs w:val="21"/>
                <w:u w:val="none"/>
                <w:lang w:val="en-US" w:eastAsia="zh-CN"/>
              </w:rPr>
            </w:pPr>
            <w:r>
              <w:rPr>
                <w:rFonts w:hint="eastAsia" w:ascii="楷体" w:hAnsi="楷体" w:eastAsia="楷体" w:cs="楷体"/>
                <w:b w:val="0"/>
                <w:bCs w:val="0"/>
                <w:i w:val="0"/>
                <w:color w:val="000000"/>
                <w:sz w:val="21"/>
                <w:szCs w:val="21"/>
                <w:u w:val="none"/>
                <w:lang w:val="en-US" w:eastAsia="zh-CN"/>
              </w:rPr>
              <w:t>青云谱区城市管理局</w:t>
            </w:r>
          </w:p>
        </w:tc>
        <w:tc>
          <w:tcPr>
            <w:tcW w:w="4380" w:type="dxa"/>
            <w:gridSpan w:val="2"/>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b w:val="0"/>
                <w:bCs/>
                <w:i w:val="0"/>
                <w:color w:val="000000"/>
                <w:kern w:val="0"/>
                <w:sz w:val="21"/>
                <w:szCs w:val="21"/>
                <w:u w:val="none"/>
                <w:lang w:val="en-US" w:eastAsia="zh-CN" w:bidi="ar"/>
              </w:rPr>
            </w:pPr>
            <w:r>
              <w:rPr>
                <w:rFonts w:hint="eastAsia" w:ascii="楷体" w:hAnsi="楷体" w:eastAsia="楷体" w:cs="楷体"/>
                <w:b w:val="0"/>
                <w:bCs/>
                <w:i w:val="0"/>
                <w:color w:val="000000"/>
                <w:sz w:val="21"/>
                <w:szCs w:val="21"/>
                <w:u w:val="none"/>
                <w:lang w:val="en-US" w:eastAsia="zh-CN"/>
              </w:rPr>
              <w:t>基本支出</w:t>
            </w:r>
          </w:p>
        </w:tc>
        <w:tc>
          <w:tcPr>
            <w:tcW w:w="2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b w:val="0"/>
                <w:bCs/>
                <w:i w:val="0"/>
                <w:color w:val="000000"/>
                <w:kern w:val="0"/>
                <w:sz w:val="21"/>
                <w:szCs w:val="21"/>
                <w:u w:val="none"/>
                <w:lang w:val="en-US" w:eastAsia="zh-CN" w:bidi="ar"/>
              </w:rPr>
            </w:pPr>
            <w:r>
              <w:rPr>
                <w:rFonts w:hint="eastAsia" w:ascii="楷体" w:hAnsi="楷体" w:eastAsia="楷体" w:cs="楷体"/>
                <w:b w:val="0"/>
                <w:bCs/>
                <w:i w:val="0"/>
                <w:color w:val="000000"/>
                <w:kern w:val="0"/>
                <w:sz w:val="21"/>
                <w:szCs w:val="21"/>
                <w:u w:val="none"/>
                <w:lang w:val="en-US" w:eastAsia="zh-CN" w:bidi="ar"/>
              </w:rPr>
              <w:t>724.59万元</w:t>
            </w:r>
          </w:p>
        </w:tc>
      </w:tr>
      <w:tr>
        <w:tblPrEx>
          <w:tblCellMar>
            <w:top w:w="0" w:type="dxa"/>
            <w:left w:w="0" w:type="dxa"/>
            <w:bottom w:w="0" w:type="dxa"/>
            <w:right w:w="0" w:type="dxa"/>
          </w:tblCellMar>
        </w:tblPrEx>
        <w:trPr>
          <w:trHeight w:val="369" w:hRule="exact"/>
          <w:jc w:val="center"/>
        </w:trPr>
        <w:tc>
          <w:tcPr>
            <w:tcW w:w="1026" w:type="dxa"/>
            <w:vMerge w:val="continue"/>
            <w:tcBorders>
              <w:left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p>
        </w:tc>
        <w:tc>
          <w:tcPr>
            <w:tcW w:w="1035"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b w:val="0"/>
                <w:bCs w:val="0"/>
                <w:i w:val="0"/>
                <w:color w:val="000000"/>
                <w:sz w:val="21"/>
                <w:szCs w:val="21"/>
                <w:u w:val="none"/>
                <w:lang w:val="en-US" w:eastAsia="zh-CN"/>
              </w:rPr>
            </w:pPr>
          </w:p>
        </w:tc>
        <w:tc>
          <w:tcPr>
            <w:tcW w:w="1065" w:type="dxa"/>
            <w:vMerge w:val="restart"/>
            <w:tcBorders>
              <w:top w:val="single" w:color="000000" w:sz="4" w:space="0"/>
              <w:left w:val="single" w:color="auto"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b/>
                <w:i w:val="0"/>
                <w:color w:val="000000"/>
                <w:sz w:val="21"/>
                <w:szCs w:val="21"/>
                <w:u w:val="none"/>
                <w:lang w:val="en-US" w:eastAsia="zh-CN"/>
              </w:rPr>
            </w:pPr>
            <w:r>
              <w:rPr>
                <w:rFonts w:hint="eastAsia" w:ascii="楷体" w:hAnsi="楷体" w:eastAsia="楷体" w:cs="楷体"/>
                <w:b w:val="0"/>
                <w:bCs/>
                <w:i w:val="0"/>
                <w:color w:val="000000"/>
                <w:sz w:val="21"/>
                <w:szCs w:val="21"/>
                <w:u w:val="none"/>
                <w:lang w:val="en-US" w:eastAsia="zh-CN"/>
              </w:rPr>
              <w:t>项目支出</w:t>
            </w:r>
          </w:p>
        </w:tc>
        <w:tc>
          <w:tcPr>
            <w:tcW w:w="3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b/>
                <w:i w:val="0"/>
                <w:color w:val="000000"/>
                <w:kern w:val="0"/>
                <w:sz w:val="21"/>
                <w:szCs w:val="21"/>
                <w:u w:val="none"/>
                <w:lang w:val="en-US" w:eastAsia="zh-CN" w:bidi="ar"/>
              </w:rPr>
            </w:pPr>
            <w:r>
              <w:rPr>
                <w:rFonts w:hint="eastAsia" w:ascii="楷体" w:hAnsi="楷体" w:eastAsia="楷体" w:cs="楷体"/>
                <w:b w:val="0"/>
                <w:bCs/>
                <w:i w:val="0"/>
                <w:color w:val="000000"/>
                <w:kern w:val="0"/>
                <w:sz w:val="21"/>
                <w:szCs w:val="21"/>
                <w:u w:val="none"/>
                <w:lang w:val="en-US" w:eastAsia="zh-CN" w:bidi="ar"/>
              </w:rPr>
              <w:t>青云谱区城市管理局本级</w:t>
            </w:r>
          </w:p>
        </w:tc>
        <w:tc>
          <w:tcPr>
            <w:tcW w:w="2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b/>
                <w:i w:val="0"/>
                <w:color w:val="000000"/>
                <w:kern w:val="0"/>
                <w:sz w:val="21"/>
                <w:szCs w:val="21"/>
                <w:u w:val="none"/>
                <w:lang w:val="en-US" w:eastAsia="zh-CN" w:bidi="ar"/>
              </w:rPr>
            </w:pPr>
            <w:r>
              <w:rPr>
                <w:rFonts w:hint="eastAsia" w:ascii="楷体" w:hAnsi="楷体" w:eastAsia="楷体" w:cs="楷体"/>
                <w:b w:val="0"/>
                <w:bCs/>
                <w:i w:val="0"/>
                <w:color w:val="000000"/>
                <w:kern w:val="0"/>
                <w:sz w:val="21"/>
                <w:szCs w:val="21"/>
                <w:u w:val="none"/>
                <w:lang w:val="en-US" w:eastAsia="zh-CN" w:bidi="ar"/>
              </w:rPr>
              <w:t>403.87万元</w:t>
            </w:r>
          </w:p>
        </w:tc>
      </w:tr>
      <w:tr>
        <w:tblPrEx>
          <w:tblCellMar>
            <w:top w:w="0" w:type="dxa"/>
            <w:left w:w="0" w:type="dxa"/>
            <w:bottom w:w="0" w:type="dxa"/>
            <w:right w:w="0" w:type="dxa"/>
          </w:tblCellMar>
        </w:tblPrEx>
        <w:trPr>
          <w:trHeight w:val="369" w:hRule="exact"/>
          <w:jc w:val="center"/>
        </w:trPr>
        <w:tc>
          <w:tcPr>
            <w:tcW w:w="1026" w:type="dxa"/>
            <w:vMerge w:val="continue"/>
            <w:tcBorders>
              <w:left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i w:val="0"/>
                <w:color w:val="000000"/>
                <w:sz w:val="21"/>
                <w:szCs w:val="21"/>
                <w:u w:val="none"/>
              </w:rPr>
            </w:pPr>
          </w:p>
        </w:tc>
        <w:tc>
          <w:tcPr>
            <w:tcW w:w="1035"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i w:val="0"/>
                <w:color w:val="000000"/>
                <w:sz w:val="21"/>
                <w:szCs w:val="21"/>
                <w:u w:val="none"/>
              </w:rPr>
            </w:pPr>
          </w:p>
        </w:tc>
        <w:tc>
          <w:tcPr>
            <w:tcW w:w="1065" w:type="dxa"/>
            <w:vMerge w:val="continue"/>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i w:val="0"/>
                <w:color w:val="000000"/>
                <w:sz w:val="21"/>
                <w:szCs w:val="21"/>
                <w:u w:val="none"/>
              </w:rPr>
            </w:pPr>
          </w:p>
        </w:tc>
        <w:tc>
          <w:tcPr>
            <w:tcW w:w="3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三店市容所</w:t>
            </w:r>
          </w:p>
        </w:tc>
        <w:tc>
          <w:tcPr>
            <w:tcW w:w="2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326.97万元</w:t>
            </w:r>
          </w:p>
        </w:tc>
      </w:tr>
      <w:tr>
        <w:tblPrEx>
          <w:tblCellMar>
            <w:top w:w="0" w:type="dxa"/>
            <w:left w:w="0" w:type="dxa"/>
            <w:bottom w:w="0" w:type="dxa"/>
            <w:right w:w="0" w:type="dxa"/>
          </w:tblCellMar>
        </w:tblPrEx>
        <w:trPr>
          <w:trHeight w:val="369" w:hRule="exact"/>
          <w:jc w:val="center"/>
        </w:trPr>
        <w:tc>
          <w:tcPr>
            <w:tcW w:w="1026" w:type="dxa"/>
            <w:vMerge w:val="continue"/>
            <w:tcBorders>
              <w:left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i w:val="0"/>
                <w:color w:val="000000"/>
                <w:sz w:val="21"/>
                <w:szCs w:val="21"/>
                <w:u w:val="none"/>
              </w:rPr>
            </w:pPr>
          </w:p>
        </w:tc>
        <w:tc>
          <w:tcPr>
            <w:tcW w:w="1035"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i w:val="0"/>
                <w:color w:val="000000"/>
                <w:sz w:val="21"/>
                <w:szCs w:val="21"/>
                <w:u w:val="none"/>
              </w:rPr>
            </w:pPr>
          </w:p>
        </w:tc>
        <w:tc>
          <w:tcPr>
            <w:tcW w:w="1065" w:type="dxa"/>
            <w:vMerge w:val="continue"/>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i w:val="0"/>
                <w:color w:val="000000"/>
                <w:sz w:val="21"/>
                <w:szCs w:val="21"/>
                <w:u w:val="none"/>
              </w:rPr>
            </w:pPr>
          </w:p>
        </w:tc>
        <w:tc>
          <w:tcPr>
            <w:tcW w:w="3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徐坊市容所</w:t>
            </w:r>
          </w:p>
        </w:tc>
        <w:tc>
          <w:tcPr>
            <w:tcW w:w="2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334.84万元</w:t>
            </w:r>
          </w:p>
        </w:tc>
      </w:tr>
      <w:tr>
        <w:tblPrEx>
          <w:tblCellMar>
            <w:top w:w="0" w:type="dxa"/>
            <w:left w:w="0" w:type="dxa"/>
            <w:bottom w:w="0" w:type="dxa"/>
            <w:right w:w="0" w:type="dxa"/>
          </w:tblCellMar>
        </w:tblPrEx>
        <w:trPr>
          <w:trHeight w:val="369" w:hRule="exact"/>
          <w:jc w:val="center"/>
        </w:trPr>
        <w:tc>
          <w:tcPr>
            <w:tcW w:w="1026" w:type="dxa"/>
            <w:vMerge w:val="continue"/>
            <w:tcBorders>
              <w:left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i w:val="0"/>
                <w:color w:val="000000"/>
                <w:sz w:val="21"/>
                <w:szCs w:val="21"/>
                <w:u w:val="none"/>
              </w:rPr>
            </w:pPr>
          </w:p>
        </w:tc>
        <w:tc>
          <w:tcPr>
            <w:tcW w:w="1035"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i w:val="0"/>
                <w:color w:val="000000"/>
                <w:sz w:val="21"/>
                <w:szCs w:val="21"/>
                <w:u w:val="none"/>
              </w:rPr>
            </w:pPr>
          </w:p>
        </w:tc>
        <w:tc>
          <w:tcPr>
            <w:tcW w:w="1065" w:type="dxa"/>
            <w:vMerge w:val="continue"/>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i w:val="0"/>
                <w:color w:val="000000"/>
                <w:sz w:val="21"/>
                <w:szCs w:val="21"/>
                <w:u w:val="none"/>
              </w:rPr>
            </w:pPr>
          </w:p>
        </w:tc>
        <w:tc>
          <w:tcPr>
            <w:tcW w:w="3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京山市容所</w:t>
            </w:r>
          </w:p>
        </w:tc>
        <w:tc>
          <w:tcPr>
            <w:tcW w:w="2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247.64万元</w:t>
            </w:r>
          </w:p>
        </w:tc>
      </w:tr>
      <w:tr>
        <w:tblPrEx>
          <w:tblCellMar>
            <w:top w:w="0" w:type="dxa"/>
            <w:left w:w="0" w:type="dxa"/>
            <w:bottom w:w="0" w:type="dxa"/>
            <w:right w:w="0" w:type="dxa"/>
          </w:tblCellMar>
        </w:tblPrEx>
        <w:trPr>
          <w:trHeight w:val="369" w:hRule="exact"/>
          <w:jc w:val="center"/>
        </w:trPr>
        <w:tc>
          <w:tcPr>
            <w:tcW w:w="1026" w:type="dxa"/>
            <w:vMerge w:val="continue"/>
            <w:tcBorders>
              <w:left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i w:val="0"/>
                <w:color w:val="000000"/>
                <w:sz w:val="21"/>
                <w:szCs w:val="21"/>
                <w:u w:val="none"/>
              </w:rPr>
            </w:pPr>
          </w:p>
        </w:tc>
        <w:tc>
          <w:tcPr>
            <w:tcW w:w="1035"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i w:val="0"/>
                <w:color w:val="000000"/>
                <w:sz w:val="21"/>
                <w:szCs w:val="21"/>
                <w:u w:val="none"/>
              </w:rPr>
            </w:pPr>
          </w:p>
        </w:tc>
        <w:tc>
          <w:tcPr>
            <w:tcW w:w="1065" w:type="dxa"/>
            <w:vMerge w:val="continue"/>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i w:val="0"/>
                <w:color w:val="000000"/>
                <w:sz w:val="21"/>
                <w:szCs w:val="21"/>
                <w:u w:val="none"/>
              </w:rPr>
            </w:pPr>
          </w:p>
        </w:tc>
        <w:tc>
          <w:tcPr>
            <w:tcW w:w="3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岱山市容所</w:t>
            </w:r>
          </w:p>
        </w:tc>
        <w:tc>
          <w:tcPr>
            <w:tcW w:w="2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279.58万元</w:t>
            </w:r>
          </w:p>
        </w:tc>
      </w:tr>
      <w:tr>
        <w:tblPrEx>
          <w:tblCellMar>
            <w:top w:w="0" w:type="dxa"/>
            <w:left w:w="0" w:type="dxa"/>
            <w:bottom w:w="0" w:type="dxa"/>
            <w:right w:w="0" w:type="dxa"/>
          </w:tblCellMar>
        </w:tblPrEx>
        <w:trPr>
          <w:trHeight w:val="369" w:hRule="exact"/>
          <w:jc w:val="center"/>
        </w:trPr>
        <w:tc>
          <w:tcPr>
            <w:tcW w:w="1026" w:type="dxa"/>
            <w:vMerge w:val="continue"/>
            <w:tcBorders>
              <w:left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i w:val="0"/>
                <w:color w:val="000000"/>
                <w:sz w:val="21"/>
                <w:szCs w:val="21"/>
                <w:u w:val="none"/>
              </w:rPr>
            </w:pPr>
          </w:p>
        </w:tc>
        <w:tc>
          <w:tcPr>
            <w:tcW w:w="1035"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i w:val="0"/>
                <w:color w:val="000000"/>
                <w:sz w:val="21"/>
                <w:szCs w:val="21"/>
                <w:u w:val="none"/>
              </w:rPr>
            </w:pPr>
          </w:p>
        </w:tc>
        <w:tc>
          <w:tcPr>
            <w:tcW w:w="1065" w:type="dxa"/>
            <w:vMerge w:val="continue"/>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i w:val="0"/>
                <w:color w:val="000000"/>
                <w:sz w:val="21"/>
                <w:szCs w:val="21"/>
                <w:u w:val="none"/>
              </w:rPr>
            </w:pPr>
          </w:p>
        </w:tc>
        <w:tc>
          <w:tcPr>
            <w:tcW w:w="3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洪都市容所</w:t>
            </w:r>
          </w:p>
        </w:tc>
        <w:tc>
          <w:tcPr>
            <w:tcW w:w="2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426.34万元</w:t>
            </w:r>
          </w:p>
        </w:tc>
      </w:tr>
      <w:tr>
        <w:tblPrEx>
          <w:tblCellMar>
            <w:top w:w="0" w:type="dxa"/>
            <w:left w:w="0" w:type="dxa"/>
            <w:bottom w:w="0" w:type="dxa"/>
            <w:right w:w="0" w:type="dxa"/>
          </w:tblCellMar>
        </w:tblPrEx>
        <w:trPr>
          <w:trHeight w:val="369" w:hRule="exact"/>
          <w:jc w:val="center"/>
        </w:trPr>
        <w:tc>
          <w:tcPr>
            <w:tcW w:w="1026" w:type="dxa"/>
            <w:vMerge w:val="continue"/>
            <w:tcBorders>
              <w:left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i w:val="0"/>
                <w:color w:val="000000"/>
                <w:sz w:val="21"/>
                <w:szCs w:val="21"/>
                <w:u w:val="none"/>
              </w:rPr>
            </w:pPr>
          </w:p>
        </w:tc>
        <w:tc>
          <w:tcPr>
            <w:tcW w:w="1035"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i w:val="0"/>
                <w:color w:val="000000"/>
                <w:sz w:val="21"/>
                <w:szCs w:val="21"/>
                <w:u w:val="none"/>
              </w:rPr>
            </w:pPr>
          </w:p>
        </w:tc>
        <w:tc>
          <w:tcPr>
            <w:tcW w:w="1065" w:type="dxa"/>
            <w:vMerge w:val="continue"/>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i w:val="0"/>
                <w:color w:val="000000"/>
                <w:sz w:val="21"/>
                <w:szCs w:val="21"/>
                <w:u w:val="none"/>
              </w:rPr>
            </w:pPr>
          </w:p>
        </w:tc>
        <w:tc>
          <w:tcPr>
            <w:tcW w:w="3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环卫设施建筑开发服务公司</w:t>
            </w:r>
          </w:p>
        </w:tc>
        <w:tc>
          <w:tcPr>
            <w:tcW w:w="2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109.45万元</w:t>
            </w:r>
          </w:p>
        </w:tc>
      </w:tr>
      <w:tr>
        <w:tblPrEx>
          <w:tblCellMar>
            <w:top w:w="0" w:type="dxa"/>
            <w:left w:w="0" w:type="dxa"/>
            <w:bottom w:w="0" w:type="dxa"/>
            <w:right w:w="0" w:type="dxa"/>
          </w:tblCellMar>
        </w:tblPrEx>
        <w:trPr>
          <w:trHeight w:val="369" w:hRule="exact"/>
          <w:jc w:val="center"/>
        </w:trPr>
        <w:tc>
          <w:tcPr>
            <w:tcW w:w="1026" w:type="dxa"/>
            <w:vMerge w:val="continue"/>
            <w:tcBorders>
              <w:left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i w:val="0"/>
                <w:color w:val="000000"/>
                <w:sz w:val="21"/>
                <w:szCs w:val="21"/>
                <w:u w:val="none"/>
              </w:rPr>
            </w:pPr>
          </w:p>
        </w:tc>
        <w:tc>
          <w:tcPr>
            <w:tcW w:w="1035"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i w:val="0"/>
                <w:color w:val="000000"/>
                <w:sz w:val="21"/>
                <w:szCs w:val="21"/>
                <w:u w:val="none"/>
              </w:rPr>
            </w:pPr>
          </w:p>
        </w:tc>
        <w:tc>
          <w:tcPr>
            <w:tcW w:w="1065" w:type="dxa"/>
            <w:vMerge w:val="continue"/>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i w:val="0"/>
                <w:color w:val="000000"/>
                <w:sz w:val="21"/>
                <w:szCs w:val="21"/>
                <w:u w:val="none"/>
              </w:rPr>
            </w:pPr>
          </w:p>
        </w:tc>
        <w:tc>
          <w:tcPr>
            <w:tcW w:w="3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垃圾清运公司</w:t>
            </w:r>
          </w:p>
        </w:tc>
        <w:tc>
          <w:tcPr>
            <w:tcW w:w="2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130.82万元</w:t>
            </w:r>
          </w:p>
        </w:tc>
      </w:tr>
      <w:tr>
        <w:tblPrEx>
          <w:tblCellMar>
            <w:top w:w="0" w:type="dxa"/>
            <w:left w:w="0" w:type="dxa"/>
            <w:bottom w:w="0" w:type="dxa"/>
            <w:right w:w="0" w:type="dxa"/>
          </w:tblCellMar>
        </w:tblPrEx>
        <w:trPr>
          <w:trHeight w:val="369" w:hRule="exact"/>
          <w:jc w:val="center"/>
        </w:trPr>
        <w:tc>
          <w:tcPr>
            <w:tcW w:w="1026" w:type="dxa"/>
            <w:vMerge w:val="continue"/>
            <w:tcBorders>
              <w:left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i w:val="0"/>
                <w:color w:val="000000"/>
                <w:sz w:val="21"/>
                <w:szCs w:val="21"/>
                <w:u w:val="none"/>
              </w:rPr>
            </w:pPr>
          </w:p>
        </w:tc>
        <w:tc>
          <w:tcPr>
            <w:tcW w:w="1035"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i w:val="0"/>
                <w:color w:val="000000"/>
                <w:sz w:val="21"/>
                <w:szCs w:val="21"/>
                <w:u w:val="none"/>
              </w:rPr>
            </w:pPr>
          </w:p>
        </w:tc>
        <w:tc>
          <w:tcPr>
            <w:tcW w:w="1065" w:type="dxa"/>
            <w:vMerge w:val="continue"/>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i w:val="0"/>
                <w:color w:val="000000"/>
                <w:sz w:val="21"/>
                <w:szCs w:val="21"/>
                <w:u w:val="none"/>
              </w:rPr>
            </w:pPr>
          </w:p>
        </w:tc>
        <w:tc>
          <w:tcPr>
            <w:tcW w:w="3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梅湖市容所</w:t>
            </w:r>
          </w:p>
        </w:tc>
        <w:tc>
          <w:tcPr>
            <w:tcW w:w="2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154.61万元</w:t>
            </w:r>
          </w:p>
        </w:tc>
      </w:tr>
      <w:tr>
        <w:tblPrEx>
          <w:tblCellMar>
            <w:top w:w="0" w:type="dxa"/>
            <w:left w:w="0" w:type="dxa"/>
            <w:bottom w:w="0" w:type="dxa"/>
            <w:right w:w="0" w:type="dxa"/>
          </w:tblCellMar>
        </w:tblPrEx>
        <w:trPr>
          <w:trHeight w:val="369" w:hRule="exact"/>
          <w:jc w:val="center"/>
        </w:trPr>
        <w:tc>
          <w:tcPr>
            <w:tcW w:w="1026" w:type="dxa"/>
            <w:vMerge w:val="continue"/>
            <w:tcBorders>
              <w:left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i w:val="0"/>
                <w:color w:val="000000"/>
                <w:sz w:val="21"/>
                <w:szCs w:val="21"/>
                <w:u w:val="none"/>
              </w:rPr>
            </w:pPr>
          </w:p>
        </w:tc>
        <w:tc>
          <w:tcPr>
            <w:tcW w:w="1035"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i w:val="0"/>
                <w:color w:val="000000"/>
                <w:sz w:val="21"/>
                <w:szCs w:val="21"/>
                <w:u w:val="none"/>
              </w:rPr>
            </w:pPr>
          </w:p>
        </w:tc>
        <w:tc>
          <w:tcPr>
            <w:tcW w:w="1065" w:type="dxa"/>
            <w:vMerge w:val="continue"/>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i w:val="0"/>
                <w:color w:val="000000"/>
                <w:sz w:val="21"/>
                <w:szCs w:val="21"/>
                <w:u w:val="none"/>
              </w:rPr>
            </w:pPr>
          </w:p>
        </w:tc>
        <w:tc>
          <w:tcPr>
            <w:tcW w:w="3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i w:val="0"/>
                <w:color w:val="000000"/>
                <w:sz w:val="21"/>
                <w:szCs w:val="21"/>
                <w:u w:val="none"/>
              </w:rPr>
            </w:pPr>
            <w:r>
              <w:rPr>
                <w:rFonts w:hint="eastAsia" w:ascii="楷体" w:hAnsi="楷体" w:eastAsia="楷体" w:cs="楷体"/>
                <w:i w:val="0"/>
                <w:color w:val="000000"/>
                <w:sz w:val="21"/>
                <w:szCs w:val="21"/>
                <w:u w:val="none"/>
              </w:rPr>
              <w:t>建筑余土公司</w:t>
            </w:r>
          </w:p>
        </w:tc>
        <w:tc>
          <w:tcPr>
            <w:tcW w:w="2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66.58万元</w:t>
            </w:r>
          </w:p>
        </w:tc>
      </w:tr>
      <w:tr>
        <w:tblPrEx>
          <w:tblCellMar>
            <w:top w:w="0" w:type="dxa"/>
            <w:left w:w="0" w:type="dxa"/>
            <w:bottom w:w="0" w:type="dxa"/>
            <w:right w:w="0" w:type="dxa"/>
          </w:tblCellMar>
        </w:tblPrEx>
        <w:trPr>
          <w:trHeight w:val="369" w:hRule="exact"/>
          <w:jc w:val="center"/>
        </w:trPr>
        <w:tc>
          <w:tcPr>
            <w:tcW w:w="1026" w:type="dxa"/>
            <w:vMerge w:val="continue"/>
            <w:tcBorders>
              <w:left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i w:val="0"/>
                <w:color w:val="000000"/>
                <w:sz w:val="21"/>
                <w:szCs w:val="21"/>
                <w:u w:val="none"/>
              </w:rPr>
            </w:pPr>
          </w:p>
        </w:tc>
        <w:tc>
          <w:tcPr>
            <w:tcW w:w="1035"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i w:val="0"/>
                <w:color w:val="000000"/>
                <w:sz w:val="21"/>
                <w:szCs w:val="21"/>
                <w:u w:val="none"/>
              </w:rPr>
            </w:pPr>
          </w:p>
        </w:tc>
        <w:tc>
          <w:tcPr>
            <w:tcW w:w="1065" w:type="dxa"/>
            <w:vMerge w:val="continue"/>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i w:val="0"/>
                <w:color w:val="000000"/>
                <w:sz w:val="21"/>
                <w:szCs w:val="21"/>
                <w:u w:val="none"/>
              </w:rPr>
            </w:pPr>
          </w:p>
        </w:tc>
        <w:tc>
          <w:tcPr>
            <w:tcW w:w="3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青云环卫清洁服务有限公司</w:t>
            </w:r>
          </w:p>
        </w:tc>
        <w:tc>
          <w:tcPr>
            <w:tcW w:w="2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22.44万元</w:t>
            </w:r>
          </w:p>
        </w:tc>
      </w:tr>
      <w:tr>
        <w:tblPrEx>
          <w:tblCellMar>
            <w:top w:w="0" w:type="dxa"/>
            <w:left w:w="0" w:type="dxa"/>
            <w:bottom w:w="0" w:type="dxa"/>
            <w:right w:w="0" w:type="dxa"/>
          </w:tblCellMar>
        </w:tblPrEx>
        <w:trPr>
          <w:trHeight w:val="369" w:hRule="exact"/>
          <w:jc w:val="center"/>
        </w:trPr>
        <w:tc>
          <w:tcPr>
            <w:tcW w:w="1026" w:type="dxa"/>
            <w:vMerge w:val="continue"/>
            <w:tcBorders>
              <w:left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i w:val="0"/>
                <w:color w:val="000000"/>
                <w:sz w:val="21"/>
                <w:szCs w:val="21"/>
                <w:u w:val="none"/>
              </w:rPr>
            </w:pPr>
          </w:p>
        </w:tc>
        <w:tc>
          <w:tcPr>
            <w:tcW w:w="5415" w:type="dxa"/>
            <w:gridSpan w:val="3"/>
            <w:tcBorders>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i w:val="0"/>
                <w:color w:val="000000"/>
                <w:sz w:val="21"/>
                <w:szCs w:val="21"/>
                <w:u w:val="none"/>
                <w:lang w:val="en-US" w:eastAsia="zh-CN"/>
              </w:rPr>
            </w:pPr>
            <w:r>
              <w:rPr>
                <w:rFonts w:hint="eastAsia" w:ascii="楷体" w:hAnsi="楷体" w:eastAsia="楷体" w:cs="楷体"/>
                <w:b/>
                <w:bCs/>
                <w:i w:val="0"/>
                <w:color w:val="000000"/>
                <w:sz w:val="21"/>
                <w:szCs w:val="21"/>
                <w:u w:val="none"/>
                <w:lang w:val="en-US" w:eastAsia="zh-CN"/>
              </w:rPr>
              <w:t>小计</w:t>
            </w:r>
          </w:p>
        </w:tc>
        <w:tc>
          <w:tcPr>
            <w:tcW w:w="2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b/>
                <w:bCs/>
                <w:i w:val="0"/>
                <w:color w:val="000000"/>
                <w:sz w:val="21"/>
                <w:szCs w:val="21"/>
                <w:u w:val="none"/>
                <w:lang w:val="en-US" w:eastAsia="zh-CN"/>
              </w:rPr>
              <w:t>3227.74万元</w:t>
            </w:r>
          </w:p>
        </w:tc>
      </w:tr>
      <w:tr>
        <w:tblPrEx>
          <w:tblCellMar>
            <w:top w:w="0" w:type="dxa"/>
            <w:left w:w="0" w:type="dxa"/>
            <w:bottom w:w="0" w:type="dxa"/>
            <w:right w:w="0" w:type="dxa"/>
          </w:tblCellMar>
        </w:tblPrEx>
        <w:trPr>
          <w:trHeight w:val="369" w:hRule="exact"/>
          <w:jc w:val="center"/>
        </w:trPr>
        <w:tc>
          <w:tcPr>
            <w:tcW w:w="1026" w:type="dxa"/>
            <w:vMerge w:val="continue"/>
            <w:tcBorders>
              <w:left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i w:val="0"/>
                <w:color w:val="000000"/>
                <w:sz w:val="21"/>
                <w:szCs w:val="21"/>
                <w:u w:val="none"/>
              </w:rPr>
            </w:pPr>
          </w:p>
        </w:tc>
        <w:tc>
          <w:tcPr>
            <w:tcW w:w="5415" w:type="dxa"/>
            <w:gridSpan w:val="3"/>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三店市容所</w:t>
            </w:r>
          </w:p>
        </w:tc>
        <w:tc>
          <w:tcPr>
            <w:tcW w:w="2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153.44万元</w:t>
            </w:r>
          </w:p>
        </w:tc>
      </w:tr>
      <w:tr>
        <w:tblPrEx>
          <w:tblCellMar>
            <w:top w:w="0" w:type="dxa"/>
            <w:left w:w="0" w:type="dxa"/>
            <w:bottom w:w="0" w:type="dxa"/>
            <w:right w:w="0" w:type="dxa"/>
          </w:tblCellMar>
        </w:tblPrEx>
        <w:trPr>
          <w:trHeight w:val="369" w:hRule="exact"/>
          <w:jc w:val="center"/>
        </w:trPr>
        <w:tc>
          <w:tcPr>
            <w:tcW w:w="1026" w:type="dxa"/>
            <w:vMerge w:val="continue"/>
            <w:tcBorders>
              <w:left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i w:val="0"/>
                <w:color w:val="000000"/>
                <w:sz w:val="21"/>
                <w:szCs w:val="21"/>
                <w:u w:val="none"/>
              </w:rPr>
            </w:pPr>
          </w:p>
        </w:tc>
        <w:tc>
          <w:tcPr>
            <w:tcW w:w="5415" w:type="dxa"/>
            <w:gridSpan w:val="3"/>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徐坊市容所</w:t>
            </w:r>
          </w:p>
        </w:tc>
        <w:tc>
          <w:tcPr>
            <w:tcW w:w="2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154.5万元</w:t>
            </w:r>
          </w:p>
        </w:tc>
      </w:tr>
      <w:tr>
        <w:tblPrEx>
          <w:tblCellMar>
            <w:top w:w="0" w:type="dxa"/>
            <w:left w:w="0" w:type="dxa"/>
            <w:bottom w:w="0" w:type="dxa"/>
            <w:right w:w="0" w:type="dxa"/>
          </w:tblCellMar>
        </w:tblPrEx>
        <w:trPr>
          <w:trHeight w:val="369" w:hRule="exact"/>
          <w:jc w:val="center"/>
        </w:trPr>
        <w:tc>
          <w:tcPr>
            <w:tcW w:w="1026" w:type="dxa"/>
            <w:vMerge w:val="continue"/>
            <w:tcBorders>
              <w:left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i w:val="0"/>
                <w:color w:val="000000"/>
                <w:sz w:val="21"/>
                <w:szCs w:val="21"/>
                <w:u w:val="none"/>
              </w:rPr>
            </w:pPr>
          </w:p>
        </w:tc>
        <w:tc>
          <w:tcPr>
            <w:tcW w:w="5415" w:type="dxa"/>
            <w:gridSpan w:val="3"/>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京山市容所</w:t>
            </w:r>
          </w:p>
        </w:tc>
        <w:tc>
          <w:tcPr>
            <w:tcW w:w="2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123.32万元</w:t>
            </w:r>
          </w:p>
        </w:tc>
      </w:tr>
      <w:tr>
        <w:tblPrEx>
          <w:tblCellMar>
            <w:top w:w="0" w:type="dxa"/>
            <w:left w:w="0" w:type="dxa"/>
            <w:bottom w:w="0" w:type="dxa"/>
            <w:right w:w="0" w:type="dxa"/>
          </w:tblCellMar>
        </w:tblPrEx>
        <w:trPr>
          <w:trHeight w:val="369" w:hRule="exact"/>
          <w:jc w:val="center"/>
        </w:trPr>
        <w:tc>
          <w:tcPr>
            <w:tcW w:w="1026" w:type="dxa"/>
            <w:vMerge w:val="continue"/>
            <w:tcBorders>
              <w:left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i w:val="0"/>
                <w:color w:val="000000"/>
                <w:sz w:val="21"/>
                <w:szCs w:val="21"/>
                <w:u w:val="none"/>
              </w:rPr>
            </w:pPr>
          </w:p>
        </w:tc>
        <w:tc>
          <w:tcPr>
            <w:tcW w:w="5415" w:type="dxa"/>
            <w:gridSpan w:val="3"/>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岱山市容所</w:t>
            </w:r>
          </w:p>
        </w:tc>
        <w:tc>
          <w:tcPr>
            <w:tcW w:w="2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83.78万元</w:t>
            </w:r>
          </w:p>
        </w:tc>
      </w:tr>
      <w:tr>
        <w:tblPrEx>
          <w:tblCellMar>
            <w:top w:w="0" w:type="dxa"/>
            <w:left w:w="0" w:type="dxa"/>
            <w:bottom w:w="0" w:type="dxa"/>
            <w:right w:w="0" w:type="dxa"/>
          </w:tblCellMar>
        </w:tblPrEx>
        <w:trPr>
          <w:trHeight w:val="369" w:hRule="exact"/>
          <w:jc w:val="center"/>
        </w:trPr>
        <w:tc>
          <w:tcPr>
            <w:tcW w:w="1026" w:type="dxa"/>
            <w:vMerge w:val="continue"/>
            <w:tcBorders>
              <w:left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i w:val="0"/>
                <w:color w:val="000000"/>
                <w:sz w:val="21"/>
                <w:szCs w:val="21"/>
                <w:u w:val="none"/>
              </w:rPr>
            </w:pPr>
          </w:p>
        </w:tc>
        <w:tc>
          <w:tcPr>
            <w:tcW w:w="5415" w:type="dxa"/>
            <w:gridSpan w:val="3"/>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洪都市容所</w:t>
            </w:r>
          </w:p>
        </w:tc>
        <w:tc>
          <w:tcPr>
            <w:tcW w:w="2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152.62万元</w:t>
            </w:r>
          </w:p>
        </w:tc>
      </w:tr>
      <w:tr>
        <w:tblPrEx>
          <w:tblCellMar>
            <w:top w:w="0" w:type="dxa"/>
            <w:left w:w="0" w:type="dxa"/>
            <w:bottom w:w="0" w:type="dxa"/>
            <w:right w:w="0" w:type="dxa"/>
          </w:tblCellMar>
        </w:tblPrEx>
        <w:trPr>
          <w:trHeight w:val="369" w:hRule="exact"/>
          <w:jc w:val="center"/>
        </w:trPr>
        <w:tc>
          <w:tcPr>
            <w:tcW w:w="1026" w:type="dxa"/>
            <w:vMerge w:val="continue"/>
            <w:tcBorders>
              <w:left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i w:val="0"/>
                <w:color w:val="000000"/>
                <w:sz w:val="21"/>
                <w:szCs w:val="21"/>
                <w:u w:val="none"/>
              </w:rPr>
            </w:pPr>
          </w:p>
        </w:tc>
        <w:tc>
          <w:tcPr>
            <w:tcW w:w="5415" w:type="dxa"/>
            <w:gridSpan w:val="3"/>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环卫设施建筑开发服务公司</w:t>
            </w:r>
          </w:p>
        </w:tc>
        <w:tc>
          <w:tcPr>
            <w:tcW w:w="2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104.72万元</w:t>
            </w:r>
          </w:p>
        </w:tc>
      </w:tr>
      <w:tr>
        <w:tblPrEx>
          <w:tblCellMar>
            <w:top w:w="0" w:type="dxa"/>
            <w:left w:w="0" w:type="dxa"/>
            <w:bottom w:w="0" w:type="dxa"/>
            <w:right w:w="0" w:type="dxa"/>
          </w:tblCellMar>
        </w:tblPrEx>
        <w:trPr>
          <w:trHeight w:val="369" w:hRule="exact"/>
          <w:jc w:val="center"/>
        </w:trPr>
        <w:tc>
          <w:tcPr>
            <w:tcW w:w="1026" w:type="dxa"/>
            <w:vMerge w:val="continue"/>
            <w:tcBorders>
              <w:left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i w:val="0"/>
                <w:color w:val="000000"/>
                <w:sz w:val="21"/>
                <w:szCs w:val="21"/>
                <w:u w:val="none"/>
              </w:rPr>
            </w:pPr>
          </w:p>
        </w:tc>
        <w:tc>
          <w:tcPr>
            <w:tcW w:w="5415" w:type="dxa"/>
            <w:gridSpan w:val="3"/>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垃圾清运公司</w:t>
            </w:r>
          </w:p>
        </w:tc>
        <w:tc>
          <w:tcPr>
            <w:tcW w:w="2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941.8万元</w:t>
            </w:r>
          </w:p>
        </w:tc>
      </w:tr>
      <w:tr>
        <w:tblPrEx>
          <w:tblCellMar>
            <w:top w:w="0" w:type="dxa"/>
            <w:left w:w="0" w:type="dxa"/>
            <w:bottom w:w="0" w:type="dxa"/>
            <w:right w:w="0" w:type="dxa"/>
          </w:tblCellMar>
        </w:tblPrEx>
        <w:trPr>
          <w:trHeight w:val="369" w:hRule="exact"/>
          <w:jc w:val="center"/>
        </w:trPr>
        <w:tc>
          <w:tcPr>
            <w:tcW w:w="6441"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b/>
                <w:bCs/>
                <w:i w:val="0"/>
                <w:color w:val="000000"/>
                <w:kern w:val="0"/>
                <w:sz w:val="21"/>
                <w:szCs w:val="21"/>
                <w:u w:val="none"/>
                <w:lang w:val="en-US" w:eastAsia="zh-CN" w:bidi="ar"/>
              </w:rPr>
            </w:pPr>
            <w:r>
              <w:rPr>
                <w:rFonts w:hint="eastAsia" w:ascii="楷体" w:hAnsi="楷体" w:eastAsia="楷体" w:cs="楷体"/>
                <w:b/>
                <w:bCs/>
                <w:i w:val="0"/>
                <w:color w:val="000000"/>
                <w:kern w:val="0"/>
                <w:sz w:val="21"/>
                <w:szCs w:val="21"/>
                <w:u w:val="none"/>
                <w:lang w:val="en-US" w:eastAsia="zh-CN" w:bidi="ar"/>
              </w:rPr>
              <w:t>总计</w:t>
            </w:r>
          </w:p>
        </w:tc>
        <w:tc>
          <w:tcPr>
            <w:tcW w:w="2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b/>
                <w:bCs/>
                <w:i w:val="0"/>
                <w:color w:val="000000"/>
                <w:kern w:val="0"/>
                <w:sz w:val="21"/>
                <w:szCs w:val="21"/>
                <w:u w:val="none"/>
                <w:lang w:val="en-US" w:eastAsia="zh-CN" w:bidi="ar"/>
              </w:rPr>
            </w:pPr>
            <w:r>
              <w:rPr>
                <w:rFonts w:hint="eastAsia" w:ascii="楷体" w:hAnsi="楷体" w:eastAsia="楷体" w:cs="楷体"/>
                <w:b/>
                <w:bCs/>
                <w:i w:val="0"/>
                <w:color w:val="000000"/>
                <w:kern w:val="0"/>
                <w:sz w:val="21"/>
                <w:szCs w:val="21"/>
                <w:u w:val="none"/>
                <w:lang w:val="en-US" w:eastAsia="zh-CN" w:bidi="ar"/>
              </w:rPr>
              <w:t>4941.92万元</w:t>
            </w:r>
          </w:p>
        </w:tc>
      </w:tr>
    </w:tbl>
    <w:p>
      <w:pPr>
        <w:rPr>
          <w:rFonts w:hint="eastAsia"/>
          <w:lang w:val="en-US" w:eastAsia="zh-CN"/>
        </w:rPr>
      </w:pPr>
    </w:p>
    <w:p>
      <w:pPr>
        <w:rPr>
          <w:rFonts w:hint="eastAsia"/>
          <w:lang w:val="en-US" w:eastAsia="zh-CN"/>
        </w:rPr>
      </w:pPr>
    </w:p>
    <w:tbl>
      <w:tblPr>
        <w:tblStyle w:val="13"/>
        <w:tblW w:w="0" w:type="auto"/>
        <w:jc w:val="center"/>
        <w:tblLayout w:type="fixed"/>
        <w:tblCellMar>
          <w:top w:w="0" w:type="dxa"/>
          <w:left w:w="0" w:type="dxa"/>
          <w:bottom w:w="0" w:type="dxa"/>
          <w:right w:w="0" w:type="dxa"/>
        </w:tblCellMar>
      </w:tblPr>
      <w:tblGrid>
        <w:gridCol w:w="531"/>
        <w:gridCol w:w="2835"/>
        <w:gridCol w:w="1785"/>
        <w:gridCol w:w="1920"/>
        <w:gridCol w:w="1400"/>
      </w:tblGrid>
      <w:tr>
        <w:tblPrEx>
          <w:tblCellMar>
            <w:top w:w="0" w:type="dxa"/>
            <w:left w:w="0" w:type="dxa"/>
            <w:bottom w:w="0" w:type="dxa"/>
            <w:right w:w="0" w:type="dxa"/>
          </w:tblCellMar>
        </w:tblPrEx>
        <w:trPr>
          <w:trHeight w:val="599" w:hRule="exact"/>
          <w:jc w:val="center"/>
        </w:trPr>
        <w:tc>
          <w:tcPr>
            <w:tcW w:w="8471" w:type="dxa"/>
            <w:gridSpan w:val="5"/>
            <w:tcBorders>
              <w:top w:val="single" w:color="000000" w:sz="4" w:space="0"/>
              <w:left w:val="single" w:color="000000" w:sz="4" w:space="0"/>
              <w:bottom w:val="single" w:color="000000" w:sz="4" w:space="0"/>
              <w:right w:val="single" w:color="000000" w:sz="4" w:space="0"/>
            </w:tcBorders>
            <w:shd w:val="clear" w:color="auto" w:fill="00B0F0"/>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157" w:beforeLines="50" w:line="240" w:lineRule="auto"/>
              <w:ind w:firstLine="422" w:firstLineChars="200"/>
              <w:jc w:val="center"/>
              <w:textAlignment w:val="auto"/>
              <w:rPr>
                <w:rFonts w:hint="eastAsia" w:ascii="楷体" w:hAnsi="楷体" w:eastAsia="楷体" w:cs="楷体"/>
                <w:b/>
                <w:bCs/>
                <w:sz w:val="21"/>
                <w:szCs w:val="18"/>
                <w:lang w:val="en-US" w:eastAsia="zh-CN"/>
              </w:rPr>
            </w:pPr>
            <w:r>
              <w:rPr>
                <w:rFonts w:hint="eastAsia" w:ascii="楷体" w:hAnsi="楷体" w:eastAsia="楷体" w:cs="楷体"/>
                <w:b/>
                <w:bCs/>
                <w:sz w:val="21"/>
                <w:szCs w:val="18"/>
                <w:lang w:val="en-US" w:eastAsia="zh-CN"/>
              </w:rPr>
              <w:t>表2.2018年青云谱区城维费项目资金使用情况表</w:t>
            </w:r>
          </w:p>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b/>
                <w:i w:val="0"/>
                <w:color w:val="000000"/>
                <w:sz w:val="21"/>
                <w:szCs w:val="21"/>
                <w:u w:val="none"/>
              </w:rPr>
            </w:pPr>
          </w:p>
        </w:tc>
      </w:tr>
      <w:tr>
        <w:tblPrEx>
          <w:tblCellMar>
            <w:top w:w="0" w:type="dxa"/>
            <w:left w:w="0" w:type="dxa"/>
            <w:bottom w:w="0" w:type="dxa"/>
            <w:right w:w="0" w:type="dxa"/>
          </w:tblCellMar>
        </w:tblPrEx>
        <w:trPr>
          <w:trHeight w:val="599" w:hRule="exact"/>
          <w:jc w:val="center"/>
        </w:trPr>
        <w:tc>
          <w:tcPr>
            <w:tcW w:w="3366" w:type="dxa"/>
            <w:gridSpan w:val="2"/>
            <w:tcBorders>
              <w:top w:val="single" w:color="000000" w:sz="4" w:space="0"/>
              <w:left w:val="single" w:color="000000" w:sz="4" w:space="0"/>
              <w:bottom w:val="single" w:color="auto" w:sz="4" w:space="0"/>
              <w:right w:val="single" w:color="000000" w:sz="4" w:space="0"/>
            </w:tcBorders>
            <w:shd w:val="clear" w:color="auto" w:fill="00B0F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b/>
                <w:i w:val="0"/>
                <w:color w:val="000000"/>
                <w:sz w:val="21"/>
                <w:szCs w:val="21"/>
                <w:u w:val="none"/>
                <w:lang w:val="en-US" w:eastAsia="zh-CN"/>
              </w:rPr>
            </w:pPr>
            <w:r>
              <w:rPr>
                <w:rFonts w:hint="eastAsia" w:ascii="楷体" w:hAnsi="楷体" w:eastAsia="楷体" w:cs="楷体"/>
                <w:b/>
                <w:i w:val="0"/>
                <w:color w:val="000000"/>
                <w:sz w:val="21"/>
                <w:szCs w:val="21"/>
                <w:u w:val="none"/>
                <w:lang w:val="en-US" w:eastAsia="zh-CN"/>
              </w:rPr>
              <w:t>单位名称</w:t>
            </w:r>
          </w:p>
        </w:tc>
        <w:tc>
          <w:tcPr>
            <w:tcW w:w="1785" w:type="dxa"/>
            <w:tcBorders>
              <w:top w:val="single" w:color="000000" w:sz="4" w:space="0"/>
              <w:left w:val="single" w:color="000000" w:sz="4" w:space="0"/>
              <w:bottom w:val="single" w:color="000000" w:sz="4" w:space="0"/>
              <w:right w:val="single" w:color="000000" w:sz="4" w:space="0"/>
            </w:tcBorders>
            <w:shd w:val="clear" w:color="auto" w:fill="00B0F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b/>
                <w:i w:val="0"/>
                <w:color w:val="000000"/>
                <w:sz w:val="21"/>
                <w:szCs w:val="21"/>
                <w:u w:val="none"/>
                <w:lang w:val="en-US" w:eastAsia="zh-CN"/>
              </w:rPr>
            </w:pPr>
            <w:r>
              <w:rPr>
                <w:rFonts w:hint="eastAsia" w:ascii="楷体" w:hAnsi="楷体" w:eastAsia="楷体" w:cs="楷体"/>
                <w:b/>
                <w:i w:val="0"/>
                <w:color w:val="000000"/>
                <w:sz w:val="21"/>
                <w:szCs w:val="21"/>
                <w:u w:val="none"/>
                <w:lang w:val="en-US" w:eastAsia="zh-CN"/>
              </w:rPr>
              <w:t>到位资金（万元）</w:t>
            </w:r>
          </w:p>
        </w:tc>
        <w:tc>
          <w:tcPr>
            <w:tcW w:w="1920" w:type="dxa"/>
            <w:tcBorders>
              <w:top w:val="single" w:color="000000" w:sz="4" w:space="0"/>
              <w:left w:val="single" w:color="000000" w:sz="4" w:space="0"/>
              <w:bottom w:val="single" w:color="000000" w:sz="4" w:space="0"/>
              <w:right w:val="single" w:color="000000" w:sz="4" w:space="0"/>
            </w:tcBorders>
            <w:shd w:val="clear" w:color="auto" w:fill="00B0F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b/>
                <w:i w:val="0"/>
                <w:color w:val="000000"/>
                <w:sz w:val="21"/>
                <w:szCs w:val="21"/>
                <w:u w:val="none"/>
                <w:lang w:val="en-US" w:eastAsia="zh-CN"/>
              </w:rPr>
            </w:pPr>
            <w:r>
              <w:rPr>
                <w:rFonts w:hint="eastAsia" w:ascii="楷体" w:hAnsi="楷体" w:eastAsia="楷体" w:cs="楷体"/>
                <w:b/>
                <w:i w:val="0"/>
                <w:color w:val="000000"/>
                <w:sz w:val="21"/>
                <w:szCs w:val="21"/>
                <w:u w:val="none"/>
                <w:lang w:val="en-US" w:eastAsia="zh-CN"/>
              </w:rPr>
              <w:t>使用资金（万元）</w:t>
            </w:r>
          </w:p>
        </w:tc>
        <w:tc>
          <w:tcPr>
            <w:tcW w:w="1400" w:type="dxa"/>
            <w:tcBorders>
              <w:top w:val="single" w:color="000000" w:sz="4" w:space="0"/>
              <w:left w:val="single" w:color="000000" w:sz="4" w:space="0"/>
              <w:bottom w:val="single" w:color="000000" w:sz="4" w:space="0"/>
              <w:right w:val="single" w:color="000000" w:sz="4" w:space="0"/>
            </w:tcBorders>
            <w:shd w:val="clear" w:color="auto" w:fill="00B0F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b/>
                <w:i w:val="0"/>
                <w:color w:val="000000"/>
                <w:sz w:val="21"/>
                <w:szCs w:val="21"/>
                <w:u w:val="none"/>
                <w:lang w:val="en-US" w:eastAsia="zh-CN"/>
              </w:rPr>
            </w:pPr>
            <w:r>
              <w:rPr>
                <w:rFonts w:hint="eastAsia" w:ascii="楷体" w:hAnsi="楷体" w:eastAsia="楷体" w:cs="楷体"/>
                <w:b/>
                <w:i w:val="0"/>
                <w:color w:val="000000"/>
                <w:sz w:val="21"/>
                <w:szCs w:val="21"/>
                <w:u w:val="none"/>
                <w:lang w:val="en-US" w:eastAsia="zh-CN"/>
              </w:rPr>
              <w:t>结余结转率</w:t>
            </w:r>
          </w:p>
        </w:tc>
      </w:tr>
      <w:tr>
        <w:tblPrEx>
          <w:tblCellMar>
            <w:top w:w="0" w:type="dxa"/>
            <w:left w:w="0" w:type="dxa"/>
            <w:bottom w:w="0" w:type="dxa"/>
            <w:right w:w="0" w:type="dxa"/>
          </w:tblCellMar>
        </w:tblPrEx>
        <w:trPr>
          <w:trHeight w:val="369" w:hRule="exact"/>
          <w:jc w:val="center"/>
        </w:trPr>
        <w:tc>
          <w:tcPr>
            <w:tcW w:w="3366"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b w:val="0"/>
                <w:bCs w:val="0"/>
                <w:i w:val="0"/>
                <w:color w:val="000000"/>
                <w:sz w:val="21"/>
                <w:szCs w:val="21"/>
                <w:u w:val="none"/>
                <w:lang w:val="en-US" w:eastAsia="zh-CN"/>
              </w:rPr>
            </w:pPr>
            <w:r>
              <w:rPr>
                <w:rFonts w:hint="eastAsia" w:ascii="楷体" w:hAnsi="楷体" w:eastAsia="楷体" w:cs="楷体"/>
                <w:b w:val="0"/>
                <w:bCs w:val="0"/>
                <w:i w:val="0"/>
                <w:color w:val="000000"/>
                <w:sz w:val="21"/>
                <w:szCs w:val="21"/>
                <w:u w:val="none"/>
                <w:lang w:val="en-US" w:eastAsia="zh-CN"/>
              </w:rPr>
              <w:t>基本支出</w:t>
            </w:r>
          </w:p>
        </w:tc>
        <w:tc>
          <w:tcPr>
            <w:tcW w:w="1785" w:type="dxa"/>
            <w:tcBorders>
              <w:top w:val="single" w:color="000000" w:sz="4" w:space="0"/>
              <w:left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b w:val="0"/>
                <w:bCs/>
                <w:i w:val="0"/>
                <w:color w:val="000000"/>
                <w:sz w:val="21"/>
                <w:szCs w:val="21"/>
                <w:u w:val="none"/>
                <w:lang w:val="en-US" w:eastAsia="zh-CN"/>
              </w:rPr>
            </w:pPr>
            <w:r>
              <w:rPr>
                <w:rFonts w:hint="eastAsia" w:ascii="楷体" w:hAnsi="楷体" w:eastAsia="楷体" w:cs="楷体"/>
                <w:b w:val="0"/>
                <w:bCs/>
                <w:i w:val="0"/>
                <w:color w:val="000000"/>
                <w:sz w:val="21"/>
                <w:szCs w:val="21"/>
                <w:u w:val="none"/>
                <w:lang w:val="en-US" w:eastAsia="zh-CN"/>
              </w:rPr>
              <w:t>724.59</w:t>
            </w:r>
          </w:p>
        </w:tc>
        <w:tc>
          <w:tcPr>
            <w:tcW w:w="1920" w:type="dxa"/>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b w:val="0"/>
                <w:bCs/>
                <w:i w:val="0"/>
                <w:color w:val="000000"/>
                <w:sz w:val="21"/>
                <w:szCs w:val="21"/>
                <w:u w:val="none"/>
                <w:lang w:val="en-US" w:eastAsia="zh-CN"/>
              </w:rPr>
            </w:pPr>
            <w:r>
              <w:rPr>
                <w:rFonts w:hint="eastAsia" w:ascii="楷体" w:hAnsi="楷体" w:eastAsia="楷体" w:cs="楷体"/>
                <w:b w:val="0"/>
                <w:bCs/>
                <w:i w:val="0"/>
                <w:color w:val="000000"/>
                <w:sz w:val="21"/>
                <w:szCs w:val="21"/>
                <w:u w:val="none"/>
                <w:lang w:val="en-US" w:eastAsia="zh-CN"/>
              </w:rPr>
              <w:t>724.59</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b w:val="0"/>
                <w:bCs/>
                <w:i w:val="0"/>
                <w:color w:val="000000"/>
                <w:kern w:val="0"/>
                <w:sz w:val="21"/>
                <w:szCs w:val="21"/>
                <w:u w:val="none"/>
                <w:lang w:val="en-US" w:eastAsia="zh-CN" w:bidi="ar"/>
              </w:rPr>
            </w:pPr>
            <w:r>
              <w:rPr>
                <w:rFonts w:hint="eastAsia" w:ascii="楷体" w:hAnsi="楷体" w:eastAsia="楷体" w:cs="楷体"/>
                <w:b w:val="0"/>
                <w:bCs/>
                <w:i w:val="0"/>
                <w:color w:val="000000"/>
                <w:kern w:val="0"/>
                <w:sz w:val="21"/>
                <w:szCs w:val="21"/>
                <w:u w:val="none"/>
                <w:lang w:val="en-US" w:eastAsia="zh-CN" w:bidi="ar"/>
              </w:rPr>
              <w:t>0</w:t>
            </w:r>
          </w:p>
        </w:tc>
      </w:tr>
      <w:tr>
        <w:tblPrEx>
          <w:tblCellMar>
            <w:top w:w="0" w:type="dxa"/>
            <w:left w:w="0" w:type="dxa"/>
            <w:bottom w:w="0" w:type="dxa"/>
            <w:right w:w="0" w:type="dxa"/>
          </w:tblCellMar>
        </w:tblPrEx>
        <w:trPr>
          <w:trHeight w:val="369" w:hRule="exact"/>
          <w:jc w:val="center"/>
        </w:trPr>
        <w:tc>
          <w:tcPr>
            <w:tcW w:w="531" w:type="dxa"/>
            <w:vMerge w:val="restart"/>
            <w:tcBorders>
              <w:top w:val="single" w:color="auto" w:sz="4" w:space="0"/>
              <w:left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b w:val="0"/>
                <w:bCs w:val="0"/>
                <w:i w:val="0"/>
                <w:color w:val="000000"/>
                <w:sz w:val="21"/>
                <w:szCs w:val="21"/>
                <w:u w:val="none"/>
                <w:lang w:val="en-US" w:eastAsia="zh-CN"/>
              </w:rPr>
            </w:pPr>
            <w:r>
              <w:rPr>
                <w:rFonts w:hint="eastAsia" w:ascii="楷体" w:hAnsi="楷体" w:eastAsia="楷体" w:cs="楷体"/>
                <w:b w:val="0"/>
                <w:bCs w:val="0"/>
                <w:i w:val="0"/>
                <w:color w:val="000000"/>
                <w:sz w:val="21"/>
                <w:szCs w:val="21"/>
                <w:u w:val="none"/>
                <w:lang w:val="en-US" w:eastAsia="zh-CN"/>
              </w:rPr>
              <w:t>项目支出</w:t>
            </w:r>
          </w:p>
        </w:tc>
        <w:tc>
          <w:tcPr>
            <w:tcW w:w="283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b w:val="0"/>
                <w:bCs w:val="0"/>
                <w:i w:val="0"/>
                <w:color w:val="000000"/>
                <w:kern w:val="2"/>
                <w:sz w:val="21"/>
                <w:szCs w:val="21"/>
                <w:u w:val="none"/>
                <w:lang w:val="en-US" w:eastAsia="zh-CN" w:bidi="ar-SA"/>
              </w:rPr>
            </w:pPr>
            <w:r>
              <w:rPr>
                <w:rFonts w:hint="eastAsia" w:ascii="楷体" w:hAnsi="楷体" w:eastAsia="楷体" w:cs="楷体"/>
                <w:b w:val="0"/>
                <w:bCs w:val="0"/>
                <w:i w:val="0"/>
                <w:color w:val="000000"/>
                <w:sz w:val="21"/>
                <w:szCs w:val="21"/>
                <w:u w:val="none"/>
                <w:lang w:val="en-US" w:eastAsia="zh-CN"/>
              </w:rPr>
              <w:t>青云谱区城市管理局本级</w:t>
            </w:r>
          </w:p>
        </w:tc>
        <w:tc>
          <w:tcPr>
            <w:tcW w:w="1785" w:type="dxa"/>
            <w:tcBorders>
              <w:top w:val="single" w:color="000000" w:sz="4" w:space="0"/>
              <w:left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b w:val="0"/>
                <w:bCs/>
                <w:i w:val="0"/>
                <w:color w:val="000000"/>
                <w:kern w:val="2"/>
                <w:sz w:val="21"/>
                <w:szCs w:val="21"/>
                <w:u w:val="none"/>
                <w:lang w:val="en-US" w:eastAsia="zh-CN" w:bidi="ar-SA"/>
              </w:rPr>
            </w:pPr>
            <w:r>
              <w:rPr>
                <w:rFonts w:hint="eastAsia" w:ascii="楷体" w:hAnsi="楷体" w:eastAsia="楷体" w:cs="楷体"/>
                <w:b w:val="0"/>
                <w:bCs/>
                <w:i w:val="0"/>
                <w:color w:val="000000"/>
                <w:kern w:val="2"/>
                <w:sz w:val="21"/>
                <w:szCs w:val="21"/>
                <w:u w:val="none"/>
                <w:lang w:val="en-US" w:eastAsia="zh-CN" w:bidi="ar-SA"/>
              </w:rPr>
              <w:t>403.87</w:t>
            </w:r>
          </w:p>
        </w:tc>
        <w:tc>
          <w:tcPr>
            <w:tcW w:w="1920" w:type="dxa"/>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b w:val="0"/>
                <w:bCs/>
                <w:i w:val="0"/>
                <w:color w:val="000000"/>
                <w:kern w:val="2"/>
                <w:sz w:val="21"/>
                <w:szCs w:val="21"/>
                <w:u w:val="none"/>
                <w:lang w:val="en-US" w:eastAsia="zh-CN" w:bidi="ar-SA"/>
              </w:rPr>
            </w:pPr>
            <w:r>
              <w:rPr>
                <w:rFonts w:hint="eastAsia" w:ascii="楷体" w:hAnsi="楷体" w:eastAsia="楷体" w:cs="楷体"/>
                <w:b w:val="0"/>
                <w:bCs/>
                <w:i w:val="0"/>
                <w:color w:val="000000"/>
                <w:kern w:val="2"/>
                <w:sz w:val="21"/>
                <w:szCs w:val="21"/>
                <w:u w:val="none"/>
                <w:lang w:val="en-US" w:eastAsia="zh-CN" w:bidi="ar-SA"/>
              </w:rPr>
              <w:t>373.6</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b w:val="0"/>
                <w:bCs/>
                <w:i w:val="0"/>
                <w:color w:val="000000"/>
                <w:kern w:val="0"/>
                <w:sz w:val="21"/>
                <w:szCs w:val="21"/>
                <w:u w:val="none"/>
                <w:lang w:val="en-US" w:eastAsia="zh-CN" w:bidi="ar"/>
              </w:rPr>
            </w:pPr>
            <w:r>
              <w:rPr>
                <w:rFonts w:hint="eastAsia" w:ascii="楷体" w:hAnsi="楷体" w:eastAsia="楷体" w:cs="楷体"/>
                <w:b w:val="0"/>
                <w:bCs/>
                <w:i w:val="0"/>
                <w:color w:val="000000"/>
                <w:kern w:val="0"/>
                <w:sz w:val="21"/>
                <w:szCs w:val="21"/>
                <w:u w:val="none"/>
                <w:lang w:val="en-US" w:eastAsia="zh-CN" w:bidi="ar"/>
              </w:rPr>
              <w:t>7.49%</w:t>
            </w:r>
          </w:p>
        </w:tc>
      </w:tr>
      <w:tr>
        <w:tblPrEx>
          <w:tblCellMar>
            <w:top w:w="0" w:type="dxa"/>
            <w:left w:w="0" w:type="dxa"/>
            <w:bottom w:w="0" w:type="dxa"/>
            <w:right w:w="0" w:type="dxa"/>
          </w:tblCellMar>
        </w:tblPrEx>
        <w:trPr>
          <w:trHeight w:val="369" w:hRule="exact"/>
          <w:jc w:val="center"/>
        </w:trPr>
        <w:tc>
          <w:tcPr>
            <w:tcW w:w="531" w:type="dxa"/>
            <w:vMerge w:val="continue"/>
            <w:tcBorders>
              <w:left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p>
        </w:tc>
        <w:tc>
          <w:tcPr>
            <w:tcW w:w="283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三店市容所</w:t>
            </w:r>
          </w:p>
        </w:tc>
        <w:tc>
          <w:tcPr>
            <w:tcW w:w="1785" w:type="dxa"/>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480.41</w:t>
            </w:r>
          </w:p>
        </w:tc>
        <w:tc>
          <w:tcPr>
            <w:tcW w:w="1920" w:type="dxa"/>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382.35</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20.41%</w:t>
            </w:r>
          </w:p>
        </w:tc>
      </w:tr>
      <w:tr>
        <w:tblPrEx>
          <w:tblCellMar>
            <w:top w:w="0" w:type="dxa"/>
            <w:left w:w="0" w:type="dxa"/>
            <w:bottom w:w="0" w:type="dxa"/>
            <w:right w:w="0" w:type="dxa"/>
          </w:tblCellMar>
        </w:tblPrEx>
        <w:trPr>
          <w:trHeight w:val="354" w:hRule="exact"/>
          <w:jc w:val="center"/>
        </w:trPr>
        <w:tc>
          <w:tcPr>
            <w:tcW w:w="531" w:type="dxa"/>
            <w:vMerge w:val="continue"/>
            <w:tcBorders>
              <w:left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p>
        </w:tc>
        <w:tc>
          <w:tcPr>
            <w:tcW w:w="283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徐坊市容所</w:t>
            </w:r>
          </w:p>
        </w:tc>
        <w:tc>
          <w:tcPr>
            <w:tcW w:w="1785" w:type="dxa"/>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489.34</w:t>
            </w:r>
          </w:p>
        </w:tc>
        <w:tc>
          <w:tcPr>
            <w:tcW w:w="1920" w:type="dxa"/>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443.97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9.27%</w:t>
            </w:r>
          </w:p>
        </w:tc>
      </w:tr>
      <w:tr>
        <w:tblPrEx>
          <w:tblCellMar>
            <w:top w:w="0" w:type="dxa"/>
            <w:left w:w="0" w:type="dxa"/>
            <w:bottom w:w="0" w:type="dxa"/>
            <w:right w:w="0" w:type="dxa"/>
          </w:tblCellMar>
        </w:tblPrEx>
        <w:trPr>
          <w:trHeight w:val="369" w:hRule="exact"/>
          <w:jc w:val="center"/>
        </w:trPr>
        <w:tc>
          <w:tcPr>
            <w:tcW w:w="531" w:type="dxa"/>
            <w:vMerge w:val="continue"/>
            <w:tcBorders>
              <w:left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p>
        </w:tc>
        <w:tc>
          <w:tcPr>
            <w:tcW w:w="283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京山市容所</w:t>
            </w:r>
          </w:p>
        </w:tc>
        <w:tc>
          <w:tcPr>
            <w:tcW w:w="1785" w:type="dxa"/>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370.96</w:t>
            </w:r>
          </w:p>
        </w:tc>
        <w:tc>
          <w:tcPr>
            <w:tcW w:w="1920" w:type="dxa"/>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324.28</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12.58%</w:t>
            </w:r>
          </w:p>
        </w:tc>
      </w:tr>
      <w:tr>
        <w:tblPrEx>
          <w:tblCellMar>
            <w:top w:w="0" w:type="dxa"/>
            <w:left w:w="0" w:type="dxa"/>
            <w:bottom w:w="0" w:type="dxa"/>
            <w:right w:w="0" w:type="dxa"/>
          </w:tblCellMar>
        </w:tblPrEx>
        <w:trPr>
          <w:trHeight w:val="369" w:hRule="exact"/>
          <w:jc w:val="center"/>
        </w:trPr>
        <w:tc>
          <w:tcPr>
            <w:tcW w:w="531" w:type="dxa"/>
            <w:vMerge w:val="continue"/>
            <w:tcBorders>
              <w:left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p>
        </w:tc>
        <w:tc>
          <w:tcPr>
            <w:tcW w:w="283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岱山市容所</w:t>
            </w:r>
          </w:p>
        </w:tc>
        <w:tc>
          <w:tcPr>
            <w:tcW w:w="1785" w:type="dxa"/>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363.36</w:t>
            </w:r>
          </w:p>
        </w:tc>
        <w:tc>
          <w:tcPr>
            <w:tcW w:w="1920" w:type="dxa"/>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315.97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13.04%</w:t>
            </w:r>
          </w:p>
        </w:tc>
      </w:tr>
      <w:tr>
        <w:tblPrEx>
          <w:tblCellMar>
            <w:top w:w="0" w:type="dxa"/>
            <w:left w:w="0" w:type="dxa"/>
            <w:bottom w:w="0" w:type="dxa"/>
            <w:right w:w="0" w:type="dxa"/>
          </w:tblCellMar>
        </w:tblPrEx>
        <w:trPr>
          <w:trHeight w:val="369" w:hRule="exact"/>
          <w:jc w:val="center"/>
        </w:trPr>
        <w:tc>
          <w:tcPr>
            <w:tcW w:w="531" w:type="dxa"/>
            <w:vMerge w:val="continue"/>
            <w:tcBorders>
              <w:left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p>
        </w:tc>
        <w:tc>
          <w:tcPr>
            <w:tcW w:w="283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洪都市容所</w:t>
            </w:r>
          </w:p>
        </w:tc>
        <w:tc>
          <w:tcPr>
            <w:tcW w:w="1785" w:type="dxa"/>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578.96</w:t>
            </w:r>
          </w:p>
        </w:tc>
        <w:tc>
          <w:tcPr>
            <w:tcW w:w="1920" w:type="dxa"/>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539.54</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6.81%</w:t>
            </w:r>
          </w:p>
        </w:tc>
      </w:tr>
      <w:tr>
        <w:tblPrEx>
          <w:tblCellMar>
            <w:top w:w="0" w:type="dxa"/>
            <w:left w:w="0" w:type="dxa"/>
            <w:bottom w:w="0" w:type="dxa"/>
            <w:right w:w="0" w:type="dxa"/>
          </w:tblCellMar>
        </w:tblPrEx>
        <w:trPr>
          <w:trHeight w:val="369" w:hRule="exact"/>
          <w:jc w:val="center"/>
        </w:trPr>
        <w:tc>
          <w:tcPr>
            <w:tcW w:w="531" w:type="dxa"/>
            <w:vMerge w:val="continue"/>
            <w:tcBorders>
              <w:left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p>
        </w:tc>
        <w:tc>
          <w:tcPr>
            <w:tcW w:w="283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环卫设施建筑开发服务公司</w:t>
            </w:r>
          </w:p>
        </w:tc>
        <w:tc>
          <w:tcPr>
            <w:tcW w:w="1785" w:type="dxa"/>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214.17</w:t>
            </w:r>
          </w:p>
        </w:tc>
        <w:tc>
          <w:tcPr>
            <w:tcW w:w="1920" w:type="dxa"/>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214.17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0</w:t>
            </w:r>
          </w:p>
        </w:tc>
      </w:tr>
      <w:tr>
        <w:tblPrEx>
          <w:tblCellMar>
            <w:top w:w="0" w:type="dxa"/>
            <w:left w:w="0" w:type="dxa"/>
            <w:bottom w:w="0" w:type="dxa"/>
            <w:right w:w="0" w:type="dxa"/>
          </w:tblCellMar>
        </w:tblPrEx>
        <w:trPr>
          <w:trHeight w:val="369" w:hRule="exact"/>
          <w:jc w:val="center"/>
        </w:trPr>
        <w:tc>
          <w:tcPr>
            <w:tcW w:w="531" w:type="dxa"/>
            <w:vMerge w:val="continue"/>
            <w:tcBorders>
              <w:left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p>
        </w:tc>
        <w:tc>
          <w:tcPr>
            <w:tcW w:w="283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垃圾清运公司</w:t>
            </w:r>
          </w:p>
        </w:tc>
        <w:tc>
          <w:tcPr>
            <w:tcW w:w="1785" w:type="dxa"/>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1072.62</w:t>
            </w:r>
          </w:p>
        </w:tc>
        <w:tc>
          <w:tcPr>
            <w:tcW w:w="1920" w:type="dxa"/>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1072.62</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0</w:t>
            </w:r>
          </w:p>
        </w:tc>
      </w:tr>
      <w:tr>
        <w:tblPrEx>
          <w:tblCellMar>
            <w:top w:w="0" w:type="dxa"/>
            <w:left w:w="0" w:type="dxa"/>
            <w:bottom w:w="0" w:type="dxa"/>
            <w:right w:w="0" w:type="dxa"/>
          </w:tblCellMar>
        </w:tblPrEx>
        <w:trPr>
          <w:trHeight w:val="369" w:hRule="exact"/>
          <w:jc w:val="center"/>
        </w:trPr>
        <w:tc>
          <w:tcPr>
            <w:tcW w:w="531" w:type="dxa"/>
            <w:vMerge w:val="continue"/>
            <w:tcBorders>
              <w:left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p>
        </w:tc>
        <w:tc>
          <w:tcPr>
            <w:tcW w:w="283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梅湖市容所</w:t>
            </w:r>
          </w:p>
        </w:tc>
        <w:tc>
          <w:tcPr>
            <w:tcW w:w="1785" w:type="dxa"/>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154.61</w:t>
            </w:r>
          </w:p>
        </w:tc>
        <w:tc>
          <w:tcPr>
            <w:tcW w:w="1920" w:type="dxa"/>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18.47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88.05%</w:t>
            </w:r>
          </w:p>
        </w:tc>
      </w:tr>
      <w:tr>
        <w:tblPrEx>
          <w:tblCellMar>
            <w:top w:w="0" w:type="dxa"/>
            <w:left w:w="0" w:type="dxa"/>
            <w:bottom w:w="0" w:type="dxa"/>
            <w:right w:w="0" w:type="dxa"/>
          </w:tblCellMar>
        </w:tblPrEx>
        <w:trPr>
          <w:trHeight w:val="369" w:hRule="exact"/>
          <w:jc w:val="center"/>
        </w:trPr>
        <w:tc>
          <w:tcPr>
            <w:tcW w:w="531" w:type="dxa"/>
            <w:vMerge w:val="continue"/>
            <w:tcBorders>
              <w:left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p>
        </w:tc>
        <w:tc>
          <w:tcPr>
            <w:tcW w:w="283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建筑余土公司</w:t>
            </w:r>
          </w:p>
        </w:tc>
        <w:tc>
          <w:tcPr>
            <w:tcW w:w="1785" w:type="dxa"/>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66.58</w:t>
            </w:r>
          </w:p>
        </w:tc>
        <w:tc>
          <w:tcPr>
            <w:tcW w:w="1920" w:type="dxa"/>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66.58</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0</w:t>
            </w:r>
          </w:p>
        </w:tc>
      </w:tr>
      <w:tr>
        <w:tblPrEx>
          <w:tblCellMar>
            <w:top w:w="0" w:type="dxa"/>
            <w:left w:w="0" w:type="dxa"/>
            <w:bottom w:w="0" w:type="dxa"/>
            <w:right w:w="0" w:type="dxa"/>
          </w:tblCellMar>
        </w:tblPrEx>
        <w:trPr>
          <w:trHeight w:val="369" w:hRule="exact"/>
          <w:jc w:val="center"/>
        </w:trPr>
        <w:tc>
          <w:tcPr>
            <w:tcW w:w="531" w:type="dxa"/>
            <w:vMerge w:val="continue"/>
            <w:tcBorders>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i w:val="0"/>
                <w:color w:val="000000"/>
                <w:sz w:val="21"/>
                <w:szCs w:val="21"/>
                <w:u w:val="none"/>
                <w:lang w:val="en-US" w:eastAsia="zh-CN"/>
              </w:rPr>
            </w:pPr>
          </w:p>
        </w:tc>
        <w:tc>
          <w:tcPr>
            <w:tcW w:w="283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青云环卫清洁服务有限公司</w:t>
            </w:r>
          </w:p>
        </w:tc>
        <w:tc>
          <w:tcPr>
            <w:tcW w:w="1785" w:type="dxa"/>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22.44</w:t>
            </w:r>
          </w:p>
        </w:tc>
        <w:tc>
          <w:tcPr>
            <w:tcW w:w="1920" w:type="dxa"/>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22.44</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i w:val="0"/>
                <w:color w:val="000000"/>
                <w:sz w:val="21"/>
                <w:szCs w:val="21"/>
                <w:u w:val="none"/>
                <w:lang w:val="en-US" w:eastAsia="zh-CN"/>
              </w:rPr>
            </w:pPr>
            <w:r>
              <w:rPr>
                <w:rFonts w:hint="eastAsia" w:ascii="楷体" w:hAnsi="楷体" w:eastAsia="楷体" w:cs="楷体"/>
                <w:i w:val="0"/>
                <w:color w:val="000000"/>
                <w:sz w:val="21"/>
                <w:szCs w:val="21"/>
                <w:u w:val="none"/>
                <w:lang w:val="en-US" w:eastAsia="zh-CN"/>
              </w:rPr>
              <w:t>0</w:t>
            </w:r>
          </w:p>
        </w:tc>
      </w:tr>
      <w:tr>
        <w:tblPrEx>
          <w:tblCellMar>
            <w:top w:w="0" w:type="dxa"/>
            <w:left w:w="0" w:type="dxa"/>
            <w:bottom w:w="0" w:type="dxa"/>
            <w:right w:w="0" w:type="dxa"/>
          </w:tblCellMar>
        </w:tblPrEx>
        <w:trPr>
          <w:trHeight w:val="369" w:hRule="exact"/>
          <w:jc w:val="center"/>
        </w:trPr>
        <w:tc>
          <w:tcPr>
            <w:tcW w:w="3366" w:type="dxa"/>
            <w:gridSpan w:val="2"/>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b/>
                <w:bCs/>
                <w:i w:val="0"/>
                <w:color w:val="000000"/>
                <w:kern w:val="0"/>
                <w:sz w:val="21"/>
                <w:szCs w:val="21"/>
                <w:u w:val="none"/>
                <w:lang w:val="en-US" w:eastAsia="zh-CN" w:bidi="ar"/>
              </w:rPr>
            </w:pPr>
            <w:r>
              <w:rPr>
                <w:rFonts w:hint="eastAsia" w:ascii="楷体" w:hAnsi="楷体" w:eastAsia="楷体" w:cs="楷体"/>
                <w:b/>
                <w:bCs/>
                <w:i w:val="0"/>
                <w:color w:val="000000"/>
                <w:kern w:val="0"/>
                <w:sz w:val="21"/>
                <w:szCs w:val="21"/>
                <w:u w:val="none"/>
                <w:lang w:val="en-US" w:eastAsia="zh-CN" w:bidi="ar"/>
              </w:rPr>
              <w:t>总计</w:t>
            </w:r>
          </w:p>
        </w:tc>
        <w:tc>
          <w:tcPr>
            <w:tcW w:w="1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b/>
                <w:bCs/>
                <w:i w:val="0"/>
                <w:color w:val="000000"/>
                <w:kern w:val="0"/>
                <w:sz w:val="21"/>
                <w:szCs w:val="21"/>
                <w:u w:val="none"/>
                <w:lang w:val="en-US" w:eastAsia="zh-CN" w:bidi="ar"/>
              </w:rPr>
            </w:pPr>
            <w:r>
              <w:rPr>
                <w:rFonts w:hint="eastAsia" w:ascii="楷体" w:hAnsi="楷体" w:eastAsia="楷体" w:cs="楷体"/>
                <w:b/>
                <w:bCs/>
                <w:i w:val="0"/>
                <w:color w:val="000000"/>
                <w:kern w:val="0"/>
                <w:sz w:val="21"/>
                <w:szCs w:val="21"/>
                <w:u w:val="none"/>
                <w:lang w:val="en-US" w:eastAsia="zh-CN" w:bidi="ar"/>
              </w:rPr>
              <w:t>4941.92</w:t>
            </w:r>
          </w:p>
        </w:tc>
        <w:tc>
          <w:tcPr>
            <w:tcW w:w="1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b/>
                <w:bCs/>
                <w:i w:val="0"/>
                <w:color w:val="000000"/>
                <w:kern w:val="0"/>
                <w:sz w:val="21"/>
                <w:szCs w:val="21"/>
                <w:u w:val="none"/>
                <w:lang w:val="en-US" w:eastAsia="zh-CN" w:bidi="ar"/>
              </w:rPr>
            </w:pPr>
            <w:r>
              <w:rPr>
                <w:rFonts w:hint="eastAsia" w:ascii="楷体" w:hAnsi="楷体" w:eastAsia="楷体" w:cs="楷体"/>
                <w:b/>
                <w:bCs/>
                <w:i w:val="0"/>
                <w:color w:val="000000"/>
                <w:kern w:val="0"/>
                <w:sz w:val="21"/>
                <w:szCs w:val="21"/>
                <w:u w:val="none"/>
                <w:lang w:val="en-US" w:eastAsia="zh-CN" w:bidi="ar"/>
              </w:rPr>
              <w:t>4498.58</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楷体" w:hAnsi="楷体" w:eastAsia="楷体" w:cs="楷体"/>
                <w:b/>
                <w:bCs/>
                <w:i w:val="0"/>
                <w:color w:val="000000"/>
                <w:kern w:val="0"/>
                <w:sz w:val="21"/>
                <w:szCs w:val="21"/>
                <w:u w:val="none"/>
                <w:lang w:val="en-US" w:eastAsia="zh-CN" w:bidi="ar"/>
              </w:rPr>
            </w:pPr>
            <w:r>
              <w:rPr>
                <w:rFonts w:hint="eastAsia" w:ascii="楷体" w:hAnsi="楷体" w:eastAsia="楷体" w:cs="楷体"/>
                <w:b/>
                <w:bCs/>
                <w:i w:val="0"/>
                <w:color w:val="000000"/>
                <w:kern w:val="0"/>
                <w:sz w:val="21"/>
                <w:szCs w:val="21"/>
                <w:u w:val="none"/>
                <w:lang w:val="en-US" w:eastAsia="zh-CN" w:bidi="ar"/>
              </w:rPr>
              <w:t>8.97%</w:t>
            </w:r>
          </w:p>
        </w:tc>
      </w:tr>
    </w:tbl>
    <w:p>
      <w:pPr>
        <w:rPr>
          <w:rFonts w:hint="default"/>
          <w:lang w:val="en-US" w:eastAsia="zh-CN"/>
        </w:rPr>
      </w:pPr>
    </w:p>
    <w:p>
      <w:pPr>
        <w:pStyle w:val="4"/>
        <w:numPr>
          <w:ilvl w:val="0"/>
          <w:numId w:val="1"/>
        </w:numPr>
        <w:ind w:firstLine="562"/>
      </w:pPr>
      <w:bookmarkStart w:id="18" w:name="_Toc538"/>
      <w:bookmarkStart w:id="19" w:name="_Toc473"/>
      <w:r>
        <w:rPr>
          <w:rFonts w:hint="eastAsia"/>
        </w:rPr>
        <w:t>项目组织管理情况</w:t>
      </w:r>
      <w:bookmarkEnd w:id="18"/>
      <w:bookmarkEnd w:id="19"/>
    </w:p>
    <w:p>
      <w:pPr>
        <w:ind w:firstLine="560"/>
        <w:rPr>
          <w:rFonts w:hint="eastAsia"/>
          <w:lang w:eastAsia="zh-CN"/>
        </w:rPr>
      </w:pPr>
      <w:r>
        <w:rPr>
          <w:rFonts w:hint="eastAsia"/>
          <w:lang w:val="en-US" w:eastAsia="zh-CN"/>
        </w:rPr>
        <w:t>青云谱</w:t>
      </w:r>
      <w:r>
        <w:rPr>
          <w:rFonts w:hint="eastAsia"/>
        </w:rPr>
        <w:t>区</w:t>
      </w:r>
      <w:r>
        <w:rPr>
          <w:rFonts w:hint="eastAsia"/>
          <w:lang w:val="en-US" w:eastAsia="zh-CN"/>
        </w:rPr>
        <w:t>城市管理</w:t>
      </w:r>
      <w:r>
        <w:rPr>
          <w:rFonts w:hint="eastAsia"/>
        </w:rPr>
        <w:t>局</w:t>
      </w:r>
      <w:r>
        <w:rPr>
          <w:rFonts w:hint="eastAsia"/>
          <w:lang w:val="en-US" w:eastAsia="zh-CN"/>
        </w:rPr>
        <w:t>组织实施全区城市</w:t>
      </w:r>
      <w:r>
        <w:rPr>
          <w:rFonts w:hint="eastAsia"/>
        </w:rPr>
        <w:t>管理工作，</w:t>
      </w:r>
      <w:r>
        <w:rPr>
          <w:rFonts w:hint="eastAsia"/>
          <w:lang w:val="en-US" w:eastAsia="zh-CN"/>
        </w:rPr>
        <w:t>项目涉及城市管理局、三店市容所、徐坊市容所、京山市容所、岱山市容所、洪都市容所、环卫设施建筑开发服务公司、垃圾清运公司、梅湖市容所、建筑余土公司及青云环卫清洁服务有限公司等11个单位。主要参照《南昌市城市管理标准》对城市环境卫生、市容市貌、市政设施等管理</w:t>
      </w:r>
      <w:r>
        <w:rPr>
          <w:rFonts w:hint="eastAsia"/>
          <w:lang w:eastAsia="zh-CN"/>
        </w:rPr>
        <w:t>。</w:t>
      </w:r>
    </w:p>
    <w:p>
      <w:pPr>
        <w:ind w:firstLine="560"/>
        <w:rPr>
          <w:rFonts w:hint="eastAsia" w:eastAsia="仿宋"/>
          <w:lang w:eastAsia="zh-CN"/>
        </w:rPr>
      </w:pPr>
      <w:r>
        <w:rPr>
          <w:rFonts w:hint="eastAsia"/>
          <w:lang w:val="en-US" w:eastAsia="zh-CN"/>
        </w:rPr>
        <w:t>为全面贯彻落实“美丽南昌•幸福家园”环境大整治精神，进一步加强和改进城市管理工作考核，推动城市管理提质升级，真正实现“路见本色”。根据《南昌市城市管理条例》，青云谱区城市管理局研究</w:t>
      </w:r>
      <w:r>
        <w:rPr>
          <w:rFonts w:hint="eastAsia"/>
          <w:lang w:eastAsia="zh-CN"/>
        </w:rPr>
        <w:t>建立《2018年青云谱区城管委城市管理考核工作实施方案》，以落实</w:t>
      </w:r>
      <w:r>
        <w:rPr>
          <w:rFonts w:hint="eastAsia"/>
          <w:lang w:val="en-US" w:eastAsia="zh-CN"/>
        </w:rPr>
        <w:t>城区环境卫生管理工作</w:t>
      </w:r>
      <w:r>
        <w:rPr>
          <w:rFonts w:hint="eastAsia"/>
          <w:lang w:eastAsia="zh-CN"/>
        </w:rPr>
        <w:t>为重点，完善奖惩考核制、工作督办制等工作机制。对全区</w:t>
      </w:r>
      <w:r>
        <w:rPr>
          <w:rFonts w:hint="eastAsia"/>
          <w:lang w:val="en-US" w:eastAsia="zh-CN"/>
        </w:rPr>
        <w:t>环境卫生管理</w:t>
      </w:r>
      <w:r>
        <w:rPr>
          <w:rFonts w:hint="eastAsia"/>
          <w:lang w:eastAsia="zh-CN"/>
        </w:rPr>
        <w:t>工作实行“一月一</w:t>
      </w:r>
      <w:r>
        <w:rPr>
          <w:rFonts w:hint="eastAsia"/>
          <w:lang w:val="en-US" w:eastAsia="zh-CN"/>
        </w:rPr>
        <w:t>评比</w:t>
      </w:r>
      <w:r>
        <w:rPr>
          <w:rFonts w:hint="eastAsia"/>
          <w:lang w:eastAsia="zh-CN"/>
        </w:rPr>
        <w:t>、半年小检阅、全年大考核”</w:t>
      </w:r>
      <w:r>
        <w:rPr>
          <w:rFonts w:hint="eastAsia"/>
          <w:lang w:val="en-US" w:eastAsia="zh-CN"/>
        </w:rPr>
        <w:t>考核</w:t>
      </w:r>
      <w:r>
        <w:rPr>
          <w:rFonts w:hint="eastAsia"/>
          <w:lang w:eastAsia="zh-CN"/>
        </w:rPr>
        <w:t>机制。</w:t>
      </w:r>
    </w:p>
    <w:p>
      <w:pPr>
        <w:rPr>
          <w:rFonts w:hint="default" w:eastAsia="仿宋"/>
          <w:color w:val="auto"/>
          <w:lang w:val="en-US" w:eastAsia="zh-CN"/>
        </w:rPr>
      </w:pPr>
      <w:r>
        <w:rPr>
          <w:rFonts w:hint="eastAsia"/>
          <w:color w:val="auto"/>
          <w:lang w:val="en-US" w:eastAsia="zh-CN"/>
        </w:rPr>
        <w:t>青云谱</w:t>
      </w:r>
      <w:r>
        <w:rPr>
          <w:rFonts w:hint="eastAsia"/>
          <w:color w:val="auto"/>
        </w:rPr>
        <w:t>区</w:t>
      </w:r>
      <w:r>
        <w:rPr>
          <w:rFonts w:hint="eastAsia"/>
          <w:color w:val="auto"/>
          <w:lang w:val="en-US" w:eastAsia="zh-CN"/>
        </w:rPr>
        <w:t>城市管理局城市维护管理工作</w:t>
      </w:r>
      <w:r>
        <w:rPr>
          <w:rFonts w:hint="eastAsia"/>
          <w:color w:val="auto"/>
        </w:rPr>
        <w:t>人员职责分工明确，</w:t>
      </w:r>
      <w:r>
        <w:rPr>
          <w:rFonts w:hint="eastAsia"/>
          <w:color w:val="auto"/>
          <w:lang w:eastAsia="zh-CN"/>
        </w:rPr>
        <w:t>但未</w:t>
      </w:r>
      <w:r>
        <w:rPr>
          <w:rFonts w:hint="eastAsia"/>
          <w:color w:val="auto"/>
        </w:rPr>
        <w:t>建立针对</w:t>
      </w:r>
      <w:r>
        <w:rPr>
          <w:rFonts w:hint="eastAsia"/>
          <w:color w:val="auto"/>
          <w:lang w:eastAsia="zh-CN"/>
        </w:rPr>
        <w:t>城维费项目</w:t>
      </w:r>
      <w:r>
        <w:rPr>
          <w:rFonts w:hint="eastAsia"/>
          <w:color w:val="auto"/>
        </w:rPr>
        <w:t>的</w:t>
      </w:r>
      <w:r>
        <w:rPr>
          <w:rFonts w:hint="eastAsia"/>
          <w:color w:val="auto"/>
          <w:lang w:eastAsia="zh-CN"/>
        </w:rPr>
        <w:t>业务管理制度</w:t>
      </w:r>
      <w:r>
        <w:rPr>
          <w:rFonts w:hint="eastAsia"/>
          <w:color w:val="auto"/>
        </w:rPr>
        <w:t>，在项目实施管理过程中，</w:t>
      </w:r>
      <w:r>
        <w:rPr>
          <w:rFonts w:hint="eastAsia"/>
          <w:color w:val="auto"/>
          <w:lang w:val="en-US" w:eastAsia="zh-CN"/>
        </w:rPr>
        <w:t>主要参照《南昌市城市管理标准》</w:t>
      </w:r>
      <w:r>
        <w:rPr>
          <w:rFonts w:hint="eastAsia"/>
          <w:color w:val="auto"/>
        </w:rPr>
        <w:t>开展工作，无明确、详细及操作性强的工作计划</w:t>
      </w:r>
      <w:r>
        <w:rPr>
          <w:rFonts w:hint="eastAsia"/>
          <w:color w:val="auto"/>
          <w:lang w:val="en-US" w:eastAsia="zh-CN"/>
        </w:rPr>
        <w:t>。</w:t>
      </w:r>
    </w:p>
    <w:p>
      <w:pPr>
        <w:pStyle w:val="4"/>
        <w:ind w:firstLine="0" w:firstLineChars="0"/>
      </w:pPr>
      <w:bookmarkStart w:id="20" w:name="_Toc3830"/>
      <w:bookmarkStart w:id="21" w:name="_Toc510971198"/>
      <w:bookmarkStart w:id="22" w:name="_Toc22461"/>
      <w:r>
        <w:rPr>
          <w:rFonts w:hint="eastAsia"/>
        </w:rPr>
        <w:t>（二）项目绩效目标</w:t>
      </w:r>
      <w:bookmarkEnd w:id="20"/>
      <w:bookmarkEnd w:id="21"/>
      <w:bookmarkEnd w:id="22"/>
    </w:p>
    <w:p>
      <w:pPr>
        <w:pStyle w:val="4"/>
        <w:ind w:firstLine="562"/>
      </w:pPr>
      <w:bookmarkStart w:id="23" w:name="_Toc3414"/>
      <w:bookmarkStart w:id="24" w:name="_Toc22890"/>
      <w:r>
        <w:rPr>
          <w:rFonts w:hint="eastAsia"/>
        </w:rPr>
        <w:t>1.项目绩效总目标</w:t>
      </w:r>
      <w:bookmarkEnd w:id="23"/>
      <w:bookmarkEnd w:id="24"/>
    </w:p>
    <w:p>
      <w:pPr>
        <w:rPr>
          <w:rFonts w:hint="default" w:eastAsia="仿宋"/>
          <w:lang w:val="en-US" w:eastAsia="zh-CN"/>
        </w:rPr>
      </w:pPr>
      <w:r>
        <w:rPr>
          <w:rFonts w:hint="eastAsia" w:ascii="仿宋" w:hAnsi="仿宋" w:eastAsia="仿宋" w:cs="仿宋"/>
          <w:sz w:val="32"/>
          <w:szCs w:val="32"/>
        </w:rPr>
        <w:t>认真贯彻落实全市城市工作会议精神，以“三个文明”融合发展为路径，把握好“十个关系”，</w:t>
      </w:r>
      <w:r>
        <w:rPr>
          <w:rFonts w:hint="eastAsia" w:ascii="仿宋" w:hAnsi="仿宋" w:cs="仿宋"/>
          <w:sz w:val="32"/>
          <w:szCs w:val="32"/>
          <w:lang w:val="en-US" w:eastAsia="zh-CN"/>
        </w:rPr>
        <w:t>争取</w:t>
      </w:r>
      <w:r>
        <w:rPr>
          <w:rFonts w:hint="eastAsia" w:ascii="仿宋" w:hAnsi="仿宋" w:eastAsia="仿宋" w:cs="仿宋"/>
          <w:sz w:val="32"/>
          <w:szCs w:val="32"/>
        </w:rPr>
        <w:t>早日实现实力南昌、创新南昌、智慧南昌、美丽南昌、文明南昌的奋斗目标</w:t>
      </w:r>
      <w:r>
        <w:rPr>
          <w:rFonts w:hint="eastAsia"/>
          <w:lang w:val="en-US" w:eastAsia="zh-CN"/>
        </w:rPr>
        <w:t>。</w:t>
      </w:r>
    </w:p>
    <w:p>
      <w:pPr>
        <w:pStyle w:val="4"/>
        <w:ind w:firstLine="562"/>
      </w:pPr>
      <w:bookmarkStart w:id="25" w:name="_Toc31596"/>
      <w:bookmarkStart w:id="26" w:name="_Toc510971199"/>
      <w:bookmarkStart w:id="27" w:name="_Toc13534"/>
      <w:r>
        <w:rPr>
          <w:rFonts w:hint="eastAsia"/>
        </w:rPr>
        <w:t>2.项目年度绩效目标</w:t>
      </w:r>
      <w:bookmarkEnd w:id="25"/>
      <w:bookmarkEnd w:id="26"/>
      <w:bookmarkEnd w:id="27"/>
    </w:p>
    <w:p>
      <w:pPr>
        <w:bidi w:val="0"/>
        <w:rPr>
          <w:rFonts w:hint="default" w:eastAsia="仿宋"/>
          <w:lang w:val="en-US" w:eastAsia="zh-CN"/>
        </w:rPr>
      </w:pPr>
      <w:r>
        <w:rPr>
          <w:rFonts w:hint="eastAsia" w:ascii="仿宋" w:hAnsi="仿宋" w:eastAsia="仿宋" w:cs="仿宋"/>
          <w:sz w:val="32"/>
          <w:szCs w:val="32"/>
        </w:rPr>
        <w:t>严格落实《南昌市环境卫生作业质量标准》</w:t>
      </w:r>
      <w:r>
        <w:rPr>
          <w:rFonts w:hint="eastAsia" w:ascii="仿宋" w:hAnsi="仿宋" w:cs="仿宋"/>
          <w:sz w:val="32"/>
          <w:szCs w:val="32"/>
          <w:lang w:val="en-US" w:eastAsia="zh-CN"/>
        </w:rPr>
        <w:t>和《南昌市城市管理标准》，以“疏堵结合、分类错时、规范管理”为目标，强化城市有序管理</w:t>
      </w:r>
      <w:r>
        <w:rPr>
          <w:rFonts w:hint="eastAsia"/>
        </w:rPr>
        <w:t>。</w:t>
      </w:r>
      <w:r>
        <w:rPr>
          <w:rFonts w:hint="eastAsia"/>
          <w:lang w:val="en-US" w:eastAsia="zh-CN"/>
        </w:rPr>
        <w:t>实现交通主干道、党政机关、重点文物保护单位、市区主要旅游景点和大型广场等严控区道路路面本色、道路机扫率40%、垃圾日产日请、清洁度指标不低于70分；公共厕所设施完好、标识齐全、整洁卫生无异味；垃圾中转站设施完好、外围无零星废弃物、污水、拾荒者、堆积物等；果壳箱配置齐全、无满溢残留、箱体端正无广告等，交通次干道、一般旅游景点和休闲广场等控制区道路路面本色、垃圾日产日请、清洁度指标不低于60分；公共厕所设施完好、标识齐全、整洁卫生基本无异味；垃圾中转站设施完好、外围5米无零星废弃物、污水、拾荒者、堆积物等；果壳箱配置齐全、无满溢残留、箱体端正无广告等。</w:t>
      </w:r>
    </w:p>
    <w:p>
      <w:pPr>
        <w:pStyle w:val="4"/>
        <w:ind w:firstLine="562"/>
      </w:pPr>
      <w:bookmarkStart w:id="28" w:name="_Toc2115"/>
      <w:bookmarkStart w:id="29" w:name="_Toc9849"/>
      <w:bookmarkStart w:id="30" w:name="_Toc510971200"/>
      <w:r>
        <w:rPr>
          <w:rFonts w:hint="eastAsia"/>
        </w:rPr>
        <w:t>3.项目预期目标完成情况</w:t>
      </w:r>
      <w:bookmarkEnd w:id="28"/>
      <w:bookmarkEnd w:id="29"/>
      <w:bookmarkEnd w:id="30"/>
    </w:p>
    <w:p>
      <w:pPr>
        <w:bidi w:val="0"/>
      </w:pPr>
      <w:bookmarkStart w:id="31" w:name="_Toc23107"/>
      <w:bookmarkStart w:id="32" w:name="_Toc8080"/>
      <w:bookmarkStart w:id="33" w:name="_Toc510971201"/>
      <w:r>
        <w:rPr>
          <w:rFonts w:hint="eastAsia"/>
          <w:lang w:val="en-US" w:eastAsia="zh-CN"/>
        </w:rPr>
        <w:t>青云谱区城市管理局基本按照《南昌市城市管理标准》落实各项城市管理措施，有力促进了城区环境卫生水平的提高，但也存在不尽完善之处，如工作计划不明确，管理制度不健全，项目资金、基本支出混淆，部分区域管理未达标等问题</w:t>
      </w:r>
      <w:r>
        <w:rPr>
          <w:rFonts w:hint="eastAsia"/>
        </w:rPr>
        <w:t>。</w:t>
      </w:r>
    </w:p>
    <w:p>
      <w:pPr>
        <w:pStyle w:val="3"/>
        <w:numPr>
          <w:ilvl w:val="0"/>
          <w:numId w:val="2"/>
        </w:numPr>
        <w:spacing w:before="156" w:after="156"/>
      </w:pPr>
      <w:r>
        <w:rPr>
          <w:rFonts w:hint="eastAsia"/>
        </w:rPr>
        <w:t>绩效评价工作情况</w:t>
      </w:r>
      <w:bookmarkEnd w:id="31"/>
      <w:bookmarkEnd w:id="32"/>
      <w:bookmarkEnd w:id="33"/>
    </w:p>
    <w:p>
      <w:pPr>
        <w:pStyle w:val="4"/>
        <w:ind w:firstLine="562"/>
      </w:pPr>
      <w:bookmarkStart w:id="34" w:name="_Toc30466"/>
      <w:bookmarkStart w:id="35" w:name="_Toc18282"/>
      <w:r>
        <w:rPr>
          <w:rFonts w:hint="eastAsia"/>
        </w:rPr>
        <w:t>（一）绩效评价目的、原则和依据、评价指标体系、评价方法等</w:t>
      </w:r>
      <w:bookmarkEnd w:id="34"/>
      <w:bookmarkEnd w:id="35"/>
    </w:p>
    <w:p>
      <w:pPr>
        <w:pStyle w:val="4"/>
        <w:ind w:firstLine="562"/>
      </w:pPr>
      <w:bookmarkStart w:id="36" w:name="_Toc21559"/>
      <w:bookmarkStart w:id="37" w:name="_Toc16242"/>
      <w:bookmarkStart w:id="38" w:name="_Toc510971202"/>
      <w:r>
        <w:rPr>
          <w:rFonts w:hint="eastAsia"/>
        </w:rPr>
        <w:t>1.绩效评价目的</w:t>
      </w:r>
      <w:bookmarkEnd w:id="36"/>
      <w:bookmarkEnd w:id="37"/>
      <w:bookmarkEnd w:id="38"/>
    </w:p>
    <w:p>
      <w:r>
        <w:rPr>
          <w:rFonts w:hint="eastAsia"/>
        </w:rPr>
        <w:t>根据财政支出项目设定的预期目标，选择合适的评价指标和标准，运用科学的评价方法，对资金使用全过程及其支出的经济性、效率性和效益性进行客观公正的综合评价，以衡量财政资金的使用绩效，分析检验支出项目是否达到预期目标。同时，及时总结经验，分析存在问题，进一步改进和加强资金管理，提高财政资金的使用效益。根据财政绩效评价的要求和项目实际情况，本次绩效评价的目的主要有：</w:t>
      </w:r>
    </w:p>
    <w:p>
      <w:r>
        <w:rPr>
          <w:rFonts w:hint="eastAsia"/>
        </w:rPr>
        <w:t>①了解项目资金的使用情况、项目成效及社会效益等信息；</w:t>
      </w:r>
    </w:p>
    <w:p>
      <w:r>
        <w:rPr>
          <w:rFonts w:hint="eastAsia"/>
        </w:rPr>
        <w:t>②发现和找出资金使用中或项目管理中的不足和问题，并进行深入研究和分析；</w:t>
      </w:r>
    </w:p>
    <w:p>
      <w:r>
        <w:rPr>
          <w:rFonts w:hint="eastAsia"/>
        </w:rPr>
        <w:t>③针对绩效评价中发现的项目中存在的不足和问题，提出有针对性和可行性的改进建议，为改善后续工作提供有效借鉴，以促进资金使用效率的提高和项目效益的增强。</w:t>
      </w:r>
    </w:p>
    <w:p>
      <w:pPr>
        <w:pStyle w:val="4"/>
        <w:ind w:firstLine="562"/>
      </w:pPr>
      <w:bookmarkStart w:id="39" w:name="_Toc7692"/>
      <w:bookmarkStart w:id="40" w:name="_Toc20202"/>
      <w:bookmarkStart w:id="41" w:name="_Toc510971203"/>
      <w:r>
        <w:rPr>
          <w:rFonts w:hint="eastAsia"/>
        </w:rPr>
        <w:t>2.绩效评价原则和依据</w:t>
      </w:r>
      <w:bookmarkEnd w:id="39"/>
      <w:bookmarkEnd w:id="40"/>
      <w:bookmarkEnd w:id="41"/>
    </w:p>
    <w:p>
      <w:pPr>
        <w:pStyle w:val="4"/>
        <w:ind w:firstLine="562"/>
      </w:pPr>
      <w:bookmarkStart w:id="42" w:name="_Toc24219"/>
      <w:bookmarkStart w:id="43" w:name="_Toc510971204"/>
      <w:bookmarkStart w:id="44" w:name="_Toc12558"/>
      <w:r>
        <w:rPr>
          <w:rFonts w:hint="eastAsia"/>
        </w:rPr>
        <w:t>（1）绩效评价原则</w:t>
      </w:r>
      <w:bookmarkEnd w:id="42"/>
      <w:bookmarkEnd w:id="43"/>
      <w:bookmarkEnd w:id="44"/>
    </w:p>
    <w:p>
      <w:r>
        <w:rPr>
          <w:rFonts w:hint="eastAsia"/>
        </w:rPr>
        <w:t>绩效评价应当遵循以下基本原则：</w:t>
      </w:r>
    </w:p>
    <w:p>
      <w:r>
        <w:rPr>
          <w:rFonts w:hint="eastAsia"/>
        </w:rPr>
        <w:t>①科学规范。绩效评价注重财政支出的经济性、效率性和有效性，严格执行规定的程序，采用定量与定性分析相结合的方法。</w:t>
      </w:r>
    </w:p>
    <w:p>
      <w:r>
        <w:rPr>
          <w:rFonts w:hint="eastAsia"/>
        </w:rPr>
        <w:t>②公正公开。绩效评价客观、公正，标准统一、资料可靠，依法公开并接受监督。</w:t>
      </w:r>
    </w:p>
    <w:p>
      <w:r>
        <w:rPr>
          <w:rFonts w:hint="eastAsia"/>
        </w:rPr>
        <w:t>③分级分类。绩效评价由各级财政部门、部门（单位）根据评价对象的特点，分类组织实施。</w:t>
      </w:r>
    </w:p>
    <w:p>
      <w:r>
        <w:rPr>
          <w:rFonts w:hint="eastAsia"/>
        </w:rPr>
        <w:t>④绩效相关。绩效评价针对具体支出及其产出绩效进行，评价结果清晰反映支出和产出绩效之间的紧密对应关系。</w:t>
      </w:r>
    </w:p>
    <w:p>
      <w:pPr>
        <w:pStyle w:val="4"/>
        <w:ind w:left="560" w:leftChars="200" w:firstLine="0" w:firstLineChars="0"/>
      </w:pPr>
      <w:bookmarkStart w:id="45" w:name="_Toc510971205"/>
      <w:bookmarkStart w:id="46" w:name="_Toc13962"/>
      <w:bookmarkStart w:id="47" w:name="_Toc14423"/>
      <w:r>
        <w:rPr>
          <w:rFonts w:hint="eastAsia"/>
        </w:rPr>
        <w:t>（2）绩效评价依据</w:t>
      </w:r>
      <w:bookmarkEnd w:id="45"/>
      <w:bookmarkEnd w:id="46"/>
      <w:bookmarkEnd w:id="47"/>
    </w:p>
    <w:p>
      <w:r>
        <w:rPr>
          <w:rFonts w:hint="eastAsia"/>
        </w:rPr>
        <w:t>①《财政部关于印发&lt;预算绩效评价共性指标体系框架&gt;的通知》（财预[2013]53号）；</w:t>
      </w:r>
    </w:p>
    <w:p>
      <w:r>
        <w:rPr>
          <w:rFonts w:hint="eastAsia"/>
        </w:rPr>
        <w:t>②《中共中央 国务院关于全面实施预算绩效管理的意见》；</w:t>
      </w:r>
    </w:p>
    <w:p>
      <w:r>
        <w:rPr>
          <w:rFonts w:hint="eastAsia"/>
        </w:rPr>
        <w:t>③《中共江西省委 江西省人民政府关于全面实施预算绩效管理的实施意见》；</w:t>
      </w:r>
    </w:p>
    <w:p>
      <w:r>
        <w:rPr>
          <w:rFonts w:hint="eastAsia"/>
        </w:rPr>
        <w:t>④《江西省财政厅关于贯彻落实〈中共江西省委 江西省人民政府关于全面实施预算绩效管理的实施意见〉若干措施的通知》；</w:t>
      </w:r>
    </w:p>
    <w:p>
      <w:r>
        <w:rPr>
          <w:rFonts w:hint="eastAsia"/>
        </w:rPr>
        <w:t>⑤《南昌市委 南昌市人民政府关于全面实施预算绩效管理的实施意见》；</w:t>
      </w:r>
    </w:p>
    <w:p>
      <w:r>
        <w:rPr>
          <w:rFonts w:hint="eastAsia"/>
        </w:rPr>
        <w:t>⑥《青云谱区财政局关于开展2018年度区级部门财政项目支出绩效评价工作的通知》（青财字[2019]14号）；</w:t>
      </w:r>
    </w:p>
    <w:p>
      <w:r>
        <w:rPr>
          <w:rFonts w:hint="eastAsia"/>
        </w:rPr>
        <w:t>⑦</w:t>
      </w:r>
      <w:r>
        <w:rPr>
          <w:rFonts w:hint="eastAsia"/>
          <w:szCs w:val="28"/>
        </w:rPr>
        <w:t>《</w:t>
      </w:r>
      <w:r>
        <w:rPr>
          <w:rFonts w:hint="eastAsia"/>
          <w:szCs w:val="28"/>
          <w:lang w:val="en-US" w:eastAsia="zh-CN"/>
        </w:rPr>
        <w:t>南昌市城市管理标准</w:t>
      </w:r>
      <w:r>
        <w:rPr>
          <w:szCs w:val="28"/>
        </w:rPr>
        <w:t>》</w:t>
      </w:r>
      <w:r>
        <w:rPr>
          <w:rFonts w:hint="eastAsia"/>
        </w:rPr>
        <w:t>；</w:t>
      </w:r>
    </w:p>
    <w:p>
      <w:r>
        <w:rPr>
          <w:rFonts w:hint="eastAsia"/>
        </w:rPr>
        <w:t>⑧《</w:t>
      </w:r>
      <w:r>
        <w:rPr>
          <w:rFonts w:hint="eastAsia"/>
          <w:lang w:val="en-US" w:eastAsia="zh-CN"/>
        </w:rPr>
        <w:t>2018年青云谱区城管委城市管理考核工作实施方案</w:t>
      </w:r>
      <w:r>
        <w:rPr>
          <w:rFonts w:hint="eastAsia"/>
        </w:rPr>
        <w:t>》；</w:t>
      </w:r>
    </w:p>
    <w:p>
      <w:pPr>
        <w:rPr>
          <w:rFonts w:hint="eastAsia"/>
          <w:lang w:eastAsia="zh-CN"/>
        </w:rPr>
      </w:pPr>
      <w:r>
        <w:rPr>
          <w:rFonts w:hint="eastAsia"/>
          <w:color w:val="auto"/>
        </w:rPr>
        <w:t>⑨</w:t>
      </w:r>
      <w:r>
        <w:rPr>
          <w:rFonts w:hint="eastAsia"/>
          <w:lang w:eastAsia="zh-CN"/>
        </w:rPr>
        <w:t>《</w:t>
      </w:r>
      <w:r>
        <w:rPr>
          <w:rFonts w:hint="eastAsia"/>
          <w:lang w:val="en-US" w:eastAsia="zh-CN"/>
        </w:rPr>
        <w:t>南昌市环卫作业经费标准及说明</w:t>
      </w:r>
      <w:r>
        <w:rPr>
          <w:rFonts w:hint="eastAsia"/>
          <w:lang w:eastAsia="zh-CN"/>
        </w:rPr>
        <w:t>》；</w:t>
      </w:r>
    </w:p>
    <w:p>
      <w:pPr>
        <w:rPr>
          <w:rFonts w:hint="eastAsia"/>
          <w:lang w:val="en-US" w:eastAsia="zh-CN"/>
        </w:rPr>
      </w:pPr>
      <w:r>
        <w:rPr>
          <w:rFonts w:hint="eastAsia"/>
          <w:lang w:val="en-US" w:eastAsia="zh-CN"/>
        </w:rPr>
        <w:t>⑩《2016年南昌市青云谱区人民政府常务会议记录摘要（06）》；</w:t>
      </w:r>
    </w:p>
    <w:p>
      <w:pPr>
        <w:rPr>
          <w:rFonts w:hint="eastAsia" w:eastAsia="仿宋"/>
          <w:lang w:eastAsia="zh-CN"/>
        </w:rPr>
      </w:pPr>
      <w:r>
        <w:rPr>
          <w:rFonts w:hint="eastAsia"/>
        </w:rPr>
        <w:t>⑪</w:t>
      </w:r>
      <w:r>
        <w:rPr>
          <w:rFonts w:hint="eastAsia"/>
          <w:lang w:eastAsia="zh-CN"/>
        </w:rPr>
        <w:t>《</w:t>
      </w:r>
      <w:r>
        <w:rPr>
          <w:rFonts w:hint="eastAsia"/>
          <w:lang w:val="en-US" w:eastAsia="zh-CN"/>
        </w:rPr>
        <w:t>南昌市青云谱区人民政府办公室抄告单</w:t>
      </w:r>
      <w:r>
        <w:rPr>
          <w:rFonts w:hint="eastAsia"/>
          <w:lang w:eastAsia="zh-CN"/>
        </w:rPr>
        <w:t>》（</w:t>
      </w:r>
      <w:r>
        <w:rPr>
          <w:rFonts w:hint="eastAsia"/>
          <w:lang w:val="en-US" w:eastAsia="zh-CN"/>
        </w:rPr>
        <w:t>青政办抄字[2015]29号</w:t>
      </w:r>
      <w:r>
        <w:rPr>
          <w:rFonts w:hint="eastAsia"/>
          <w:lang w:eastAsia="zh-CN"/>
        </w:rPr>
        <w:t>）；</w:t>
      </w:r>
    </w:p>
    <w:p>
      <w:pPr>
        <w:rPr>
          <w:rFonts w:hint="default" w:eastAsia="仿宋"/>
          <w:lang w:val="en-US" w:eastAsia="zh-CN"/>
        </w:rPr>
      </w:pPr>
      <w:r>
        <w:rPr>
          <w:rFonts w:hint="eastAsia"/>
        </w:rPr>
        <w:t>⑫</w:t>
      </w:r>
      <w:r>
        <w:rPr>
          <w:rFonts w:hint="eastAsia"/>
          <w:lang w:eastAsia="zh-CN"/>
        </w:rPr>
        <w:t>《</w:t>
      </w:r>
      <w:r>
        <w:rPr>
          <w:rFonts w:hint="eastAsia"/>
          <w:lang w:val="en-US" w:eastAsia="zh-CN"/>
        </w:rPr>
        <w:t>2011年南昌市青云谱区人民政府区长办公会议记录摘要（77）》；</w:t>
      </w:r>
    </w:p>
    <w:p>
      <w:r>
        <w:rPr>
          <w:rFonts w:hint="eastAsia"/>
        </w:rPr>
        <w:t>⑬</w:t>
      </w:r>
      <w:r>
        <w:rPr>
          <w:rFonts w:hint="eastAsia"/>
          <w:lang w:eastAsia="zh-CN"/>
        </w:rPr>
        <w:t>《</w:t>
      </w:r>
      <w:r>
        <w:rPr>
          <w:rFonts w:hint="eastAsia"/>
          <w:lang w:val="en-US" w:eastAsia="zh-CN"/>
        </w:rPr>
        <w:t>南昌市青云谱区人民政府办公室关于印发&lt;2016年第3次区长办公室会议纪要&gt;的通知</w:t>
      </w:r>
      <w:r>
        <w:rPr>
          <w:rFonts w:hint="eastAsia"/>
          <w:lang w:eastAsia="zh-CN"/>
        </w:rPr>
        <w:t>》（</w:t>
      </w:r>
      <w:r>
        <w:rPr>
          <w:rFonts w:hint="eastAsia"/>
          <w:lang w:val="en-US" w:eastAsia="zh-CN"/>
        </w:rPr>
        <w:t>青政办发[2016]25号</w:t>
      </w:r>
      <w:r>
        <w:rPr>
          <w:rFonts w:hint="eastAsia"/>
          <w:lang w:eastAsia="zh-CN"/>
        </w:rPr>
        <w:t>）</w:t>
      </w:r>
      <w:r>
        <w:rPr>
          <w:rFonts w:hint="eastAsia"/>
        </w:rPr>
        <w:t>。</w:t>
      </w:r>
    </w:p>
    <w:p>
      <w:pPr>
        <w:pStyle w:val="4"/>
        <w:ind w:firstLine="562"/>
      </w:pPr>
      <w:bookmarkStart w:id="48" w:name="_Toc5591"/>
      <w:bookmarkStart w:id="49" w:name="_Toc510971206"/>
      <w:bookmarkStart w:id="50" w:name="_Toc27663"/>
      <w:r>
        <w:rPr>
          <w:rFonts w:hint="eastAsia"/>
        </w:rPr>
        <w:t>3.绩效评价指标体系</w:t>
      </w:r>
      <w:bookmarkEnd w:id="48"/>
      <w:bookmarkEnd w:id="49"/>
      <w:bookmarkEnd w:id="50"/>
    </w:p>
    <w:p>
      <w:r>
        <w:rPr>
          <w:rFonts w:hint="eastAsia"/>
        </w:rPr>
        <w:t>根据财政部《预算绩效评价共性指标体系框架》等文件精神，确定本次绩效评价指标的整体框架。包括项目投入指标（项目立项、资金落实），过程指标（业务管理、财务管理），项目产出（产出数量指标、产出质量指标、产出时效指标、产出成本指标），产出效果（经济效益指标、社会效益指标、生态效益指标、可持续影响指标），项目满意度（社会公众或服务对象满意度），结合项目实际情况，确定本次绩效评价指标体系的个性指标，并通过</w:t>
      </w:r>
      <w:r>
        <w:t>与相关各方的协商最终确定全部指标内容</w:t>
      </w:r>
      <w:r>
        <w:rPr>
          <w:rFonts w:hint="eastAsia"/>
        </w:rPr>
        <w:t>。指标数据来源于法规与政府文件、基础数据采集、问卷调查、访谈等。具体详见《项目绩效评分表》。</w:t>
      </w:r>
    </w:p>
    <w:p>
      <w:r>
        <w:rPr>
          <w:rFonts w:hint="eastAsia"/>
        </w:rPr>
        <w:t>（1）项目投入：占权重分10分。用于考核立项依据充分性、资金落实及管理层次。</w:t>
      </w:r>
    </w:p>
    <w:p>
      <w:r>
        <w:rPr>
          <w:rFonts w:hint="eastAsia"/>
        </w:rPr>
        <w:t>（2）项目过程：占权重10分，分为业务管理和财务管理。用于考核管理制度、财务管理、项目质量等方面。</w:t>
      </w:r>
    </w:p>
    <w:p>
      <w:r>
        <w:rPr>
          <w:rFonts w:hint="eastAsia"/>
        </w:rPr>
        <w:t>（3）项目产出：占权重50分，分为产出数量、产出质量、产出时效、产出成本四个方面。</w:t>
      </w:r>
    </w:p>
    <w:p>
      <w:r>
        <w:rPr>
          <w:rFonts w:hint="eastAsia"/>
        </w:rPr>
        <w:t>（4）项目效果：占权重25分，分为社会效益、生态效益、可持续影响两个方面。</w:t>
      </w:r>
    </w:p>
    <w:p>
      <w:r>
        <w:rPr>
          <w:rFonts w:hint="eastAsia"/>
        </w:rPr>
        <w:t>（5）项目满意度：占权重5分，主要是指资金项目的服务对象或公众满意度。</w:t>
      </w:r>
    </w:p>
    <w:p>
      <w:pPr>
        <w:pStyle w:val="4"/>
        <w:ind w:firstLine="562"/>
      </w:pPr>
      <w:bookmarkStart w:id="51" w:name="_Toc26319"/>
      <w:bookmarkStart w:id="52" w:name="_Toc510971207"/>
      <w:bookmarkStart w:id="53" w:name="_Toc15395"/>
      <w:r>
        <w:rPr>
          <w:rFonts w:hint="eastAsia"/>
        </w:rPr>
        <w:t>4.绩效评价方法</w:t>
      </w:r>
      <w:bookmarkEnd w:id="51"/>
      <w:bookmarkEnd w:id="52"/>
      <w:bookmarkEnd w:id="53"/>
    </w:p>
    <w:p>
      <w:r>
        <w:rPr>
          <w:rFonts w:hint="eastAsia" w:ascii="仿宋" w:hAnsi="仿宋"/>
          <w:szCs w:val="28"/>
        </w:rPr>
        <w:t>主要采用了文件核查、深度访谈、财务核查、实地调研及问卷调查等方法，以掌握项目详细情况，并对采集的数据作详细的分析和统计。文件核查主要用以核实项目立项的规范性以及项目运行的各项要求，从而确定评价的标准和范围；深度访谈则是对项目相关方的负责人进行，用以从整体上把握项目的基本情况；财务核查则是通过专业财务人员通过查看项目相关财务凭证，掌握2018年度</w:t>
      </w:r>
      <w:r>
        <w:rPr>
          <w:rFonts w:hint="eastAsia" w:ascii="仿宋" w:hAnsi="仿宋"/>
          <w:szCs w:val="28"/>
          <w:lang w:val="en-US" w:eastAsia="zh-CN"/>
        </w:rPr>
        <w:t>青云谱区城维费项目资金</w:t>
      </w:r>
      <w:r>
        <w:rPr>
          <w:rFonts w:hint="eastAsia" w:ascii="仿宋" w:hAnsi="仿宋"/>
          <w:szCs w:val="28"/>
        </w:rPr>
        <w:t>的使用情况；</w:t>
      </w:r>
      <w:r>
        <w:rPr>
          <w:rFonts w:hint="eastAsia"/>
        </w:rPr>
        <w:t>实地调研</w:t>
      </w:r>
      <w:r>
        <w:t>则是通过研究员</w:t>
      </w:r>
      <w:r>
        <w:rPr>
          <w:rFonts w:hint="eastAsia"/>
        </w:rPr>
        <w:t>调查</w:t>
      </w:r>
      <w:r>
        <w:t>实地情况，</w:t>
      </w:r>
      <w:r>
        <w:rPr>
          <w:rFonts w:hint="eastAsia"/>
        </w:rPr>
        <w:t>了解</w:t>
      </w:r>
      <w:r>
        <w:rPr>
          <w:rFonts w:hint="eastAsia" w:ascii="仿宋" w:hAnsi="仿宋"/>
          <w:szCs w:val="28"/>
        </w:rPr>
        <w:t>2018年度</w:t>
      </w:r>
      <w:r>
        <w:rPr>
          <w:rFonts w:hint="eastAsia" w:ascii="仿宋" w:hAnsi="仿宋"/>
          <w:szCs w:val="28"/>
          <w:lang w:val="en-US" w:eastAsia="zh-CN"/>
        </w:rPr>
        <w:t>青云谱区城维费项目</w:t>
      </w:r>
      <w:r>
        <w:t>的</w:t>
      </w:r>
      <w:r>
        <w:rPr>
          <w:rFonts w:hint="eastAsia"/>
        </w:rPr>
        <w:t>产出</w:t>
      </w:r>
      <w:r>
        <w:t>和效果</w:t>
      </w:r>
      <w:r>
        <w:rPr>
          <w:rFonts w:hint="eastAsia"/>
        </w:rPr>
        <w:t>；</w:t>
      </w:r>
      <w:r>
        <w:rPr>
          <w:rFonts w:hint="eastAsia" w:ascii="仿宋" w:hAnsi="仿宋"/>
          <w:szCs w:val="28"/>
        </w:rPr>
        <w:t>问卷调查则是对2018年度</w:t>
      </w:r>
      <w:r>
        <w:rPr>
          <w:rFonts w:hint="eastAsia" w:ascii="仿宋" w:hAnsi="仿宋"/>
          <w:szCs w:val="28"/>
          <w:lang w:val="en-US" w:eastAsia="zh-CN"/>
        </w:rPr>
        <w:t>青云谱区城维费项目</w:t>
      </w:r>
      <w:r>
        <w:rPr>
          <w:rFonts w:hint="eastAsia"/>
        </w:rPr>
        <w:t>的相关受益群体</w:t>
      </w:r>
      <w:r>
        <w:rPr>
          <w:rFonts w:hint="eastAsia" w:ascii="仿宋" w:hAnsi="仿宋"/>
          <w:szCs w:val="28"/>
        </w:rPr>
        <w:t>进行，了解</w:t>
      </w:r>
      <w:r>
        <w:rPr>
          <w:rFonts w:hint="eastAsia"/>
        </w:rPr>
        <w:t>其</w:t>
      </w:r>
      <w:r>
        <w:rPr>
          <w:rFonts w:hint="eastAsia" w:ascii="仿宋" w:hAnsi="仿宋"/>
          <w:szCs w:val="28"/>
        </w:rPr>
        <w:t>对2018年度</w:t>
      </w:r>
      <w:r>
        <w:rPr>
          <w:rFonts w:hint="eastAsia" w:ascii="仿宋" w:hAnsi="仿宋"/>
          <w:szCs w:val="28"/>
          <w:lang w:val="en-US" w:eastAsia="zh-CN"/>
        </w:rPr>
        <w:t>青云谱区城维费项目</w:t>
      </w:r>
      <w:r>
        <w:rPr>
          <w:rFonts w:hint="eastAsia" w:ascii="仿宋" w:hAnsi="仿宋"/>
          <w:szCs w:val="28"/>
        </w:rPr>
        <w:t>实施的真实看法及满意状况。</w:t>
      </w:r>
    </w:p>
    <w:p>
      <w:pPr>
        <w:pStyle w:val="4"/>
        <w:ind w:firstLine="562"/>
      </w:pPr>
      <w:bookmarkStart w:id="54" w:name="_Toc510971208"/>
      <w:bookmarkStart w:id="55" w:name="_Toc29282"/>
      <w:bookmarkStart w:id="56" w:name="_Toc31420"/>
      <w:r>
        <w:rPr>
          <w:rFonts w:hint="eastAsia"/>
        </w:rPr>
        <w:t>（二）绩效评价工作过程</w:t>
      </w:r>
      <w:bookmarkEnd w:id="54"/>
      <w:bookmarkEnd w:id="55"/>
      <w:bookmarkEnd w:id="56"/>
    </w:p>
    <w:p>
      <w:r>
        <w:rPr>
          <w:rFonts w:hint="eastAsia"/>
        </w:rPr>
        <w:t>按照</w:t>
      </w:r>
      <w:r>
        <w:rPr>
          <w:rFonts w:hint="eastAsia"/>
          <w:lang w:val="en-US" w:eastAsia="zh-CN"/>
        </w:rPr>
        <w:t>青云谱区</w:t>
      </w:r>
      <w:r>
        <w:rPr>
          <w:rFonts w:hint="eastAsia"/>
        </w:rPr>
        <w:t>财政局的统一部署，此次绩效评价评价项目组工作分为前期准备、现场评价、整理编制初稿和出具正式报告四个阶段。</w:t>
      </w:r>
    </w:p>
    <w:p>
      <w:pPr>
        <w:rPr>
          <w:rFonts w:hint="eastAsia"/>
        </w:rPr>
      </w:pPr>
      <w:r>
        <w:rPr>
          <w:rFonts w:hint="eastAsia"/>
        </w:rPr>
        <w:t>1、前期准备阶段</w:t>
      </w:r>
    </w:p>
    <w:p>
      <w:r>
        <w:rPr>
          <w:rFonts w:hint="eastAsia"/>
        </w:rPr>
        <w:t>组织评价项目组相关人员参加培训、讨论，熟悉相关政策规定，领会绩效评价文件精神，制定绩效评价工作方案，明确工作任务、时间安排及相关要求。准备绩效评价工作所需材料，编制完善满意度调查问卷、绩效评价工作基础数据表、访谈提纲及工作底稿样表等。</w:t>
      </w:r>
    </w:p>
    <w:p>
      <w:r>
        <w:rPr>
          <w:rFonts w:hint="eastAsia"/>
        </w:rPr>
        <w:t>2、现场评价阶段</w:t>
      </w:r>
    </w:p>
    <w:p>
      <w:r>
        <w:rPr>
          <w:rFonts w:hint="eastAsia"/>
        </w:rPr>
        <w:t>评价项目组对</w:t>
      </w:r>
      <w:r>
        <w:rPr>
          <w:rFonts w:hint="eastAsia"/>
          <w:lang w:val="en-US" w:eastAsia="zh-CN"/>
        </w:rPr>
        <w:t>青云谱区城市管理局</w:t>
      </w:r>
      <w:r>
        <w:rPr>
          <w:rFonts w:hint="eastAsia"/>
        </w:rPr>
        <w:t>进行现场评价，对项目各项指标的完成情况进行实地检查、交换意见并形成结论。同时对项目的业务管理人员和具体实施负责人进行深度访谈并进行项目实施直接受益对象的满意度问卷调查，掌握项目实施取得的综合效益情况和直接受益对象对项目的真实看法。</w:t>
      </w:r>
    </w:p>
    <w:p>
      <w:r>
        <w:rPr>
          <w:rFonts w:hint="eastAsia"/>
        </w:rPr>
        <w:t>3、编制初稿阶段</w:t>
      </w:r>
    </w:p>
    <w:p>
      <w:r>
        <w:rPr>
          <w:rFonts w:hint="eastAsia"/>
        </w:rPr>
        <w:t>整理完善工作底稿，全面和综合分析现场评价阶段的工作情况，回收满意度调查问卷，对调查数据进行科学筛选和深入分析。梳理绩效评价工作的经验及不足，形成绩效评价报告初稿。</w:t>
      </w:r>
    </w:p>
    <w:p>
      <w:r>
        <w:rPr>
          <w:rFonts w:hint="eastAsia"/>
        </w:rPr>
        <w:t>4、完成报告阶段</w:t>
      </w:r>
    </w:p>
    <w:p>
      <w:r>
        <w:rPr>
          <w:rFonts w:hint="eastAsia"/>
        </w:rPr>
        <w:t>根据</w:t>
      </w:r>
      <w:r>
        <w:rPr>
          <w:rFonts w:hint="eastAsia"/>
          <w:lang w:val="en-US" w:eastAsia="zh-CN"/>
        </w:rPr>
        <w:t>青云谱区财政局</w:t>
      </w:r>
      <w:r>
        <w:rPr>
          <w:rFonts w:hint="eastAsia"/>
        </w:rPr>
        <w:t>的最终审定出具正式报告，同时整理好评价项目组绩效评价工作底稿等相关资料存档备查。</w:t>
      </w:r>
    </w:p>
    <w:p>
      <w:pPr>
        <w:pStyle w:val="3"/>
        <w:numPr>
          <w:ilvl w:val="0"/>
          <w:numId w:val="2"/>
        </w:numPr>
        <w:spacing w:before="156" w:after="156"/>
      </w:pPr>
      <w:bookmarkStart w:id="57" w:name="_Toc28710"/>
      <w:bookmarkStart w:id="58" w:name="_Toc25506"/>
      <w:bookmarkStart w:id="59" w:name="_Toc510971209"/>
      <w:r>
        <w:rPr>
          <w:rFonts w:hint="eastAsia"/>
        </w:rPr>
        <w:t>绩效评价指标分析情况</w:t>
      </w:r>
      <w:bookmarkEnd w:id="57"/>
      <w:bookmarkEnd w:id="58"/>
      <w:bookmarkEnd w:id="59"/>
      <w:bookmarkStart w:id="60" w:name="_Toc510971211"/>
    </w:p>
    <w:p>
      <w:pPr>
        <w:pStyle w:val="4"/>
        <w:ind w:firstLine="562"/>
      </w:pPr>
      <w:bookmarkStart w:id="61" w:name="_Toc32151"/>
      <w:bookmarkStart w:id="62" w:name="_Toc27466"/>
      <w:r>
        <w:rPr>
          <w:rFonts w:hint="eastAsia"/>
        </w:rPr>
        <w:t>（一）项目投入指标</w:t>
      </w:r>
      <w:bookmarkEnd w:id="60"/>
      <w:r>
        <w:rPr>
          <w:rFonts w:hint="eastAsia"/>
        </w:rPr>
        <w:t>（10分）</w:t>
      </w:r>
      <w:bookmarkEnd w:id="61"/>
      <w:bookmarkEnd w:id="62"/>
    </w:p>
    <w:p>
      <w:pPr>
        <w:pStyle w:val="4"/>
        <w:ind w:firstLine="562"/>
      </w:pPr>
      <w:bookmarkStart w:id="63" w:name="_Toc10635"/>
      <w:bookmarkStart w:id="64" w:name="_Toc23270"/>
      <w:bookmarkStart w:id="65" w:name="_Toc510971212"/>
      <w:r>
        <w:rPr>
          <w:rFonts w:hint="eastAsia"/>
        </w:rPr>
        <w:t>1.项目立项（5分）</w:t>
      </w:r>
      <w:bookmarkEnd w:id="63"/>
      <w:bookmarkEnd w:id="64"/>
    </w:p>
    <w:p>
      <w:pPr>
        <w:pStyle w:val="4"/>
        <w:ind w:firstLine="562"/>
      </w:pPr>
      <w:bookmarkStart w:id="66" w:name="_Toc12132"/>
      <w:bookmarkStart w:id="67" w:name="_Toc20332"/>
      <w:r>
        <w:rPr>
          <w:rFonts w:hint="eastAsia"/>
        </w:rPr>
        <w:t>（1）项目立项规范性（5分）</w:t>
      </w:r>
      <w:bookmarkEnd w:id="66"/>
      <w:bookmarkEnd w:id="67"/>
    </w:p>
    <w:p>
      <w:r>
        <w:t>2018年度</w:t>
      </w:r>
      <w:r>
        <w:rPr>
          <w:rFonts w:hint="eastAsia"/>
          <w:lang w:val="en-US" w:eastAsia="zh-CN"/>
        </w:rPr>
        <w:t>青云谱区城维费项目</w:t>
      </w:r>
      <w:r>
        <w:rPr>
          <w:rFonts w:hint="eastAsia"/>
        </w:rPr>
        <w:t>项目设立经过预算申报审批程序</w:t>
      </w:r>
      <w:r>
        <w:rPr>
          <w:rFonts w:hint="eastAsia"/>
          <w:lang w:eastAsia="zh-CN"/>
        </w:rPr>
        <w:t>，</w:t>
      </w:r>
      <w:r>
        <w:rPr>
          <w:rFonts w:hint="eastAsia"/>
          <w:lang w:val="en-US" w:eastAsia="zh-CN"/>
        </w:rPr>
        <w:t>但项目单位青云谱区城市管理局未能</w:t>
      </w:r>
      <w:r>
        <w:t>提供有关政府部门的批复文件</w:t>
      </w:r>
      <w:r>
        <w:rPr>
          <w:rFonts w:hint="eastAsia"/>
        </w:rPr>
        <w:t>。根据评分标准，该项指标得</w:t>
      </w:r>
      <w:r>
        <w:rPr>
          <w:rFonts w:hint="eastAsia"/>
          <w:lang w:val="en-US" w:eastAsia="zh-CN"/>
        </w:rPr>
        <w:t>3</w:t>
      </w:r>
      <w:r>
        <w:rPr>
          <w:rFonts w:hint="eastAsia"/>
        </w:rPr>
        <w:t>分。</w:t>
      </w:r>
    </w:p>
    <w:p>
      <w:pPr>
        <w:pStyle w:val="4"/>
        <w:numPr>
          <w:ilvl w:val="0"/>
          <w:numId w:val="3"/>
        </w:numPr>
        <w:ind w:firstLine="562"/>
      </w:pPr>
      <w:bookmarkStart w:id="68" w:name="_Toc13431"/>
      <w:bookmarkStart w:id="69" w:name="_Toc23342"/>
      <w:r>
        <w:rPr>
          <w:rFonts w:hint="eastAsia"/>
        </w:rPr>
        <w:t>资金落实（5分）</w:t>
      </w:r>
      <w:bookmarkEnd w:id="68"/>
      <w:bookmarkEnd w:id="69"/>
    </w:p>
    <w:p>
      <w:pPr>
        <w:pStyle w:val="4"/>
        <w:numPr>
          <w:ilvl w:val="0"/>
          <w:numId w:val="4"/>
        </w:numPr>
        <w:ind w:firstLine="562"/>
      </w:pPr>
      <w:bookmarkStart w:id="70" w:name="_Toc22381"/>
      <w:bookmarkStart w:id="71" w:name="_Toc20609"/>
      <w:r>
        <w:rPr>
          <w:rFonts w:hint="eastAsia"/>
        </w:rPr>
        <w:t>预算资金执行率（5分）</w:t>
      </w:r>
      <w:bookmarkEnd w:id="70"/>
      <w:bookmarkEnd w:id="71"/>
    </w:p>
    <w:p>
      <w:r>
        <w:rPr>
          <w:rFonts w:hint="eastAsia"/>
          <w:lang w:eastAsia="zh-CN"/>
        </w:rPr>
        <w:t>2018年度青云谱区城维费项目</w:t>
      </w:r>
      <w:r>
        <w:rPr>
          <w:rFonts w:hint="eastAsia"/>
        </w:rPr>
        <w:t>预算安排</w:t>
      </w:r>
      <w:r>
        <w:rPr>
          <w:rFonts w:hint="eastAsia"/>
          <w:lang w:val="en-US" w:eastAsia="zh-CN"/>
        </w:rPr>
        <w:t>4690</w:t>
      </w:r>
      <w:r>
        <w:rPr>
          <w:rFonts w:hint="eastAsia"/>
        </w:rPr>
        <w:t>万元。</w:t>
      </w:r>
      <w:r>
        <w:rPr>
          <w:rFonts w:hint="eastAsia"/>
          <w:lang w:val="en-US" w:eastAsia="zh-CN"/>
        </w:rPr>
        <w:t>项目最终用款单位涉及城市管理局、三店市容所、徐坊市容所、京山市容所、岱山市容所、洪都市容所、环卫设施建筑开发服务公司、垃圾清运公司、梅湖市容所、建筑余土公司及青云环卫清洁服务有限公司等11个单位</w:t>
      </w:r>
      <w:r>
        <w:t>，</w:t>
      </w:r>
      <w:r>
        <w:rPr>
          <w:rFonts w:hint="eastAsia"/>
        </w:rPr>
        <w:t>实际</w:t>
      </w:r>
      <w:r>
        <w:rPr>
          <w:rFonts w:hint="eastAsia"/>
          <w:lang w:val="en-US" w:eastAsia="zh-CN"/>
        </w:rPr>
        <w:t>下拨到最终用款单位</w:t>
      </w:r>
      <w:r>
        <w:rPr>
          <w:rFonts w:hint="eastAsia"/>
        </w:rPr>
        <w:t>资金</w:t>
      </w:r>
      <w:r>
        <w:rPr>
          <w:rFonts w:hint="eastAsia"/>
          <w:lang w:val="en-US" w:eastAsia="zh-CN"/>
        </w:rPr>
        <w:t>4941.92</w:t>
      </w:r>
      <w:r>
        <w:rPr>
          <w:rFonts w:hint="eastAsia"/>
        </w:rPr>
        <w:t>万元</w:t>
      </w:r>
      <w:r>
        <w:t>。预算资金执行率=（下拨至项目最终用款单位的资金</w:t>
      </w:r>
      <w:r>
        <w:rPr>
          <w:rFonts w:hint="eastAsia"/>
        </w:rPr>
        <w:t>÷</w:t>
      </w:r>
      <w:r>
        <w:t>项目年度预算安排资金）</w:t>
      </w:r>
      <w:r>
        <w:rPr>
          <w:rFonts w:hint="eastAsia"/>
        </w:rPr>
        <w:t>×</w:t>
      </w:r>
      <w:r>
        <w:t>100%=</w:t>
      </w:r>
      <w:r>
        <w:rPr>
          <w:rFonts w:hint="eastAsia"/>
          <w:lang w:val="en-US" w:eastAsia="zh-CN"/>
        </w:rPr>
        <w:t>4941.92</w:t>
      </w:r>
      <w:r>
        <w:rPr>
          <w:rFonts w:hint="eastAsia"/>
        </w:rPr>
        <w:t>÷</w:t>
      </w:r>
      <w:r>
        <w:rPr>
          <w:rFonts w:hint="eastAsia"/>
          <w:lang w:val="en-US" w:eastAsia="zh-CN"/>
        </w:rPr>
        <w:t>4690</w:t>
      </w:r>
      <w:r>
        <w:rPr>
          <w:rFonts w:hint="eastAsia"/>
        </w:rPr>
        <w:t>×</w:t>
      </w:r>
      <w:r>
        <w:t>100%=</w:t>
      </w:r>
      <w:r>
        <w:rPr>
          <w:rFonts w:hint="eastAsia"/>
          <w:lang w:val="en-US" w:eastAsia="zh-CN"/>
        </w:rPr>
        <w:t>105.37</w:t>
      </w:r>
      <w:r>
        <w:t>%。根据评分标准，该项指标得</w:t>
      </w:r>
      <w:r>
        <w:rPr>
          <w:rFonts w:hint="eastAsia"/>
          <w:lang w:val="en-US" w:eastAsia="zh-CN"/>
        </w:rPr>
        <w:t>5</w:t>
      </w:r>
      <w:r>
        <w:t>分。</w:t>
      </w:r>
    </w:p>
    <w:p>
      <w:r>
        <w:t>项目投入指标权重10分，本次绩效评价实际得分为</w:t>
      </w:r>
      <w:r>
        <w:rPr>
          <w:rFonts w:hint="eastAsia"/>
          <w:lang w:val="en-US" w:eastAsia="zh-CN"/>
        </w:rPr>
        <w:t>8</w:t>
      </w:r>
      <w:r>
        <w:t>分。</w:t>
      </w:r>
    </w:p>
    <w:p>
      <w:pPr>
        <w:pStyle w:val="4"/>
        <w:numPr>
          <w:ilvl w:val="0"/>
          <w:numId w:val="5"/>
        </w:numPr>
        <w:ind w:firstLine="562"/>
      </w:pPr>
      <w:bookmarkStart w:id="72" w:name="_Toc13409"/>
      <w:bookmarkStart w:id="73" w:name="_Toc27256"/>
      <w:r>
        <w:rPr>
          <w:rFonts w:hint="eastAsia"/>
        </w:rPr>
        <w:t>项目</w:t>
      </w:r>
      <w:bookmarkEnd w:id="65"/>
      <w:r>
        <w:rPr>
          <w:rFonts w:hint="eastAsia"/>
        </w:rPr>
        <w:t>过程指标（10分）</w:t>
      </w:r>
      <w:bookmarkEnd w:id="72"/>
      <w:bookmarkEnd w:id="73"/>
    </w:p>
    <w:p>
      <w:pPr>
        <w:pStyle w:val="4"/>
        <w:numPr>
          <w:ilvl w:val="0"/>
          <w:numId w:val="6"/>
        </w:numPr>
        <w:ind w:firstLine="562"/>
      </w:pPr>
      <w:bookmarkStart w:id="74" w:name="_Toc29546"/>
      <w:bookmarkStart w:id="75" w:name="_Toc9987"/>
      <w:r>
        <w:rPr>
          <w:rFonts w:hint="eastAsia"/>
        </w:rPr>
        <w:t>业务管理（5分）</w:t>
      </w:r>
      <w:bookmarkEnd w:id="74"/>
      <w:bookmarkEnd w:id="75"/>
    </w:p>
    <w:p>
      <w:pPr>
        <w:pStyle w:val="4"/>
        <w:numPr>
          <w:ilvl w:val="0"/>
          <w:numId w:val="7"/>
        </w:numPr>
        <w:ind w:firstLine="562"/>
      </w:pPr>
      <w:bookmarkStart w:id="76" w:name="_Toc5130"/>
      <w:bookmarkStart w:id="77" w:name="_Toc5062"/>
      <w:r>
        <w:rPr>
          <w:rFonts w:hint="eastAsia"/>
        </w:rPr>
        <w:t>管理制度健全性（</w:t>
      </w:r>
      <w:r>
        <w:rPr>
          <w:rFonts w:hint="eastAsia"/>
          <w:lang w:val="en-US" w:eastAsia="zh-CN"/>
        </w:rPr>
        <w:t>3</w:t>
      </w:r>
      <w:r>
        <w:rPr>
          <w:rFonts w:hint="eastAsia"/>
        </w:rPr>
        <w:t>分）</w:t>
      </w:r>
      <w:bookmarkEnd w:id="76"/>
      <w:bookmarkEnd w:id="77"/>
    </w:p>
    <w:p>
      <w:r>
        <w:rPr>
          <w:rFonts w:hint="eastAsia"/>
          <w:lang w:val="en-US" w:eastAsia="zh-CN"/>
        </w:rPr>
        <w:t>青云谱区城市管理局</w:t>
      </w:r>
      <w:r>
        <w:rPr>
          <w:rFonts w:hint="eastAsia"/>
        </w:rPr>
        <w:t>确定</w:t>
      </w:r>
      <w:r>
        <w:rPr>
          <w:rFonts w:hint="eastAsia"/>
          <w:lang w:val="en-US" w:eastAsia="zh-CN"/>
        </w:rPr>
        <w:t>了项目</w:t>
      </w:r>
      <w:r>
        <w:rPr>
          <w:rFonts w:hint="eastAsia"/>
        </w:rPr>
        <w:t>相关负责人，明确其相关职责</w:t>
      </w:r>
      <w:r>
        <w:rPr>
          <w:rFonts w:hint="eastAsia"/>
          <w:lang w:eastAsia="zh-CN"/>
        </w:rPr>
        <w:t>，</w:t>
      </w:r>
      <w:r>
        <w:rPr>
          <w:rFonts w:hint="eastAsia"/>
          <w:lang w:val="en-US" w:eastAsia="zh-CN"/>
        </w:rPr>
        <w:t>但并未就城维费项目制定项目实施管理办法</w:t>
      </w:r>
      <w:r>
        <w:rPr>
          <w:rFonts w:hint="eastAsia"/>
        </w:rPr>
        <w:t>。根据评分标准，该项指标得</w:t>
      </w:r>
      <w:r>
        <w:rPr>
          <w:rFonts w:hint="eastAsia"/>
          <w:lang w:val="en-US" w:eastAsia="zh-CN"/>
        </w:rPr>
        <w:t>1</w:t>
      </w:r>
      <w:r>
        <w:rPr>
          <w:rFonts w:hint="eastAsia"/>
        </w:rPr>
        <w:t>分。</w:t>
      </w:r>
    </w:p>
    <w:p>
      <w:pPr>
        <w:pStyle w:val="4"/>
        <w:numPr>
          <w:ilvl w:val="0"/>
          <w:numId w:val="7"/>
        </w:numPr>
        <w:ind w:firstLine="562"/>
      </w:pPr>
      <w:bookmarkStart w:id="78" w:name="_Toc511"/>
      <w:bookmarkStart w:id="79" w:name="_Toc6636"/>
      <w:r>
        <w:rPr>
          <w:rFonts w:hint="eastAsia"/>
        </w:rPr>
        <w:t>项目质量可控性（</w:t>
      </w:r>
      <w:r>
        <w:rPr>
          <w:rFonts w:hint="eastAsia"/>
          <w:lang w:val="en-US" w:eastAsia="zh-CN"/>
        </w:rPr>
        <w:t>2</w:t>
      </w:r>
      <w:r>
        <w:rPr>
          <w:rFonts w:hint="eastAsia"/>
        </w:rPr>
        <w:t>分）</w:t>
      </w:r>
      <w:bookmarkEnd w:id="78"/>
      <w:bookmarkEnd w:id="79"/>
    </w:p>
    <w:p>
      <w:r>
        <w:rPr>
          <w:rFonts w:hint="eastAsia"/>
          <w:lang w:val="en-US" w:eastAsia="zh-CN"/>
        </w:rPr>
        <w:t>青云谱区城市管理局制定了依照《南昌市城市管理标准》制定了《2018年青云谱区城管委城市管理考核工作实施方案》，对任务目标进行了分解细化，考核标准进行了明确。</w:t>
      </w:r>
      <w:r>
        <w:t>根据评分标准，该项指标得</w:t>
      </w:r>
      <w:r>
        <w:rPr>
          <w:rFonts w:hint="eastAsia"/>
          <w:lang w:val="en-US" w:eastAsia="zh-CN"/>
        </w:rPr>
        <w:t>2</w:t>
      </w:r>
      <w:r>
        <w:t>分。</w:t>
      </w:r>
    </w:p>
    <w:p>
      <w:pPr>
        <w:pStyle w:val="4"/>
        <w:numPr>
          <w:ilvl w:val="0"/>
          <w:numId w:val="6"/>
        </w:numPr>
        <w:ind w:firstLine="562"/>
      </w:pPr>
      <w:bookmarkStart w:id="80" w:name="_Toc17042"/>
      <w:bookmarkStart w:id="81" w:name="_Toc21083"/>
      <w:r>
        <w:rPr>
          <w:rFonts w:hint="eastAsia"/>
        </w:rPr>
        <w:t>财务管理（5分）</w:t>
      </w:r>
      <w:bookmarkEnd w:id="80"/>
      <w:bookmarkEnd w:id="81"/>
    </w:p>
    <w:p>
      <w:pPr>
        <w:pStyle w:val="4"/>
        <w:numPr>
          <w:ilvl w:val="0"/>
          <w:numId w:val="8"/>
        </w:numPr>
        <w:ind w:firstLine="562"/>
      </w:pPr>
      <w:bookmarkStart w:id="82" w:name="_Toc13664"/>
      <w:bookmarkStart w:id="83" w:name="_Toc30251"/>
      <w:r>
        <w:rPr>
          <w:rFonts w:hint="eastAsia"/>
        </w:rPr>
        <w:t>管理制度健全性（</w:t>
      </w:r>
      <w:r>
        <w:rPr>
          <w:rFonts w:hint="eastAsia"/>
          <w:lang w:val="en-US" w:eastAsia="zh-CN"/>
        </w:rPr>
        <w:t>3</w:t>
      </w:r>
      <w:r>
        <w:rPr>
          <w:rFonts w:hint="eastAsia"/>
        </w:rPr>
        <w:t>分）</w:t>
      </w:r>
      <w:bookmarkEnd w:id="82"/>
      <w:bookmarkEnd w:id="83"/>
    </w:p>
    <w:p>
      <w:r>
        <w:rPr>
          <w:rFonts w:hint="eastAsia"/>
          <w:lang w:eastAsia="zh-CN"/>
        </w:rPr>
        <w:t>青云谱区城市管理局</w:t>
      </w:r>
      <w:r>
        <w:rPr>
          <w:rFonts w:hint="eastAsia"/>
          <w:lang w:val="en-US" w:eastAsia="zh-CN"/>
        </w:rPr>
        <w:t>未制定项目资金管理办法</w:t>
      </w:r>
      <w:r>
        <w:rPr>
          <w:rFonts w:hint="eastAsia"/>
          <w:lang w:eastAsia="zh-CN"/>
        </w:rPr>
        <w:t>，</w:t>
      </w:r>
      <w:r>
        <w:rPr>
          <w:rFonts w:hint="eastAsia"/>
          <w:lang w:val="en-US" w:eastAsia="zh-CN"/>
        </w:rPr>
        <w:t>项目资金列入项目支出—城维费科目进行独立核算</w:t>
      </w:r>
      <w:r>
        <w:t>。根据评分标准，该项指标得</w:t>
      </w:r>
      <w:r>
        <w:rPr>
          <w:rFonts w:hint="eastAsia"/>
          <w:lang w:val="en-US" w:eastAsia="zh-CN"/>
        </w:rPr>
        <w:t>1</w:t>
      </w:r>
      <w:r>
        <w:t>分。</w:t>
      </w:r>
    </w:p>
    <w:p>
      <w:pPr>
        <w:pStyle w:val="4"/>
        <w:ind w:firstLine="562"/>
      </w:pPr>
      <w:bookmarkStart w:id="84" w:name="_Toc32113"/>
      <w:bookmarkStart w:id="85" w:name="_Toc24693"/>
      <w:r>
        <w:rPr>
          <w:rFonts w:hint="eastAsia"/>
        </w:rPr>
        <w:t>（2）财务监控有效性（</w:t>
      </w:r>
      <w:r>
        <w:rPr>
          <w:rFonts w:hint="eastAsia"/>
          <w:lang w:val="en-US" w:eastAsia="zh-CN"/>
        </w:rPr>
        <w:t>2</w:t>
      </w:r>
      <w:r>
        <w:rPr>
          <w:rFonts w:hint="eastAsia"/>
        </w:rPr>
        <w:t>分）</w:t>
      </w:r>
      <w:bookmarkEnd w:id="84"/>
      <w:bookmarkEnd w:id="85"/>
    </w:p>
    <w:p>
      <w:pPr>
        <w:rPr>
          <w:szCs w:val="28"/>
        </w:rPr>
      </w:pPr>
      <w:r>
        <w:rPr>
          <w:rFonts w:hint="eastAsia"/>
          <w:lang w:val="en-US" w:eastAsia="zh-CN"/>
        </w:rPr>
        <w:t>在核查过程中，发现城维费项目资金的设立包含区属城市维护事业单位及城市管理局本级单位经费，同时项目资金与基本支出混用。</w:t>
      </w:r>
      <w:r>
        <w:rPr>
          <w:rFonts w:hint="eastAsia"/>
          <w:szCs w:val="28"/>
        </w:rPr>
        <w:t>根据</w:t>
      </w:r>
      <w:r>
        <w:rPr>
          <w:szCs w:val="28"/>
        </w:rPr>
        <w:t>评分标准，该项指标得</w:t>
      </w:r>
      <w:r>
        <w:rPr>
          <w:rFonts w:hint="eastAsia"/>
          <w:szCs w:val="28"/>
          <w:lang w:val="en-US" w:eastAsia="zh-CN"/>
        </w:rPr>
        <w:t>0</w:t>
      </w:r>
      <w:r>
        <w:rPr>
          <w:rFonts w:hint="eastAsia"/>
          <w:szCs w:val="28"/>
        </w:rPr>
        <w:t>分</w:t>
      </w:r>
      <w:r>
        <w:rPr>
          <w:szCs w:val="28"/>
        </w:rPr>
        <w:t>。</w:t>
      </w:r>
    </w:p>
    <w:p>
      <w:pPr>
        <w:rPr>
          <w:szCs w:val="28"/>
        </w:rPr>
      </w:pPr>
      <w:r>
        <w:rPr>
          <w:rFonts w:hint="eastAsia"/>
          <w:szCs w:val="28"/>
        </w:rPr>
        <w:t>项目过程指标权重10分，本次绩效评价实际得分为</w:t>
      </w:r>
      <w:r>
        <w:rPr>
          <w:rFonts w:hint="eastAsia"/>
          <w:szCs w:val="28"/>
          <w:lang w:val="en-US" w:eastAsia="zh-CN"/>
        </w:rPr>
        <w:t>4</w:t>
      </w:r>
      <w:r>
        <w:rPr>
          <w:rFonts w:hint="eastAsia"/>
          <w:szCs w:val="28"/>
        </w:rPr>
        <w:t>分。</w:t>
      </w:r>
    </w:p>
    <w:p>
      <w:pPr>
        <w:pStyle w:val="4"/>
        <w:ind w:firstLine="562"/>
      </w:pPr>
      <w:bookmarkStart w:id="86" w:name="_Toc510971214"/>
      <w:bookmarkStart w:id="87" w:name="_Toc16737"/>
      <w:bookmarkStart w:id="88" w:name="_Toc12666"/>
      <w:r>
        <w:rPr>
          <w:rFonts w:hint="eastAsia"/>
        </w:rPr>
        <w:t>（三）项目</w:t>
      </w:r>
      <w:bookmarkEnd w:id="86"/>
      <w:r>
        <w:rPr>
          <w:rFonts w:hint="eastAsia"/>
        </w:rPr>
        <w:t>产出指标（50分）</w:t>
      </w:r>
      <w:bookmarkEnd w:id="87"/>
      <w:bookmarkEnd w:id="88"/>
    </w:p>
    <w:p>
      <w:pPr>
        <w:pStyle w:val="4"/>
        <w:ind w:firstLine="562"/>
      </w:pPr>
      <w:bookmarkStart w:id="89" w:name="_Toc26746"/>
      <w:bookmarkStart w:id="90" w:name="_Toc7053"/>
      <w:r>
        <w:rPr>
          <w:rFonts w:hint="eastAsia"/>
        </w:rPr>
        <w:t>1.产出数量（25分）</w:t>
      </w:r>
      <w:bookmarkEnd w:id="89"/>
      <w:bookmarkEnd w:id="90"/>
    </w:p>
    <w:p>
      <w:pPr>
        <w:pStyle w:val="4"/>
        <w:ind w:firstLine="562"/>
      </w:pPr>
      <w:bookmarkStart w:id="91" w:name="_Toc2587"/>
      <w:bookmarkStart w:id="92" w:name="_Toc23012"/>
      <w:r>
        <w:rPr>
          <w:rFonts w:hint="eastAsia"/>
        </w:rPr>
        <w:t>（1）</w:t>
      </w:r>
      <w:r>
        <w:rPr>
          <w:rFonts w:hint="eastAsia"/>
          <w:lang w:val="en-US" w:eastAsia="zh-CN"/>
        </w:rPr>
        <w:t>清扫保洁道路面积</w:t>
      </w:r>
      <w:r>
        <w:rPr>
          <w:rFonts w:hint="eastAsia"/>
        </w:rPr>
        <w:t>（</w:t>
      </w:r>
      <w:r>
        <w:rPr>
          <w:rFonts w:hint="eastAsia"/>
          <w:lang w:val="en-US" w:eastAsia="zh-CN"/>
        </w:rPr>
        <w:t>10</w:t>
      </w:r>
      <w:r>
        <w:rPr>
          <w:rFonts w:hint="eastAsia"/>
        </w:rPr>
        <w:t>分）</w:t>
      </w:r>
      <w:bookmarkEnd w:id="91"/>
      <w:bookmarkEnd w:id="92"/>
    </w:p>
    <w:p>
      <w:pPr>
        <w:rPr>
          <w:rFonts w:hint="default" w:eastAsia="仿宋"/>
          <w:lang w:val="en-US" w:eastAsia="zh-CN"/>
        </w:rPr>
      </w:pPr>
      <w:r>
        <w:rPr>
          <w:rFonts w:hint="eastAsia"/>
          <w:lang w:val="en-US" w:eastAsia="zh-CN"/>
        </w:rPr>
        <w:t>2018年度列入预算编制的卫生管理道路面积325.23万平方米，青云谱区城市管理局清扫保洁道路面积达到325.23万平方米。根据评分标准，该项指标得10分。</w:t>
      </w:r>
    </w:p>
    <w:p>
      <w:pPr>
        <w:pStyle w:val="4"/>
        <w:numPr>
          <w:ilvl w:val="0"/>
          <w:numId w:val="8"/>
        </w:numPr>
        <w:ind w:firstLine="562"/>
      </w:pPr>
      <w:bookmarkStart w:id="93" w:name="_Toc21304"/>
      <w:bookmarkStart w:id="94" w:name="_Toc11152"/>
      <w:r>
        <w:rPr>
          <w:rFonts w:hint="eastAsia"/>
          <w:lang w:val="en-US" w:eastAsia="zh-CN"/>
        </w:rPr>
        <w:t>公共厕所管养数量</w:t>
      </w:r>
      <w:r>
        <w:rPr>
          <w:rFonts w:hint="eastAsia"/>
        </w:rPr>
        <w:t>（</w:t>
      </w:r>
      <w:r>
        <w:rPr>
          <w:rFonts w:hint="eastAsia"/>
          <w:lang w:val="en-US" w:eastAsia="zh-CN"/>
        </w:rPr>
        <w:t>4</w:t>
      </w:r>
      <w:r>
        <w:rPr>
          <w:rFonts w:hint="eastAsia"/>
        </w:rPr>
        <w:t>分）</w:t>
      </w:r>
      <w:bookmarkEnd w:id="93"/>
      <w:bookmarkEnd w:id="94"/>
    </w:p>
    <w:p>
      <w:pPr>
        <w:rPr>
          <w:rFonts w:hint="eastAsia"/>
          <w:lang w:val="en-US" w:eastAsia="zh-CN"/>
        </w:rPr>
      </w:pPr>
      <w:r>
        <w:rPr>
          <w:rFonts w:hint="eastAsia"/>
          <w:lang w:val="en-US" w:eastAsia="zh-CN"/>
        </w:rPr>
        <w:t>根据预算申报材料，共有37所公共厕所纳入项目管理范围，其中控制区2座、一般区28座以及尚未移交市局的梅湖景区7座（一般区标准），走访未发现上述公共厕所有未纳入管理情况。根据评分标准该项指标得4分。</w:t>
      </w:r>
    </w:p>
    <w:p>
      <w:pPr>
        <w:pStyle w:val="4"/>
        <w:numPr>
          <w:ilvl w:val="0"/>
          <w:numId w:val="8"/>
        </w:numPr>
        <w:ind w:firstLine="562"/>
      </w:pPr>
      <w:r>
        <w:rPr>
          <w:rFonts w:hint="eastAsia"/>
          <w:lang w:val="en-US" w:eastAsia="zh-CN"/>
        </w:rPr>
        <w:t>垃圾中转站管养数量</w:t>
      </w:r>
      <w:r>
        <w:rPr>
          <w:rFonts w:hint="eastAsia"/>
        </w:rPr>
        <w:t>（</w:t>
      </w:r>
      <w:r>
        <w:rPr>
          <w:rFonts w:hint="eastAsia"/>
          <w:lang w:val="en-US" w:eastAsia="zh-CN"/>
        </w:rPr>
        <w:t>4</w:t>
      </w:r>
      <w:r>
        <w:rPr>
          <w:rFonts w:hint="eastAsia"/>
        </w:rPr>
        <w:t>分）</w:t>
      </w:r>
    </w:p>
    <w:p>
      <w:pPr>
        <w:rPr>
          <w:rFonts w:hint="eastAsia"/>
          <w:lang w:val="en-US" w:eastAsia="zh-CN"/>
        </w:rPr>
      </w:pPr>
      <w:r>
        <w:rPr>
          <w:rFonts w:hint="eastAsia"/>
          <w:lang w:val="en-US" w:eastAsia="zh-CN"/>
        </w:rPr>
        <w:t>根据预算申报材料，共有14座垃圾中转站纳入项目管理范围，其中严控区6座、控制区5座及一般区3座，走访发现上述垃圾中转站中城南垃圾站、京山北路垃圾站已停用，深圳农贸市场垃圾站尚未投入使用。根据评分标准该项指标得3.14分。</w:t>
      </w:r>
    </w:p>
    <w:p>
      <w:pPr>
        <w:ind w:left="0" w:leftChars="0" w:firstLine="0" w:firstLineChars="0"/>
        <w:jc w:val="center"/>
        <w:rPr>
          <w:rFonts w:hint="eastAsia"/>
          <w:b/>
          <w:bCs/>
          <w:color w:val="auto"/>
          <w:sz w:val="21"/>
          <w:szCs w:val="18"/>
          <w:lang w:val="en-US" w:eastAsia="zh-CN"/>
        </w:rPr>
      </w:pPr>
      <w:r>
        <w:rPr>
          <w:rFonts w:hint="eastAsia"/>
          <w:b/>
          <w:bCs/>
          <w:color w:val="auto"/>
          <w:sz w:val="21"/>
          <w:szCs w:val="18"/>
          <w:lang w:val="en-US" w:eastAsia="zh-CN"/>
        </w:rPr>
        <w:drawing>
          <wp:inline distT="0" distB="0" distL="114300" distR="114300">
            <wp:extent cx="1619250" cy="2160270"/>
            <wp:effectExtent l="0" t="0" r="0" b="11430"/>
            <wp:docPr id="14" name="图片 14" descr="京山街垃圾中转站（已停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京山街垃圾中转站（已停用）"/>
                    <pic:cNvPicPr>
                      <a:picLocks noChangeAspect="1"/>
                    </pic:cNvPicPr>
                  </pic:nvPicPr>
                  <pic:blipFill>
                    <a:blip r:embed="rId11"/>
                    <a:stretch>
                      <a:fillRect/>
                    </a:stretch>
                  </pic:blipFill>
                  <pic:spPr>
                    <a:xfrm>
                      <a:off x="0" y="0"/>
                      <a:ext cx="1619250" cy="2160270"/>
                    </a:xfrm>
                    <a:prstGeom prst="rect">
                      <a:avLst/>
                    </a:prstGeom>
                  </pic:spPr>
                </pic:pic>
              </a:graphicData>
            </a:graphic>
          </wp:inline>
        </w:drawing>
      </w:r>
      <w:r>
        <w:rPr>
          <w:rFonts w:hint="eastAsia"/>
          <w:b/>
          <w:bCs/>
          <w:color w:val="auto"/>
          <w:sz w:val="28"/>
          <w:szCs w:val="28"/>
          <w:lang w:val="en-US" w:eastAsia="zh-CN"/>
        </w:rPr>
        <w:t xml:space="preserve">                 </w:t>
      </w:r>
      <w:r>
        <w:rPr>
          <w:rFonts w:hint="eastAsia"/>
          <w:b/>
          <w:bCs/>
          <w:color w:val="auto"/>
          <w:sz w:val="21"/>
          <w:szCs w:val="18"/>
          <w:lang w:val="en-US" w:eastAsia="zh-CN"/>
        </w:rPr>
        <w:drawing>
          <wp:inline distT="0" distB="0" distL="114300" distR="114300">
            <wp:extent cx="1619885" cy="2160270"/>
            <wp:effectExtent l="0" t="0" r="18415" b="11430"/>
            <wp:docPr id="15" name="图片 15" descr="深圳农产品批发市场垃圾中转站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深圳农产品批发市场垃圾中转站2"/>
                    <pic:cNvPicPr>
                      <a:picLocks noChangeAspect="1"/>
                    </pic:cNvPicPr>
                  </pic:nvPicPr>
                  <pic:blipFill>
                    <a:blip r:embed="rId12"/>
                    <a:stretch>
                      <a:fillRect/>
                    </a:stretch>
                  </pic:blipFill>
                  <pic:spPr>
                    <a:xfrm>
                      <a:off x="0" y="0"/>
                      <a:ext cx="1619885" cy="2160270"/>
                    </a:xfrm>
                    <a:prstGeom prst="rect">
                      <a:avLst/>
                    </a:prstGeom>
                  </pic:spPr>
                </pic:pic>
              </a:graphicData>
            </a:graphic>
          </wp:inline>
        </w:drawing>
      </w:r>
    </w:p>
    <w:p>
      <w:pPr>
        <w:ind w:firstLine="632" w:firstLineChars="300"/>
        <w:rPr>
          <w:rFonts w:hint="eastAsia"/>
          <w:b/>
          <w:bCs/>
          <w:color w:val="auto"/>
          <w:sz w:val="21"/>
          <w:szCs w:val="18"/>
          <w:lang w:val="en-US" w:eastAsia="zh-CN"/>
        </w:rPr>
      </w:pPr>
      <w:r>
        <w:rPr>
          <w:rFonts w:hint="eastAsia"/>
          <w:b/>
          <w:bCs/>
          <w:color w:val="auto"/>
          <w:sz w:val="21"/>
          <w:szCs w:val="18"/>
          <w:lang w:val="en-US" w:eastAsia="zh-CN"/>
        </w:rPr>
        <w:t>图1.京山北路垃圾中转站                       图2.深圳农贸市场垃圾中转站</w:t>
      </w:r>
    </w:p>
    <w:p>
      <w:pPr>
        <w:ind w:firstLine="632" w:firstLineChars="300"/>
        <w:rPr>
          <w:rFonts w:hint="default"/>
          <w:b/>
          <w:bCs/>
          <w:color w:val="auto"/>
          <w:sz w:val="21"/>
          <w:szCs w:val="18"/>
          <w:lang w:val="en-US" w:eastAsia="zh-CN"/>
        </w:rPr>
      </w:pPr>
    </w:p>
    <w:p>
      <w:pPr>
        <w:pStyle w:val="4"/>
        <w:numPr>
          <w:ilvl w:val="0"/>
          <w:numId w:val="8"/>
        </w:numPr>
        <w:ind w:firstLine="562"/>
      </w:pPr>
      <w:r>
        <w:rPr>
          <w:rFonts w:hint="eastAsia"/>
          <w:lang w:val="en-US" w:eastAsia="zh-CN"/>
        </w:rPr>
        <w:t>果壳箱管养数量</w:t>
      </w:r>
      <w:r>
        <w:rPr>
          <w:rFonts w:hint="eastAsia"/>
        </w:rPr>
        <w:t>（</w:t>
      </w:r>
      <w:r>
        <w:rPr>
          <w:rFonts w:hint="eastAsia"/>
          <w:lang w:val="en-US" w:eastAsia="zh-CN"/>
        </w:rPr>
        <w:t>4</w:t>
      </w:r>
      <w:r>
        <w:rPr>
          <w:rFonts w:hint="eastAsia"/>
        </w:rPr>
        <w:t>分）</w:t>
      </w:r>
    </w:p>
    <w:p>
      <w:pPr>
        <w:rPr>
          <w:rFonts w:hint="default"/>
          <w:lang w:val="en-US" w:eastAsia="zh-CN"/>
        </w:rPr>
      </w:pPr>
      <w:r>
        <w:rPr>
          <w:rFonts w:hint="eastAsia"/>
          <w:lang w:val="en-US" w:eastAsia="zh-CN"/>
        </w:rPr>
        <w:t>根据预算申报材料，共有2858只果壳箱纳入项目管理范围，其中严控区563只、控制区357只及一般区1938只，依据城市管理局工作统计表，管养果壳箱严控区986只、控制区718只、一般区垃圾箱3042只。根据评分标准该项指标得4分。</w:t>
      </w:r>
    </w:p>
    <w:p>
      <w:pPr>
        <w:pStyle w:val="4"/>
        <w:numPr>
          <w:ilvl w:val="0"/>
          <w:numId w:val="8"/>
        </w:numPr>
        <w:ind w:firstLine="562"/>
      </w:pPr>
      <w:r>
        <w:rPr>
          <w:rFonts w:hint="eastAsia"/>
          <w:lang w:val="en-US" w:eastAsia="zh-CN"/>
        </w:rPr>
        <w:t>道路清洁作业车辆数量</w:t>
      </w:r>
      <w:r>
        <w:rPr>
          <w:rFonts w:hint="eastAsia"/>
        </w:rPr>
        <w:t>（</w:t>
      </w:r>
      <w:r>
        <w:rPr>
          <w:rFonts w:hint="eastAsia"/>
          <w:lang w:val="en-US" w:eastAsia="zh-CN"/>
        </w:rPr>
        <w:t>3</w:t>
      </w:r>
      <w:r>
        <w:rPr>
          <w:rFonts w:hint="eastAsia"/>
        </w:rPr>
        <w:t>分）</w:t>
      </w:r>
    </w:p>
    <w:p>
      <w:pPr>
        <w:rPr>
          <w:rFonts w:hint="default"/>
          <w:lang w:val="en-US" w:eastAsia="zh-CN"/>
        </w:rPr>
      </w:pPr>
      <w:r>
        <w:rPr>
          <w:rFonts w:hint="eastAsia"/>
          <w:lang w:val="en-US" w:eastAsia="zh-CN"/>
        </w:rPr>
        <w:t>根据预算申报材料，城维费项目共维护管理机械化清扫洒水车12辆、高压清洗车2辆、吸污车2辆，依据环卫车辆作业车辆统计台账，现环卫设施建筑开发服务公司维护管理2辆吸污车；区城市管理局服务队维护管理机械化洗扫车10辆、机械化洒水车1辆、高压清洗车2辆；徐坊市容所维护管理机械化清扫车1辆。根据评分标准该项指标得3分。</w:t>
      </w:r>
    </w:p>
    <w:p>
      <w:pPr>
        <w:pStyle w:val="4"/>
        <w:ind w:firstLine="562"/>
      </w:pPr>
      <w:bookmarkStart w:id="95" w:name="_Toc25991"/>
      <w:bookmarkStart w:id="96" w:name="_Toc14709"/>
      <w:r>
        <w:rPr>
          <w:rFonts w:hint="eastAsia"/>
        </w:rPr>
        <w:t>2.产出质量（15分）</w:t>
      </w:r>
      <w:bookmarkEnd w:id="95"/>
      <w:bookmarkEnd w:id="96"/>
    </w:p>
    <w:p>
      <w:pPr>
        <w:pStyle w:val="4"/>
        <w:ind w:firstLine="562"/>
        <w:rPr>
          <w:color w:val="auto"/>
        </w:rPr>
      </w:pPr>
      <w:bookmarkStart w:id="97" w:name="_Toc8000"/>
      <w:bookmarkStart w:id="98" w:name="_Toc27533"/>
      <w:r>
        <w:rPr>
          <w:rFonts w:hint="eastAsia"/>
          <w:color w:val="auto"/>
        </w:rPr>
        <w:t>（1）</w:t>
      </w:r>
      <w:r>
        <w:rPr>
          <w:rFonts w:hint="eastAsia"/>
          <w:color w:val="auto"/>
          <w:lang w:val="en-US" w:eastAsia="zh-CN"/>
        </w:rPr>
        <w:t>道路清扫保洁质量（6分）</w:t>
      </w:r>
      <w:bookmarkEnd w:id="97"/>
      <w:bookmarkEnd w:id="98"/>
    </w:p>
    <w:p>
      <w:pPr>
        <w:rPr>
          <w:rFonts w:hint="eastAsia"/>
          <w:color w:val="auto"/>
          <w:lang w:val="en-US" w:eastAsia="zh-CN"/>
        </w:rPr>
      </w:pPr>
      <w:r>
        <w:rPr>
          <w:rFonts w:hint="eastAsia"/>
          <w:color w:val="auto"/>
          <w:lang w:val="en-US" w:eastAsia="zh-CN"/>
        </w:rPr>
        <w:t>评价组实地走访迎宾北大道、广州路、何坊西路、三店西路、南莲路、京山北路、青云谱北路，发现南莲路一排水箅有成片垃圾及积水；青云谱北路绿化带杂草积土洒落在道路上。根据评分标准，该项指标得4分。</w:t>
      </w:r>
    </w:p>
    <w:p>
      <w:pPr>
        <w:ind w:left="0" w:leftChars="0" w:firstLine="0" w:firstLineChars="0"/>
        <w:jc w:val="center"/>
        <w:rPr>
          <w:rFonts w:hint="default"/>
          <w:color w:val="auto"/>
          <w:lang w:val="en-US" w:eastAsia="zh-CN"/>
        </w:rPr>
      </w:pPr>
      <w:r>
        <w:rPr>
          <w:rFonts w:hint="default"/>
          <w:color w:val="auto"/>
          <w:lang w:val="en-US" w:eastAsia="zh-CN"/>
        </w:rPr>
        <w:drawing>
          <wp:inline distT="0" distB="0" distL="114300" distR="114300">
            <wp:extent cx="1618615" cy="2160270"/>
            <wp:effectExtent l="0" t="0" r="635" b="11430"/>
            <wp:docPr id="1" name="图片 1" descr="南莲路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南莲路1"/>
                    <pic:cNvPicPr>
                      <a:picLocks noChangeAspect="1"/>
                    </pic:cNvPicPr>
                  </pic:nvPicPr>
                  <pic:blipFill>
                    <a:blip r:embed="rId13"/>
                    <a:stretch>
                      <a:fillRect/>
                    </a:stretch>
                  </pic:blipFill>
                  <pic:spPr>
                    <a:xfrm>
                      <a:off x="0" y="0"/>
                      <a:ext cx="1618615" cy="2160270"/>
                    </a:xfrm>
                    <a:prstGeom prst="rect">
                      <a:avLst/>
                    </a:prstGeom>
                  </pic:spPr>
                </pic:pic>
              </a:graphicData>
            </a:graphic>
          </wp:inline>
        </w:drawing>
      </w:r>
      <w:r>
        <w:rPr>
          <w:rFonts w:hint="eastAsia"/>
          <w:color w:val="auto"/>
          <w:lang w:val="en-US" w:eastAsia="zh-CN"/>
        </w:rPr>
        <w:t xml:space="preserve">                 </w:t>
      </w:r>
      <w:r>
        <w:rPr>
          <w:rFonts w:hint="default"/>
          <w:color w:val="auto"/>
          <w:lang w:val="en-US" w:eastAsia="zh-CN"/>
        </w:rPr>
        <w:drawing>
          <wp:inline distT="0" distB="0" distL="114300" distR="114300">
            <wp:extent cx="1619885" cy="2160270"/>
            <wp:effectExtent l="0" t="0" r="18415" b="11430"/>
            <wp:docPr id="2" name="图片 2" descr="青云谱北路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青云谱北路3"/>
                    <pic:cNvPicPr>
                      <a:picLocks noChangeAspect="1"/>
                    </pic:cNvPicPr>
                  </pic:nvPicPr>
                  <pic:blipFill>
                    <a:blip r:embed="rId14"/>
                    <a:stretch>
                      <a:fillRect/>
                    </a:stretch>
                  </pic:blipFill>
                  <pic:spPr>
                    <a:xfrm>
                      <a:off x="0" y="0"/>
                      <a:ext cx="1619885" cy="2160270"/>
                    </a:xfrm>
                    <a:prstGeom prst="rect">
                      <a:avLst/>
                    </a:prstGeom>
                  </pic:spPr>
                </pic:pic>
              </a:graphicData>
            </a:graphic>
          </wp:inline>
        </w:drawing>
      </w:r>
    </w:p>
    <w:p>
      <w:pPr>
        <w:ind w:firstLine="1054" w:firstLineChars="500"/>
        <w:rPr>
          <w:rFonts w:hint="eastAsia"/>
          <w:b/>
          <w:bCs/>
          <w:color w:val="auto"/>
          <w:sz w:val="21"/>
          <w:szCs w:val="18"/>
          <w:lang w:val="en-US" w:eastAsia="zh-CN"/>
        </w:rPr>
      </w:pPr>
      <w:r>
        <w:rPr>
          <w:rFonts w:hint="eastAsia"/>
          <w:b/>
          <w:bCs/>
          <w:color w:val="auto"/>
          <w:sz w:val="21"/>
          <w:szCs w:val="18"/>
          <w:lang w:val="en-US" w:eastAsia="zh-CN"/>
        </w:rPr>
        <w:t>图3.南莲路排水箅                            图4.青云谱北路绿化带</w:t>
      </w:r>
    </w:p>
    <w:p>
      <w:pPr>
        <w:ind w:firstLine="1054" w:firstLineChars="500"/>
        <w:rPr>
          <w:rFonts w:hint="default"/>
          <w:b/>
          <w:bCs/>
          <w:color w:val="auto"/>
          <w:sz w:val="21"/>
          <w:szCs w:val="18"/>
          <w:lang w:val="en-US" w:eastAsia="zh-CN"/>
        </w:rPr>
      </w:pPr>
    </w:p>
    <w:p>
      <w:pPr>
        <w:pStyle w:val="4"/>
        <w:ind w:left="560" w:leftChars="200" w:firstLine="0" w:firstLineChars="0"/>
        <w:rPr>
          <w:rFonts w:hint="eastAsia"/>
          <w:color w:val="auto"/>
        </w:rPr>
      </w:pPr>
      <w:bookmarkStart w:id="99" w:name="_Toc20714"/>
      <w:bookmarkStart w:id="100" w:name="_Toc14027"/>
      <w:r>
        <w:rPr>
          <w:rFonts w:hint="eastAsia"/>
          <w:color w:val="auto"/>
        </w:rPr>
        <w:t>（2）</w:t>
      </w:r>
      <w:r>
        <w:rPr>
          <w:rFonts w:hint="eastAsia"/>
          <w:color w:val="auto"/>
          <w:lang w:val="en-US" w:eastAsia="zh-CN"/>
        </w:rPr>
        <w:t>公共厕所管养质量</w:t>
      </w:r>
      <w:r>
        <w:rPr>
          <w:rFonts w:hint="eastAsia"/>
          <w:color w:val="auto"/>
        </w:rPr>
        <w:t>（</w:t>
      </w:r>
      <w:r>
        <w:rPr>
          <w:rFonts w:hint="eastAsia"/>
          <w:color w:val="auto"/>
          <w:lang w:val="en-US" w:eastAsia="zh-CN"/>
        </w:rPr>
        <w:t>3</w:t>
      </w:r>
      <w:r>
        <w:rPr>
          <w:rFonts w:hint="eastAsia"/>
          <w:color w:val="auto"/>
        </w:rPr>
        <w:t>分）</w:t>
      </w:r>
      <w:bookmarkEnd w:id="99"/>
      <w:bookmarkEnd w:id="100"/>
    </w:p>
    <w:p>
      <w:pPr>
        <w:rPr>
          <w:rFonts w:hint="eastAsia"/>
          <w:color w:val="auto"/>
          <w:lang w:val="en-US" w:eastAsia="zh-CN"/>
        </w:rPr>
      </w:pPr>
      <w:r>
        <w:rPr>
          <w:rFonts w:hint="eastAsia"/>
          <w:color w:val="auto"/>
          <w:lang w:val="en-US" w:eastAsia="zh-CN"/>
        </w:rPr>
        <w:t>评价组实地走访三店街办南莲社区冶建公司内西面平房公共厕所和机修厂公共厕所，发现均没有免费牌，卫生情况较差，异味较重，而且西面平房公厕内堆放杂物，机修厂公厕未设置男女标识牌。根据评分标准，该项指标1分。</w:t>
      </w:r>
    </w:p>
    <w:p>
      <w:pPr>
        <w:ind w:left="0" w:leftChars="0" w:firstLine="0" w:firstLineChars="0"/>
        <w:jc w:val="center"/>
        <w:rPr>
          <w:rFonts w:hint="default"/>
          <w:color w:val="auto"/>
          <w:lang w:val="en-US" w:eastAsia="zh-CN"/>
        </w:rPr>
      </w:pPr>
      <w:r>
        <w:rPr>
          <w:rFonts w:hint="default"/>
          <w:color w:val="auto"/>
          <w:lang w:val="en-US" w:eastAsia="zh-CN"/>
        </w:rPr>
        <w:drawing>
          <wp:inline distT="0" distB="0" distL="114300" distR="114300">
            <wp:extent cx="1619885" cy="2160270"/>
            <wp:effectExtent l="0" t="0" r="18415" b="11430"/>
            <wp:docPr id="5" name="图片 5" descr="冶建公司西面公厕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冶建公司西面公厕1"/>
                    <pic:cNvPicPr>
                      <a:picLocks noChangeAspect="1"/>
                    </pic:cNvPicPr>
                  </pic:nvPicPr>
                  <pic:blipFill>
                    <a:blip r:embed="rId15"/>
                    <a:stretch>
                      <a:fillRect/>
                    </a:stretch>
                  </pic:blipFill>
                  <pic:spPr>
                    <a:xfrm>
                      <a:off x="0" y="0"/>
                      <a:ext cx="1619885" cy="2160270"/>
                    </a:xfrm>
                    <a:prstGeom prst="rect">
                      <a:avLst/>
                    </a:prstGeom>
                  </pic:spPr>
                </pic:pic>
              </a:graphicData>
            </a:graphic>
          </wp:inline>
        </w:drawing>
      </w:r>
      <w:r>
        <w:rPr>
          <w:rFonts w:hint="eastAsia"/>
          <w:color w:val="auto"/>
          <w:lang w:val="en-US" w:eastAsia="zh-CN"/>
        </w:rPr>
        <w:t xml:space="preserve">                 </w:t>
      </w:r>
      <w:r>
        <w:rPr>
          <w:rFonts w:hint="default"/>
          <w:b/>
          <w:bCs/>
          <w:color w:val="auto"/>
          <w:sz w:val="21"/>
          <w:szCs w:val="18"/>
          <w:lang w:val="en-US" w:eastAsia="zh-CN"/>
        </w:rPr>
        <w:drawing>
          <wp:inline distT="0" distB="0" distL="114300" distR="114300">
            <wp:extent cx="1619250" cy="2160270"/>
            <wp:effectExtent l="0" t="0" r="0" b="11430"/>
            <wp:docPr id="6" name="图片 6" descr="冶建公司内机械厂公厕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冶建公司内机械厂公厕1"/>
                    <pic:cNvPicPr>
                      <a:picLocks noChangeAspect="1"/>
                    </pic:cNvPicPr>
                  </pic:nvPicPr>
                  <pic:blipFill>
                    <a:blip r:embed="rId16"/>
                    <a:stretch>
                      <a:fillRect/>
                    </a:stretch>
                  </pic:blipFill>
                  <pic:spPr>
                    <a:xfrm>
                      <a:off x="0" y="0"/>
                      <a:ext cx="1619250" cy="2160270"/>
                    </a:xfrm>
                    <a:prstGeom prst="rect">
                      <a:avLst/>
                    </a:prstGeom>
                  </pic:spPr>
                </pic:pic>
              </a:graphicData>
            </a:graphic>
          </wp:inline>
        </w:drawing>
      </w:r>
    </w:p>
    <w:p>
      <w:pPr>
        <w:ind w:firstLine="1054" w:firstLineChars="500"/>
        <w:rPr>
          <w:rFonts w:hint="eastAsia"/>
          <w:b/>
          <w:bCs/>
          <w:color w:val="auto"/>
          <w:sz w:val="21"/>
          <w:szCs w:val="18"/>
          <w:lang w:val="en-US" w:eastAsia="zh-CN"/>
        </w:rPr>
      </w:pPr>
      <w:r>
        <w:rPr>
          <w:rFonts w:hint="eastAsia"/>
          <w:b/>
          <w:bCs/>
          <w:color w:val="auto"/>
          <w:sz w:val="21"/>
          <w:szCs w:val="18"/>
          <w:lang w:val="en-US" w:eastAsia="zh-CN"/>
        </w:rPr>
        <w:t>图5.西面平房公厕                               图6.机修厂公厕</w:t>
      </w:r>
    </w:p>
    <w:p>
      <w:pPr>
        <w:ind w:firstLine="1054" w:firstLineChars="500"/>
        <w:rPr>
          <w:rFonts w:hint="default"/>
          <w:b/>
          <w:bCs/>
          <w:color w:val="auto"/>
          <w:sz w:val="21"/>
          <w:szCs w:val="18"/>
          <w:lang w:val="en-US" w:eastAsia="zh-CN"/>
        </w:rPr>
      </w:pPr>
    </w:p>
    <w:p>
      <w:pPr>
        <w:pStyle w:val="4"/>
        <w:ind w:left="560" w:leftChars="200" w:firstLine="0" w:firstLineChars="0"/>
        <w:rPr>
          <w:rFonts w:hint="eastAsia"/>
          <w:color w:val="auto"/>
        </w:rPr>
      </w:pPr>
      <w:r>
        <w:rPr>
          <w:rFonts w:hint="eastAsia"/>
          <w:color w:val="auto"/>
        </w:rPr>
        <w:t>（</w:t>
      </w:r>
      <w:r>
        <w:rPr>
          <w:rFonts w:hint="eastAsia"/>
          <w:color w:val="auto"/>
          <w:lang w:val="en-US" w:eastAsia="zh-CN"/>
        </w:rPr>
        <w:t>3</w:t>
      </w:r>
      <w:r>
        <w:rPr>
          <w:rFonts w:hint="eastAsia"/>
          <w:color w:val="auto"/>
        </w:rPr>
        <w:t>）</w:t>
      </w:r>
      <w:r>
        <w:rPr>
          <w:rFonts w:hint="eastAsia"/>
          <w:color w:val="auto"/>
          <w:lang w:val="en-US" w:eastAsia="zh-CN"/>
        </w:rPr>
        <w:t>垃圾中转站管养质量</w:t>
      </w:r>
      <w:r>
        <w:rPr>
          <w:rFonts w:hint="eastAsia"/>
          <w:color w:val="auto"/>
        </w:rPr>
        <w:t>（</w:t>
      </w:r>
      <w:r>
        <w:rPr>
          <w:rFonts w:hint="eastAsia"/>
          <w:color w:val="auto"/>
          <w:lang w:val="en-US" w:eastAsia="zh-CN"/>
        </w:rPr>
        <w:t>3</w:t>
      </w:r>
      <w:r>
        <w:rPr>
          <w:rFonts w:hint="eastAsia"/>
          <w:color w:val="auto"/>
        </w:rPr>
        <w:t>分）</w:t>
      </w:r>
    </w:p>
    <w:p>
      <w:pPr>
        <w:rPr>
          <w:rFonts w:hint="eastAsia"/>
          <w:color w:val="auto"/>
          <w:lang w:val="en-US" w:eastAsia="zh-CN"/>
        </w:rPr>
      </w:pPr>
      <w:r>
        <w:rPr>
          <w:rFonts w:hint="eastAsia"/>
          <w:color w:val="auto"/>
          <w:lang w:val="en-US" w:eastAsia="zh-CN"/>
        </w:rPr>
        <w:t>评价组实地走访迎宾1号垃圾站、迎宾2号垃圾站、深圳农贸市场垃圾站和京山北路垃圾站，发现迎宾1号垃圾站外围有较多零星垃圾，入口路面已经变色。根据评分标准，该项指标得2分。</w:t>
      </w:r>
    </w:p>
    <w:p>
      <w:pPr>
        <w:ind w:left="0" w:leftChars="0" w:firstLine="0" w:firstLineChars="0"/>
        <w:jc w:val="center"/>
        <w:rPr>
          <w:rFonts w:hint="eastAsia"/>
          <w:b/>
          <w:bCs/>
          <w:color w:val="auto"/>
          <w:sz w:val="21"/>
          <w:szCs w:val="18"/>
          <w:lang w:val="en-US" w:eastAsia="zh-CN"/>
        </w:rPr>
      </w:pPr>
      <w:r>
        <w:rPr>
          <w:rFonts w:hint="eastAsia"/>
          <w:b/>
          <w:bCs/>
          <w:color w:val="auto"/>
          <w:sz w:val="21"/>
          <w:szCs w:val="18"/>
          <w:lang w:val="en-US" w:eastAsia="zh-CN"/>
        </w:rPr>
        <w:drawing>
          <wp:inline distT="0" distB="0" distL="114300" distR="114300">
            <wp:extent cx="1619250" cy="2160270"/>
            <wp:effectExtent l="0" t="0" r="0" b="11430"/>
            <wp:docPr id="10" name="图片 10" descr="迎宾1号垃圾中转站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迎宾1号垃圾中转站1"/>
                    <pic:cNvPicPr>
                      <a:picLocks noChangeAspect="1"/>
                    </pic:cNvPicPr>
                  </pic:nvPicPr>
                  <pic:blipFill>
                    <a:blip r:embed="rId17"/>
                    <a:stretch>
                      <a:fillRect/>
                    </a:stretch>
                  </pic:blipFill>
                  <pic:spPr>
                    <a:xfrm>
                      <a:off x="0" y="0"/>
                      <a:ext cx="1619250" cy="2160270"/>
                    </a:xfrm>
                    <a:prstGeom prst="rect">
                      <a:avLst/>
                    </a:prstGeom>
                  </pic:spPr>
                </pic:pic>
              </a:graphicData>
            </a:graphic>
          </wp:inline>
        </w:drawing>
      </w:r>
      <w:r>
        <w:rPr>
          <w:rFonts w:hint="eastAsia"/>
          <w:b/>
          <w:bCs/>
          <w:color w:val="auto"/>
          <w:sz w:val="28"/>
          <w:szCs w:val="28"/>
          <w:lang w:val="en-US" w:eastAsia="zh-CN"/>
        </w:rPr>
        <w:t xml:space="preserve">                 </w:t>
      </w:r>
      <w:r>
        <w:rPr>
          <w:rFonts w:hint="eastAsia"/>
          <w:b/>
          <w:bCs/>
          <w:color w:val="auto"/>
          <w:sz w:val="21"/>
          <w:szCs w:val="18"/>
          <w:lang w:val="en-US" w:eastAsia="zh-CN"/>
        </w:rPr>
        <w:drawing>
          <wp:inline distT="0" distB="0" distL="114300" distR="114300">
            <wp:extent cx="1619885" cy="2160270"/>
            <wp:effectExtent l="0" t="0" r="18415" b="11430"/>
            <wp:docPr id="11" name="图片 11" descr="迎宾1号垃圾中转站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迎宾1号垃圾中转站3"/>
                    <pic:cNvPicPr>
                      <a:picLocks noChangeAspect="1"/>
                    </pic:cNvPicPr>
                  </pic:nvPicPr>
                  <pic:blipFill>
                    <a:blip r:embed="rId18"/>
                    <a:stretch>
                      <a:fillRect/>
                    </a:stretch>
                  </pic:blipFill>
                  <pic:spPr>
                    <a:xfrm>
                      <a:off x="0" y="0"/>
                      <a:ext cx="1619885" cy="2160270"/>
                    </a:xfrm>
                    <a:prstGeom prst="rect">
                      <a:avLst/>
                    </a:prstGeom>
                  </pic:spPr>
                </pic:pic>
              </a:graphicData>
            </a:graphic>
          </wp:inline>
        </w:drawing>
      </w:r>
    </w:p>
    <w:p>
      <w:pPr>
        <w:ind w:firstLine="632" w:firstLineChars="300"/>
        <w:rPr>
          <w:rFonts w:hint="default"/>
          <w:b/>
          <w:bCs/>
          <w:color w:val="auto"/>
          <w:sz w:val="21"/>
          <w:szCs w:val="18"/>
          <w:lang w:val="en-US" w:eastAsia="zh-CN"/>
        </w:rPr>
      </w:pPr>
      <w:r>
        <w:rPr>
          <w:rFonts w:hint="eastAsia"/>
          <w:b/>
          <w:bCs/>
          <w:color w:val="auto"/>
          <w:sz w:val="21"/>
          <w:szCs w:val="18"/>
          <w:lang w:val="en-US" w:eastAsia="zh-CN"/>
        </w:rPr>
        <w:t xml:space="preserve">图7.迎宾1号垃圾中转站                         图8.迎宾1号垃圾中转站 </w:t>
      </w:r>
    </w:p>
    <w:p>
      <w:pPr>
        <w:ind w:left="0" w:leftChars="0" w:firstLine="0" w:firstLineChars="0"/>
        <w:rPr>
          <w:rFonts w:hint="default"/>
          <w:b/>
          <w:bCs/>
          <w:color w:val="auto"/>
          <w:sz w:val="21"/>
          <w:szCs w:val="18"/>
          <w:lang w:val="en-US" w:eastAsia="zh-CN"/>
        </w:rPr>
      </w:pPr>
    </w:p>
    <w:p>
      <w:pPr>
        <w:pStyle w:val="4"/>
        <w:ind w:left="560" w:leftChars="200" w:firstLine="0" w:firstLineChars="0"/>
        <w:rPr>
          <w:rFonts w:hint="eastAsia" w:eastAsia="仿宋"/>
          <w:color w:val="auto"/>
          <w:lang w:eastAsia="zh-CN"/>
        </w:rPr>
      </w:pPr>
      <w:r>
        <w:rPr>
          <w:rFonts w:hint="eastAsia"/>
          <w:color w:val="auto"/>
        </w:rPr>
        <w:t>（</w:t>
      </w:r>
      <w:r>
        <w:rPr>
          <w:rFonts w:hint="eastAsia"/>
          <w:color w:val="auto"/>
          <w:lang w:val="en-US" w:eastAsia="zh-CN"/>
        </w:rPr>
        <w:t>4</w:t>
      </w:r>
      <w:r>
        <w:rPr>
          <w:rFonts w:hint="eastAsia"/>
          <w:color w:val="auto"/>
        </w:rPr>
        <w:t>）</w:t>
      </w:r>
      <w:r>
        <w:rPr>
          <w:rFonts w:hint="eastAsia"/>
          <w:color w:val="auto"/>
          <w:lang w:val="en-US" w:eastAsia="zh-CN"/>
        </w:rPr>
        <w:t>果壳箱管养质量</w:t>
      </w:r>
      <w:r>
        <w:rPr>
          <w:rFonts w:hint="eastAsia"/>
          <w:color w:val="auto"/>
        </w:rPr>
        <w:t>（</w:t>
      </w:r>
      <w:r>
        <w:rPr>
          <w:rFonts w:hint="eastAsia"/>
          <w:color w:val="auto"/>
          <w:lang w:val="en-US" w:eastAsia="zh-CN"/>
        </w:rPr>
        <w:t>3</w:t>
      </w:r>
      <w:r>
        <w:rPr>
          <w:rFonts w:hint="eastAsia"/>
          <w:color w:val="auto"/>
        </w:rPr>
        <w:t>分）</w:t>
      </w:r>
    </w:p>
    <w:p>
      <w:pPr>
        <w:rPr>
          <w:rFonts w:hint="eastAsia"/>
          <w:color w:val="auto"/>
          <w:lang w:val="en-US" w:eastAsia="zh-CN"/>
        </w:rPr>
      </w:pPr>
      <w:r>
        <w:rPr>
          <w:rFonts w:hint="eastAsia"/>
          <w:color w:val="auto"/>
          <w:lang w:val="en-US" w:eastAsia="zh-CN"/>
        </w:rPr>
        <w:t>评价组实地走访南莲路、三店西路、江铃东一路沿路，发现部分果壳箱箱门未关闭、表面积灰较多。根据评分标准，该项指标得1分。</w:t>
      </w:r>
    </w:p>
    <w:p>
      <w:pPr>
        <w:ind w:left="0" w:leftChars="0" w:firstLine="0" w:firstLineChars="0"/>
        <w:jc w:val="center"/>
        <w:rPr>
          <w:rFonts w:hint="eastAsia"/>
          <w:b/>
          <w:bCs/>
          <w:color w:val="auto"/>
          <w:sz w:val="21"/>
          <w:szCs w:val="18"/>
          <w:lang w:val="en-US" w:eastAsia="zh-CN"/>
        </w:rPr>
      </w:pPr>
      <w:r>
        <w:rPr>
          <w:rFonts w:hint="eastAsia"/>
          <w:b/>
          <w:bCs/>
          <w:color w:val="auto"/>
          <w:sz w:val="28"/>
          <w:szCs w:val="28"/>
          <w:lang w:val="en-US" w:eastAsia="zh-CN"/>
        </w:rPr>
        <w:drawing>
          <wp:inline distT="0" distB="0" distL="114300" distR="114300">
            <wp:extent cx="1619885" cy="2160270"/>
            <wp:effectExtent l="0" t="0" r="18415" b="11430"/>
            <wp:docPr id="18" name="图片 18" descr="南莲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南莲路"/>
                    <pic:cNvPicPr>
                      <a:picLocks noChangeAspect="1"/>
                    </pic:cNvPicPr>
                  </pic:nvPicPr>
                  <pic:blipFill>
                    <a:blip r:embed="rId19"/>
                    <a:stretch>
                      <a:fillRect/>
                    </a:stretch>
                  </pic:blipFill>
                  <pic:spPr>
                    <a:xfrm>
                      <a:off x="0" y="0"/>
                      <a:ext cx="1619885" cy="2160270"/>
                    </a:xfrm>
                    <a:prstGeom prst="rect">
                      <a:avLst/>
                    </a:prstGeom>
                  </pic:spPr>
                </pic:pic>
              </a:graphicData>
            </a:graphic>
          </wp:inline>
        </w:drawing>
      </w:r>
      <w:r>
        <w:rPr>
          <w:rFonts w:hint="eastAsia"/>
          <w:b/>
          <w:bCs/>
          <w:color w:val="auto"/>
          <w:sz w:val="28"/>
          <w:szCs w:val="28"/>
          <w:lang w:val="en-US" w:eastAsia="zh-CN"/>
        </w:rPr>
        <w:t xml:space="preserve">                 </w:t>
      </w:r>
      <w:r>
        <w:rPr>
          <w:rFonts w:hint="eastAsia"/>
          <w:b/>
          <w:bCs/>
          <w:color w:val="auto"/>
          <w:sz w:val="28"/>
          <w:szCs w:val="28"/>
          <w:lang w:val="en-US" w:eastAsia="zh-CN"/>
        </w:rPr>
        <w:drawing>
          <wp:inline distT="0" distB="0" distL="114300" distR="114300">
            <wp:extent cx="1620520" cy="2160270"/>
            <wp:effectExtent l="0" t="0" r="17780" b="11430"/>
            <wp:docPr id="19" name="图片 19" descr="江铃东一路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江铃东一路3"/>
                    <pic:cNvPicPr>
                      <a:picLocks noChangeAspect="1"/>
                    </pic:cNvPicPr>
                  </pic:nvPicPr>
                  <pic:blipFill>
                    <a:blip r:embed="rId20"/>
                    <a:stretch>
                      <a:fillRect/>
                    </a:stretch>
                  </pic:blipFill>
                  <pic:spPr>
                    <a:xfrm>
                      <a:off x="0" y="0"/>
                      <a:ext cx="1620520" cy="2160270"/>
                    </a:xfrm>
                    <a:prstGeom prst="rect">
                      <a:avLst/>
                    </a:prstGeom>
                  </pic:spPr>
                </pic:pic>
              </a:graphicData>
            </a:graphic>
          </wp:inline>
        </w:drawing>
      </w:r>
      <w:r>
        <w:rPr>
          <w:rFonts w:hint="eastAsia"/>
          <w:b/>
          <w:bCs/>
          <w:color w:val="auto"/>
          <w:sz w:val="28"/>
          <w:szCs w:val="28"/>
          <w:lang w:val="en-US" w:eastAsia="zh-CN"/>
        </w:rPr>
        <w:t xml:space="preserve">         </w:t>
      </w:r>
    </w:p>
    <w:p>
      <w:pPr>
        <w:ind w:firstLine="843" w:firstLineChars="400"/>
        <w:rPr>
          <w:rFonts w:hint="default"/>
          <w:color w:val="auto"/>
          <w:lang w:val="en-US" w:eastAsia="zh-CN"/>
        </w:rPr>
      </w:pPr>
      <w:r>
        <w:rPr>
          <w:rFonts w:hint="eastAsia"/>
          <w:b/>
          <w:bCs/>
          <w:color w:val="auto"/>
          <w:sz w:val="21"/>
          <w:szCs w:val="18"/>
          <w:lang w:val="en-US" w:eastAsia="zh-CN"/>
        </w:rPr>
        <w:t>图9.南莲路沿路果壳箱                        图10.江铃东一路沿路果壳箱</w:t>
      </w:r>
    </w:p>
    <w:p>
      <w:pPr>
        <w:pStyle w:val="4"/>
        <w:ind w:firstLine="562"/>
        <w:rPr>
          <w:color w:val="auto"/>
        </w:rPr>
      </w:pPr>
      <w:bookmarkStart w:id="101" w:name="_Toc16630"/>
      <w:bookmarkStart w:id="102" w:name="_Toc7707"/>
      <w:r>
        <w:rPr>
          <w:rFonts w:hint="eastAsia"/>
          <w:color w:val="auto"/>
        </w:rPr>
        <w:t>3.产出时效（5分）</w:t>
      </w:r>
      <w:bookmarkEnd w:id="101"/>
      <w:bookmarkEnd w:id="102"/>
    </w:p>
    <w:p>
      <w:pPr>
        <w:pStyle w:val="4"/>
        <w:ind w:firstLine="562"/>
        <w:rPr>
          <w:rFonts w:hint="eastAsia"/>
          <w:color w:val="auto"/>
        </w:rPr>
      </w:pPr>
      <w:bookmarkStart w:id="103" w:name="_Toc1096"/>
      <w:bookmarkStart w:id="104" w:name="_Toc15639"/>
      <w:r>
        <w:rPr>
          <w:rFonts w:hint="eastAsia"/>
          <w:color w:val="auto"/>
        </w:rPr>
        <w:t>（1）</w:t>
      </w:r>
      <w:r>
        <w:rPr>
          <w:rFonts w:hint="eastAsia"/>
          <w:color w:val="auto"/>
          <w:lang w:val="en-US" w:eastAsia="zh-CN"/>
        </w:rPr>
        <w:t>清扫保洁频次</w:t>
      </w:r>
      <w:r>
        <w:rPr>
          <w:rFonts w:hint="eastAsia"/>
          <w:color w:val="auto"/>
        </w:rPr>
        <w:t>（</w:t>
      </w:r>
      <w:r>
        <w:rPr>
          <w:rFonts w:hint="eastAsia"/>
          <w:color w:val="auto"/>
          <w:lang w:val="en-US" w:eastAsia="zh-CN"/>
        </w:rPr>
        <w:t>2</w:t>
      </w:r>
      <w:r>
        <w:rPr>
          <w:rFonts w:hint="eastAsia"/>
          <w:color w:val="auto"/>
        </w:rPr>
        <w:t>分）</w:t>
      </w:r>
      <w:bookmarkEnd w:id="103"/>
      <w:bookmarkEnd w:id="104"/>
    </w:p>
    <w:p>
      <w:pPr>
        <w:rPr>
          <w:rFonts w:hint="eastAsia"/>
          <w:color w:val="auto"/>
          <w:lang w:val="en-US" w:eastAsia="zh-CN"/>
        </w:rPr>
      </w:pPr>
      <w:r>
        <w:rPr>
          <w:rFonts w:hint="eastAsia"/>
          <w:color w:val="auto"/>
          <w:lang w:val="en-US" w:eastAsia="zh-CN"/>
        </w:rPr>
        <w:t>青云谱区道路清扫保洁实行每日两大扫，未发现偏离情况。根据评分标准，该项指标得2分。</w:t>
      </w:r>
    </w:p>
    <w:p>
      <w:pPr>
        <w:pStyle w:val="4"/>
        <w:ind w:firstLine="562"/>
        <w:rPr>
          <w:rFonts w:hint="eastAsia"/>
          <w:color w:val="auto"/>
        </w:rPr>
      </w:pPr>
      <w:r>
        <w:rPr>
          <w:rFonts w:hint="eastAsia"/>
          <w:color w:val="auto"/>
        </w:rPr>
        <w:t>（</w:t>
      </w:r>
      <w:r>
        <w:rPr>
          <w:rFonts w:hint="eastAsia"/>
          <w:color w:val="auto"/>
          <w:lang w:val="en-US" w:eastAsia="zh-CN"/>
        </w:rPr>
        <w:t>2</w:t>
      </w:r>
      <w:r>
        <w:rPr>
          <w:rFonts w:hint="eastAsia"/>
          <w:color w:val="auto"/>
        </w:rPr>
        <w:t>）</w:t>
      </w:r>
      <w:r>
        <w:rPr>
          <w:rFonts w:hint="eastAsia"/>
          <w:color w:val="auto"/>
          <w:lang w:val="en-US" w:eastAsia="zh-CN"/>
        </w:rPr>
        <w:t>垃圾清运时效</w:t>
      </w:r>
      <w:r>
        <w:rPr>
          <w:rFonts w:hint="eastAsia"/>
          <w:color w:val="auto"/>
        </w:rPr>
        <w:t>（</w:t>
      </w:r>
      <w:r>
        <w:rPr>
          <w:rFonts w:hint="eastAsia"/>
          <w:color w:val="auto"/>
          <w:lang w:val="en-US" w:eastAsia="zh-CN"/>
        </w:rPr>
        <w:t>3</w:t>
      </w:r>
      <w:r>
        <w:rPr>
          <w:rFonts w:hint="eastAsia"/>
          <w:color w:val="auto"/>
        </w:rPr>
        <w:t>分）</w:t>
      </w:r>
    </w:p>
    <w:p>
      <w:pPr>
        <w:rPr>
          <w:rFonts w:hint="default"/>
          <w:color w:val="auto"/>
          <w:lang w:val="en-US" w:eastAsia="zh-CN"/>
        </w:rPr>
      </w:pPr>
      <w:r>
        <w:rPr>
          <w:rFonts w:hint="eastAsia"/>
          <w:color w:val="auto"/>
          <w:lang w:val="en-US" w:eastAsia="zh-CN"/>
        </w:rPr>
        <w:t>青云谱区垃圾清运做到日产日清，未发现偏离情况。根据评分标准，该项指标得3分。</w:t>
      </w:r>
    </w:p>
    <w:p>
      <w:pPr>
        <w:pStyle w:val="4"/>
        <w:ind w:firstLine="562"/>
      </w:pPr>
      <w:bookmarkStart w:id="105" w:name="_Toc7637"/>
      <w:bookmarkStart w:id="106" w:name="_Toc19349"/>
      <w:r>
        <w:rPr>
          <w:rFonts w:hint="eastAsia"/>
        </w:rPr>
        <w:t>4.产出成本（5分）</w:t>
      </w:r>
      <w:bookmarkEnd w:id="105"/>
      <w:bookmarkEnd w:id="106"/>
    </w:p>
    <w:p>
      <w:pPr>
        <w:pStyle w:val="4"/>
        <w:ind w:firstLine="562"/>
      </w:pPr>
      <w:bookmarkStart w:id="107" w:name="_Toc23963"/>
      <w:bookmarkStart w:id="108" w:name="_Toc3694"/>
      <w:r>
        <w:rPr>
          <w:rFonts w:hint="eastAsia"/>
        </w:rPr>
        <w:t>（1）成本节约率（5分）</w:t>
      </w:r>
      <w:bookmarkEnd w:id="107"/>
      <w:bookmarkEnd w:id="108"/>
    </w:p>
    <w:p>
      <w:pPr>
        <w:rPr>
          <w:rFonts w:hint="eastAsia"/>
        </w:rPr>
      </w:pPr>
      <w:r>
        <w:rPr>
          <w:rFonts w:hint="eastAsia"/>
          <w:lang w:val="en-US" w:eastAsia="zh-CN"/>
        </w:rPr>
        <w:t>截止到2018年12月31日，</w:t>
      </w:r>
      <w:r>
        <w:rPr>
          <w:rFonts w:hint="eastAsia"/>
        </w:rPr>
        <w:t>201</w:t>
      </w:r>
      <w:r>
        <w:rPr>
          <w:rFonts w:hint="eastAsia"/>
          <w:lang w:val="en-US" w:eastAsia="zh-CN"/>
        </w:rPr>
        <w:t>8</w:t>
      </w:r>
      <w:r>
        <w:rPr>
          <w:rFonts w:hint="eastAsia"/>
        </w:rPr>
        <w:t>年度青云谱区</w:t>
      </w:r>
      <w:r>
        <w:rPr>
          <w:rFonts w:hint="eastAsia"/>
          <w:lang w:val="en-US" w:eastAsia="zh-CN"/>
        </w:rPr>
        <w:t>城维费项目</w:t>
      </w:r>
      <w:r>
        <w:rPr>
          <w:rFonts w:hint="eastAsia"/>
        </w:rPr>
        <w:t>实际支出</w:t>
      </w:r>
      <w:r>
        <w:rPr>
          <w:rFonts w:hint="eastAsia"/>
          <w:lang w:val="en-US" w:eastAsia="zh-CN"/>
        </w:rPr>
        <w:t>4498.58</w:t>
      </w:r>
      <w:r>
        <w:rPr>
          <w:rFonts w:hint="eastAsia"/>
        </w:rPr>
        <w:t>万元。</w:t>
      </w:r>
      <w:r>
        <w:rPr>
          <w:rFonts w:hint="eastAsia"/>
          <w:lang w:val="en-US" w:eastAsia="zh-CN"/>
        </w:rPr>
        <w:t>成本节约率=（预算安排资金—实际支出）/预算安排资金*100%=4.08%</w:t>
      </w:r>
      <w:r>
        <w:rPr>
          <w:rFonts w:hint="eastAsia"/>
        </w:rPr>
        <w:t>。根据评分标准，该项指标得</w:t>
      </w:r>
      <w:r>
        <w:rPr>
          <w:rFonts w:hint="eastAsia"/>
          <w:lang w:val="en-US" w:eastAsia="zh-CN"/>
        </w:rPr>
        <w:t>5</w:t>
      </w:r>
      <w:r>
        <w:rPr>
          <w:rFonts w:hint="eastAsia"/>
        </w:rPr>
        <w:t>分。</w:t>
      </w:r>
    </w:p>
    <w:p>
      <w:pPr>
        <w:rPr>
          <w:rFonts w:hint="eastAsia"/>
          <w:color w:val="auto"/>
        </w:rPr>
      </w:pPr>
      <w:r>
        <w:rPr>
          <w:rFonts w:hint="eastAsia"/>
          <w:color w:val="auto"/>
          <w:szCs w:val="28"/>
        </w:rPr>
        <w:t>项目</w:t>
      </w:r>
      <w:r>
        <w:rPr>
          <w:rFonts w:hint="eastAsia"/>
          <w:color w:val="auto"/>
          <w:szCs w:val="28"/>
          <w:lang w:val="en-US" w:eastAsia="zh-CN"/>
        </w:rPr>
        <w:t>产出</w:t>
      </w:r>
      <w:r>
        <w:rPr>
          <w:rFonts w:hint="eastAsia"/>
          <w:color w:val="auto"/>
          <w:szCs w:val="28"/>
        </w:rPr>
        <w:t>指标权重</w:t>
      </w:r>
      <w:r>
        <w:rPr>
          <w:rFonts w:hint="eastAsia"/>
          <w:color w:val="auto"/>
          <w:szCs w:val="28"/>
          <w:lang w:val="en-US" w:eastAsia="zh-CN"/>
        </w:rPr>
        <w:t>50</w:t>
      </w:r>
      <w:r>
        <w:rPr>
          <w:rFonts w:hint="eastAsia"/>
          <w:color w:val="auto"/>
          <w:szCs w:val="28"/>
        </w:rPr>
        <w:t>分，本次绩效评价实际得分为</w:t>
      </w:r>
      <w:r>
        <w:rPr>
          <w:rFonts w:hint="eastAsia"/>
          <w:color w:val="auto"/>
          <w:szCs w:val="28"/>
          <w:lang w:val="en-US" w:eastAsia="zh-CN"/>
        </w:rPr>
        <w:t>42.14</w:t>
      </w:r>
      <w:r>
        <w:rPr>
          <w:rFonts w:hint="eastAsia"/>
          <w:color w:val="auto"/>
          <w:szCs w:val="28"/>
        </w:rPr>
        <w:t>分。</w:t>
      </w:r>
    </w:p>
    <w:p>
      <w:pPr>
        <w:pStyle w:val="4"/>
        <w:numPr>
          <w:ilvl w:val="0"/>
          <w:numId w:val="9"/>
        </w:numPr>
        <w:ind w:firstLine="562"/>
        <w:rPr>
          <w:color w:val="auto"/>
        </w:rPr>
      </w:pPr>
      <w:bookmarkStart w:id="109" w:name="_Toc3479"/>
      <w:bookmarkStart w:id="110" w:name="_Toc12149"/>
      <w:r>
        <w:rPr>
          <w:rFonts w:hint="eastAsia"/>
          <w:color w:val="auto"/>
        </w:rPr>
        <w:t>项目效果指标（25分）</w:t>
      </w:r>
      <w:bookmarkEnd w:id="109"/>
      <w:bookmarkEnd w:id="110"/>
    </w:p>
    <w:p>
      <w:pPr>
        <w:pStyle w:val="4"/>
        <w:bidi w:val="0"/>
        <w:rPr>
          <w:rFonts w:hint="eastAsia"/>
          <w:color w:val="auto"/>
          <w:lang w:val="en-US" w:eastAsia="zh-CN"/>
        </w:rPr>
      </w:pPr>
      <w:r>
        <w:rPr>
          <w:rFonts w:hint="eastAsia"/>
          <w:color w:val="auto"/>
          <w:lang w:val="en-US" w:eastAsia="zh-CN"/>
        </w:rPr>
        <w:t>1.社会效益（10分）</w:t>
      </w:r>
    </w:p>
    <w:p>
      <w:pPr>
        <w:pStyle w:val="4"/>
        <w:bidi w:val="0"/>
        <w:rPr>
          <w:color w:val="auto"/>
        </w:rPr>
      </w:pPr>
      <w:r>
        <w:rPr>
          <w:rFonts w:hint="eastAsia"/>
          <w:color w:val="auto"/>
          <w:lang w:val="en-US" w:eastAsia="zh-CN"/>
        </w:rPr>
        <w:t>（1）提升市容市貌</w:t>
      </w:r>
      <w:r>
        <w:rPr>
          <w:rFonts w:hint="eastAsia"/>
          <w:color w:val="auto"/>
        </w:rPr>
        <w:t>（</w:t>
      </w:r>
      <w:r>
        <w:rPr>
          <w:rFonts w:hint="eastAsia"/>
          <w:color w:val="auto"/>
          <w:lang w:val="en-US" w:eastAsia="zh-CN"/>
        </w:rPr>
        <w:t>10</w:t>
      </w:r>
      <w:r>
        <w:rPr>
          <w:rFonts w:hint="eastAsia"/>
          <w:color w:val="auto"/>
        </w:rPr>
        <w:t>分）</w:t>
      </w:r>
    </w:p>
    <w:p>
      <w:pPr>
        <w:ind w:firstLine="560"/>
        <w:rPr>
          <w:color w:val="FF0000"/>
          <w:szCs w:val="28"/>
        </w:rPr>
      </w:pPr>
      <w:r>
        <w:rPr>
          <w:rFonts w:hint="eastAsia"/>
          <w:color w:val="auto"/>
          <w:szCs w:val="28"/>
          <w:lang w:val="en-US" w:eastAsia="zh-CN"/>
        </w:rPr>
        <w:t>评价组在进行实地走访时，通过问卷调查来反映常住市民对青云谱区城市维护管理工作的认可程度。通过20人的街访结果，有17人认同青云谱区开展的城市维护管理工作有效提升了城区市容市貌，市民认同率达85%。</w:t>
      </w:r>
      <w:r>
        <w:rPr>
          <w:rFonts w:hint="eastAsia"/>
          <w:color w:val="auto"/>
          <w:szCs w:val="28"/>
        </w:rPr>
        <w:t>根据</w:t>
      </w:r>
      <w:r>
        <w:rPr>
          <w:color w:val="auto"/>
          <w:szCs w:val="28"/>
        </w:rPr>
        <w:t>评分标准，该项指标得</w:t>
      </w:r>
      <w:r>
        <w:rPr>
          <w:rFonts w:hint="eastAsia"/>
          <w:color w:val="auto"/>
          <w:szCs w:val="28"/>
          <w:lang w:val="en-US" w:eastAsia="zh-CN"/>
        </w:rPr>
        <w:t>8.95</w:t>
      </w:r>
      <w:r>
        <w:rPr>
          <w:rFonts w:hint="eastAsia"/>
          <w:color w:val="auto"/>
          <w:szCs w:val="28"/>
        </w:rPr>
        <w:t>分</w:t>
      </w:r>
      <w:r>
        <w:rPr>
          <w:color w:val="auto"/>
          <w:szCs w:val="28"/>
        </w:rPr>
        <w:t>。</w:t>
      </w:r>
    </w:p>
    <w:p>
      <w:pPr>
        <w:pStyle w:val="4"/>
        <w:bidi w:val="0"/>
        <w:rPr>
          <w:rFonts w:hint="eastAsia"/>
          <w:color w:val="auto"/>
          <w:lang w:val="en-US" w:eastAsia="zh-CN"/>
        </w:rPr>
      </w:pPr>
      <w:r>
        <w:rPr>
          <w:rFonts w:hint="eastAsia"/>
          <w:color w:val="auto"/>
          <w:lang w:val="en-US" w:eastAsia="zh-CN"/>
        </w:rPr>
        <w:t>2.生态效益（10分）</w:t>
      </w:r>
    </w:p>
    <w:p>
      <w:pPr>
        <w:pStyle w:val="4"/>
        <w:bidi w:val="0"/>
        <w:rPr>
          <w:color w:val="auto"/>
        </w:rPr>
      </w:pPr>
      <w:r>
        <w:rPr>
          <w:rFonts w:hint="eastAsia"/>
          <w:color w:val="auto"/>
          <w:lang w:eastAsia="zh-CN"/>
        </w:rPr>
        <w:t>（</w:t>
      </w:r>
      <w:r>
        <w:rPr>
          <w:rFonts w:hint="eastAsia"/>
          <w:color w:val="auto"/>
          <w:lang w:val="en-US" w:eastAsia="zh-CN"/>
        </w:rPr>
        <w:t>1</w:t>
      </w:r>
      <w:r>
        <w:rPr>
          <w:rFonts w:hint="eastAsia"/>
          <w:color w:val="auto"/>
          <w:lang w:eastAsia="zh-CN"/>
        </w:rPr>
        <w:t>）</w:t>
      </w:r>
      <w:r>
        <w:rPr>
          <w:rFonts w:hint="eastAsia"/>
          <w:color w:val="auto"/>
          <w:lang w:val="en-US" w:eastAsia="zh-CN"/>
        </w:rPr>
        <w:t>环境卫生整洁度</w:t>
      </w:r>
      <w:r>
        <w:rPr>
          <w:rFonts w:hint="eastAsia"/>
          <w:color w:val="auto"/>
        </w:rPr>
        <w:t>（</w:t>
      </w:r>
      <w:r>
        <w:rPr>
          <w:rFonts w:hint="eastAsia"/>
          <w:color w:val="auto"/>
          <w:lang w:val="en-US" w:eastAsia="zh-CN"/>
        </w:rPr>
        <w:t>10</w:t>
      </w:r>
      <w:r>
        <w:rPr>
          <w:rFonts w:hint="eastAsia"/>
          <w:color w:val="auto"/>
        </w:rPr>
        <w:t>分）</w:t>
      </w:r>
    </w:p>
    <w:p>
      <w:pPr>
        <w:ind w:firstLine="560"/>
        <w:rPr>
          <w:color w:val="auto"/>
          <w:szCs w:val="28"/>
        </w:rPr>
      </w:pPr>
      <w:r>
        <w:rPr>
          <w:rFonts w:hint="eastAsia"/>
          <w:color w:val="auto"/>
          <w:szCs w:val="28"/>
          <w:lang w:val="en-US" w:eastAsia="zh-CN"/>
        </w:rPr>
        <w:t>评价组通过实地走访，虽然发现了部分不足，但大部分道路上的垃圾、泥沙、油污及时得到清除，道路保持干净整洁，基本无扬尘情况，结合市民评价环境情况，综合评定为“良”</w:t>
      </w:r>
      <w:r>
        <w:rPr>
          <w:color w:val="auto"/>
          <w:szCs w:val="28"/>
        </w:rPr>
        <w:t>。</w:t>
      </w:r>
      <w:r>
        <w:rPr>
          <w:rFonts w:hint="eastAsia"/>
          <w:color w:val="auto"/>
          <w:szCs w:val="28"/>
        </w:rPr>
        <w:t>根据</w:t>
      </w:r>
      <w:r>
        <w:rPr>
          <w:color w:val="auto"/>
          <w:szCs w:val="28"/>
        </w:rPr>
        <w:t>评分标准，该项指标得</w:t>
      </w:r>
      <w:r>
        <w:rPr>
          <w:rFonts w:hint="eastAsia"/>
          <w:color w:val="auto"/>
          <w:szCs w:val="28"/>
          <w:lang w:val="en-US" w:eastAsia="zh-CN"/>
        </w:rPr>
        <w:t>8</w:t>
      </w:r>
      <w:r>
        <w:rPr>
          <w:rFonts w:hint="eastAsia"/>
          <w:color w:val="auto"/>
          <w:szCs w:val="28"/>
        </w:rPr>
        <w:t>分</w:t>
      </w:r>
      <w:r>
        <w:rPr>
          <w:color w:val="auto"/>
          <w:szCs w:val="28"/>
        </w:rPr>
        <w:t>。</w:t>
      </w:r>
    </w:p>
    <w:p>
      <w:pPr>
        <w:pStyle w:val="4"/>
        <w:ind w:firstLine="562"/>
        <w:rPr>
          <w:color w:val="auto"/>
        </w:rPr>
      </w:pPr>
      <w:bookmarkStart w:id="111" w:name="_Toc22772"/>
      <w:bookmarkStart w:id="112" w:name="_Toc8121"/>
      <w:r>
        <w:rPr>
          <w:rFonts w:hint="eastAsia"/>
          <w:color w:val="auto"/>
          <w:lang w:val="en-US" w:eastAsia="zh-CN"/>
        </w:rPr>
        <w:t>3</w:t>
      </w:r>
      <w:r>
        <w:rPr>
          <w:rFonts w:hint="eastAsia"/>
          <w:color w:val="auto"/>
        </w:rPr>
        <w:t>.可持续影响（</w:t>
      </w:r>
      <w:r>
        <w:rPr>
          <w:rFonts w:hint="eastAsia"/>
          <w:color w:val="auto"/>
          <w:lang w:val="en-US" w:eastAsia="zh-CN"/>
        </w:rPr>
        <w:t>5</w:t>
      </w:r>
      <w:r>
        <w:rPr>
          <w:rFonts w:hint="eastAsia"/>
          <w:color w:val="auto"/>
        </w:rPr>
        <w:t>分）</w:t>
      </w:r>
      <w:bookmarkEnd w:id="111"/>
      <w:bookmarkEnd w:id="112"/>
    </w:p>
    <w:p>
      <w:pPr>
        <w:pStyle w:val="4"/>
        <w:numPr>
          <w:ilvl w:val="0"/>
          <w:numId w:val="0"/>
        </w:numPr>
        <w:bidi w:val="0"/>
        <w:ind w:leftChars="200"/>
        <w:rPr>
          <w:rFonts w:hint="eastAsia"/>
          <w:color w:val="auto"/>
          <w:lang w:val="en-US" w:eastAsia="zh-CN"/>
        </w:rPr>
      </w:pPr>
      <w:bookmarkStart w:id="113" w:name="_Toc18428"/>
      <w:bookmarkStart w:id="114" w:name="_Toc27052"/>
      <w:r>
        <w:rPr>
          <w:rFonts w:hint="eastAsia"/>
          <w:color w:val="auto"/>
          <w:lang w:val="en-US" w:eastAsia="zh-CN"/>
        </w:rPr>
        <w:t>（1）完善城市维护管理机制（5分）</w:t>
      </w:r>
      <w:bookmarkEnd w:id="113"/>
      <w:bookmarkEnd w:id="114"/>
    </w:p>
    <w:p>
      <w:pPr>
        <w:ind w:firstLine="560" w:firstLineChars="0"/>
        <w:rPr>
          <w:rFonts w:hint="default"/>
          <w:color w:val="auto"/>
          <w:lang w:val="en-US" w:eastAsia="zh-CN"/>
        </w:rPr>
      </w:pPr>
      <w:r>
        <w:rPr>
          <w:rFonts w:hint="eastAsia"/>
          <w:color w:val="auto"/>
          <w:lang w:val="en-US" w:eastAsia="zh-CN"/>
        </w:rPr>
        <w:t>青云谱区城市管理局制定《2018年青云谱区城管委城市管理考核工作实施方案》，以落实城区环境卫生管理工作为重点，完善奖惩考核制、工作督办制等工作机制。对全区环境卫生管理工作实行“一月一评比、半年小检阅、全年大考核”考核机制，并有效执行。根据评分标准，该项指标得5分。</w:t>
      </w:r>
    </w:p>
    <w:p>
      <w:pPr>
        <w:ind w:firstLine="560"/>
        <w:rPr>
          <w:rFonts w:hint="default"/>
          <w:color w:val="auto"/>
          <w:lang w:val="en-US" w:eastAsia="zh-CN"/>
        </w:rPr>
      </w:pPr>
      <w:r>
        <w:rPr>
          <w:rFonts w:hint="eastAsia"/>
          <w:color w:val="auto"/>
          <w:szCs w:val="28"/>
        </w:rPr>
        <w:t>项目效果指标权重2</w:t>
      </w:r>
      <w:r>
        <w:rPr>
          <w:rFonts w:hint="eastAsia"/>
          <w:color w:val="auto"/>
          <w:szCs w:val="28"/>
          <w:lang w:val="en-US" w:eastAsia="zh-CN"/>
        </w:rPr>
        <w:t>5</w:t>
      </w:r>
      <w:r>
        <w:rPr>
          <w:rFonts w:hint="eastAsia"/>
          <w:color w:val="auto"/>
          <w:szCs w:val="28"/>
        </w:rPr>
        <w:t>分，本次绩效评价实际得分</w:t>
      </w:r>
      <w:r>
        <w:rPr>
          <w:color w:val="auto"/>
          <w:szCs w:val="28"/>
        </w:rPr>
        <w:t>为</w:t>
      </w:r>
      <w:r>
        <w:rPr>
          <w:rFonts w:hint="eastAsia"/>
          <w:color w:val="auto"/>
          <w:szCs w:val="28"/>
          <w:lang w:val="en-US" w:eastAsia="zh-CN"/>
        </w:rPr>
        <w:t>21.95</w:t>
      </w:r>
      <w:r>
        <w:rPr>
          <w:rFonts w:hint="eastAsia"/>
          <w:color w:val="auto"/>
          <w:szCs w:val="28"/>
        </w:rPr>
        <w:t>分。</w:t>
      </w:r>
    </w:p>
    <w:p>
      <w:pPr>
        <w:pStyle w:val="4"/>
        <w:ind w:firstLine="562"/>
        <w:rPr>
          <w:color w:val="auto"/>
        </w:rPr>
      </w:pPr>
      <w:bookmarkStart w:id="115" w:name="_Toc14180"/>
      <w:bookmarkStart w:id="116" w:name="_Toc29197"/>
      <w:r>
        <w:rPr>
          <w:rFonts w:hint="eastAsia"/>
          <w:color w:val="auto"/>
        </w:rPr>
        <w:t>（五）项目满意度（5分）</w:t>
      </w:r>
      <w:bookmarkEnd w:id="115"/>
      <w:bookmarkEnd w:id="116"/>
    </w:p>
    <w:p>
      <w:pPr>
        <w:pStyle w:val="4"/>
        <w:ind w:firstLine="562"/>
        <w:rPr>
          <w:color w:val="auto"/>
        </w:rPr>
      </w:pPr>
      <w:bookmarkStart w:id="117" w:name="_Toc11284"/>
      <w:bookmarkStart w:id="118" w:name="_Toc27279"/>
      <w:r>
        <w:rPr>
          <w:rFonts w:hint="eastAsia"/>
          <w:color w:val="auto"/>
        </w:rPr>
        <w:t>1.社会公众或服务对象满意度（5分）</w:t>
      </w:r>
      <w:bookmarkEnd w:id="117"/>
      <w:bookmarkEnd w:id="118"/>
    </w:p>
    <w:p>
      <w:pPr>
        <w:pStyle w:val="4"/>
        <w:ind w:firstLine="562"/>
        <w:rPr>
          <w:rFonts w:hint="eastAsia"/>
          <w:color w:val="auto"/>
        </w:rPr>
      </w:pPr>
      <w:bookmarkStart w:id="119" w:name="_Toc18523"/>
      <w:bookmarkStart w:id="120" w:name="_Toc21192"/>
      <w:r>
        <w:rPr>
          <w:rFonts w:hint="eastAsia"/>
          <w:color w:val="auto"/>
        </w:rPr>
        <w:t>（1）</w:t>
      </w:r>
      <w:r>
        <w:rPr>
          <w:rFonts w:hint="eastAsia"/>
          <w:color w:val="auto"/>
          <w:lang w:val="en-US" w:eastAsia="zh-CN"/>
        </w:rPr>
        <w:t>社会公众</w:t>
      </w:r>
      <w:r>
        <w:rPr>
          <w:rFonts w:hint="eastAsia"/>
          <w:color w:val="auto"/>
        </w:rPr>
        <w:t>满意度（5分）</w:t>
      </w:r>
      <w:bookmarkEnd w:id="119"/>
      <w:bookmarkEnd w:id="120"/>
    </w:p>
    <w:p>
      <w:pPr>
        <w:rPr>
          <w:rFonts w:hint="eastAsia"/>
          <w:color w:val="auto"/>
        </w:rPr>
      </w:pPr>
      <w:r>
        <w:rPr>
          <w:rFonts w:hint="eastAsia"/>
          <w:color w:val="auto"/>
          <w:lang w:val="en-US" w:eastAsia="zh-CN"/>
        </w:rPr>
        <w:t>随机抽取43名青云谱区常住居民进行</w:t>
      </w:r>
      <w:r>
        <w:rPr>
          <w:rFonts w:hint="eastAsia"/>
          <w:color w:val="auto"/>
        </w:rPr>
        <w:t>社会群众问卷调查，</w:t>
      </w:r>
      <w:r>
        <w:rPr>
          <w:rFonts w:hint="eastAsia"/>
          <w:color w:val="auto"/>
          <w:lang w:val="en-US" w:eastAsia="zh-CN"/>
        </w:rPr>
        <w:t>其中有效问卷40份，30人表示基本满意以上，调查结果显示满意度为75%</w:t>
      </w:r>
      <w:r>
        <w:rPr>
          <w:rFonts w:hint="eastAsia"/>
          <w:color w:val="auto"/>
        </w:rPr>
        <w:t>。根据评分标准，该项指标得</w:t>
      </w:r>
      <w:r>
        <w:rPr>
          <w:rFonts w:hint="eastAsia"/>
          <w:color w:val="auto"/>
          <w:lang w:val="en-US" w:eastAsia="zh-CN"/>
        </w:rPr>
        <w:t>3.95</w:t>
      </w:r>
      <w:r>
        <w:rPr>
          <w:rFonts w:hint="eastAsia"/>
          <w:color w:val="auto"/>
        </w:rPr>
        <w:t>分。</w:t>
      </w:r>
    </w:p>
    <w:p>
      <w:pPr>
        <w:ind w:firstLine="560"/>
        <w:rPr>
          <w:color w:val="auto"/>
          <w:szCs w:val="28"/>
        </w:rPr>
      </w:pPr>
      <w:r>
        <w:rPr>
          <w:rFonts w:hint="eastAsia"/>
          <w:color w:val="auto"/>
          <w:szCs w:val="28"/>
        </w:rPr>
        <w:t>项目满意度指标权重5分，本次绩效评价实际得分为</w:t>
      </w:r>
      <w:r>
        <w:rPr>
          <w:rFonts w:hint="eastAsia"/>
          <w:color w:val="auto"/>
          <w:szCs w:val="28"/>
          <w:lang w:val="en-US" w:eastAsia="zh-CN"/>
        </w:rPr>
        <w:t>3.95</w:t>
      </w:r>
      <w:r>
        <w:rPr>
          <w:rFonts w:hint="eastAsia"/>
          <w:color w:val="auto"/>
          <w:szCs w:val="28"/>
        </w:rPr>
        <w:t>分。</w:t>
      </w:r>
    </w:p>
    <w:p>
      <w:pPr>
        <w:pStyle w:val="3"/>
        <w:spacing w:before="156" w:after="156"/>
      </w:pPr>
      <w:bookmarkStart w:id="121" w:name="_Toc510971228"/>
      <w:bookmarkStart w:id="122" w:name="_Toc7051"/>
      <w:bookmarkStart w:id="123" w:name="_Toc5804"/>
      <w:r>
        <w:rPr>
          <w:rFonts w:hint="eastAsia"/>
          <w:lang w:val="en-US" w:eastAsia="zh-CN"/>
        </w:rPr>
        <w:t>四</w:t>
      </w:r>
      <w:r>
        <w:rPr>
          <w:rFonts w:hint="eastAsia"/>
        </w:rPr>
        <w:t>、综合评价结论</w:t>
      </w:r>
      <w:bookmarkEnd w:id="121"/>
      <w:bookmarkEnd w:id="122"/>
      <w:bookmarkEnd w:id="123"/>
    </w:p>
    <w:p>
      <w:pPr>
        <w:rPr>
          <w:rFonts w:hint="eastAsia" w:ascii="仿宋" w:hAnsi="仿宋"/>
          <w:szCs w:val="28"/>
          <w:lang w:eastAsia="zh-CN"/>
        </w:rPr>
      </w:pPr>
      <w:r>
        <w:rPr>
          <w:rFonts w:hint="eastAsia" w:ascii="仿宋" w:hAnsi="仿宋"/>
          <w:szCs w:val="28"/>
          <w:lang w:eastAsia="zh-CN"/>
        </w:rPr>
        <w:t>2018年度青云谱区城维费项目</w:t>
      </w:r>
      <w:r>
        <w:rPr>
          <w:rFonts w:hint="eastAsia" w:ascii="仿宋" w:hAnsi="仿宋"/>
          <w:szCs w:val="28"/>
        </w:rPr>
        <w:t>基本达到项目预期目标，</w:t>
      </w:r>
      <w:r>
        <w:rPr>
          <w:rFonts w:hint="eastAsia" w:ascii="仿宋" w:hAnsi="仿宋"/>
          <w:szCs w:val="28"/>
          <w:lang w:val="en-US" w:eastAsia="zh-CN"/>
        </w:rPr>
        <w:t>城市维护管理</w:t>
      </w:r>
      <w:r>
        <w:rPr>
          <w:rFonts w:hint="eastAsia" w:ascii="仿宋" w:hAnsi="仿宋"/>
          <w:szCs w:val="28"/>
          <w:lang w:eastAsia="zh-CN"/>
        </w:rPr>
        <w:t>主要依据《</w:t>
      </w:r>
      <w:r>
        <w:rPr>
          <w:rFonts w:hint="eastAsia" w:ascii="仿宋" w:hAnsi="仿宋"/>
          <w:szCs w:val="28"/>
          <w:lang w:val="en-US" w:eastAsia="zh-CN"/>
        </w:rPr>
        <w:t>南昌市城市管理标准</w:t>
      </w:r>
      <w:r>
        <w:rPr>
          <w:rFonts w:hint="eastAsia" w:ascii="仿宋" w:hAnsi="仿宋"/>
          <w:szCs w:val="28"/>
          <w:lang w:eastAsia="zh-CN"/>
        </w:rPr>
        <w:t>》，201</w:t>
      </w:r>
      <w:r>
        <w:rPr>
          <w:rFonts w:hint="eastAsia" w:ascii="仿宋" w:hAnsi="仿宋"/>
          <w:szCs w:val="28"/>
          <w:lang w:val="en-US" w:eastAsia="zh-CN"/>
        </w:rPr>
        <w:t>8</w:t>
      </w:r>
      <w:r>
        <w:rPr>
          <w:rFonts w:hint="eastAsia" w:ascii="仿宋" w:hAnsi="仿宋"/>
          <w:szCs w:val="28"/>
          <w:lang w:eastAsia="zh-CN"/>
        </w:rPr>
        <w:t>年</w:t>
      </w:r>
      <w:r>
        <w:rPr>
          <w:rFonts w:hint="eastAsia" w:ascii="仿宋" w:hAnsi="仿宋"/>
          <w:szCs w:val="28"/>
          <w:lang w:val="en-US" w:eastAsia="zh-CN"/>
        </w:rPr>
        <w:t>青云谱</w:t>
      </w:r>
      <w:r>
        <w:rPr>
          <w:rFonts w:hint="eastAsia" w:ascii="仿宋" w:hAnsi="仿宋"/>
          <w:szCs w:val="28"/>
          <w:lang w:eastAsia="zh-CN"/>
        </w:rPr>
        <w:t>区</w:t>
      </w:r>
      <w:r>
        <w:rPr>
          <w:rFonts w:hint="eastAsia" w:ascii="仿宋" w:hAnsi="仿宋"/>
          <w:szCs w:val="28"/>
          <w:lang w:val="en-US" w:eastAsia="zh-CN"/>
        </w:rPr>
        <w:t>城市维护管理</w:t>
      </w:r>
      <w:r>
        <w:rPr>
          <w:rFonts w:hint="eastAsia" w:ascii="仿宋" w:hAnsi="仿宋"/>
          <w:szCs w:val="28"/>
          <w:lang w:eastAsia="zh-CN"/>
        </w:rPr>
        <w:t>工作突出发展</w:t>
      </w:r>
      <w:r>
        <w:rPr>
          <w:rFonts w:hint="eastAsia" w:ascii="仿宋" w:hAnsi="仿宋"/>
          <w:szCs w:val="28"/>
          <w:lang w:val="en-US" w:eastAsia="zh-CN"/>
        </w:rPr>
        <w:t>厕所革命、垃圾分类和马路本色</w:t>
      </w:r>
      <w:r>
        <w:rPr>
          <w:rFonts w:hint="eastAsia" w:ascii="仿宋" w:hAnsi="仿宋"/>
          <w:szCs w:val="28"/>
          <w:lang w:eastAsia="zh-CN"/>
        </w:rPr>
        <w:t>，紧扣南昌市“美丽南昌•幸福家园”</w:t>
      </w:r>
      <w:r>
        <w:rPr>
          <w:rFonts w:hint="eastAsia" w:ascii="仿宋" w:hAnsi="仿宋"/>
          <w:szCs w:val="28"/>
          <w:lang w:val="en-US" w:eastAsia="zh-CN"/>
        </w:rPr>
        <w:t>目标</w:t>
      </w:r>
      <w:r>
        <w:rPr>
          <w:rFonts w:hint="eastAsia" w:ascii="仿宋" w:hAnsi="仿宋"/>
          <w:szCs w:val="28"/>
          <w:lang w:eastAsia="zh-CN"/>
        </w:rPr>
        <w:t>，充分挖掘内部潜力，确保全区</w:t>
      </w:r>
      <w:r>
        <w:rPr>
          <w:rFonts w:hint="eastAsia" w:ascii="仿宋" w:hAnsi="仿宋"/>
          <w:szCs w:val="28"/>
          <w:lang w:val="en-US" w:eastAsia="zh-CN"/>
        </w:rPr>
        <w:t>城市维护管理</w:t>
      </w:r>
      <w:r>
        <w:rPr>
          <w:rFonts w:hint="eastAsia" w:ascii="仿宋" w:hAnsi="仿宋"/>
          <w:szCs w:val="28"/>
          <w:lang w:eastAsia="zh-CN"/>
        </w:rPr>
        <w:t>工作稳中向好。</w:t>
      </w:r>
    </w:p>
    <w:p>
      <w:pPr>
        <w:rPr>
          <w:color w:val="FF0000"/>
        </w:rPr>
      </w:pPr>
      <w:r>
        <w:rPr>
          <w:rFonts w:hint="eastAsia"/>
          <w:color w:val="auto"/>
        </w:rPr>
        <w:t>项目实施过程中未发现重大违规事项，但</w:t>
      </w:r>
      <w:r>
        <w:rPr>
          <w:rFonts w:hint="eastAsia" w:ascii="仿宋" w:hAnsi="仿宋"/>
          <w:color w:val="auto"/>
          <w:szCs w:val="28"/>
          <w:lang w:eastAsia="zh-CN"/>
        </w:rPr>
        <w:t>存在</w:t>
      </w:r>
      <w:r>
        <w:rPr>
          <w:rFonts w:hint="eastAsia"/>
          <w:lang w:val="en-US" w:eastAsia="zh-CN"/>
        </w:rPr>
        <w:t>工作计划不明确，管理制度不健全，项目资金、基本支出混淆，部分区域管理未达标</w:t>
      </w:r>
      <w:r>
        <w:rPr>
          <w:rFonts w:hint="eastAsia"/>
          <w:color w:val="auto"/>
          <w:lang w:val="en-US" w:eastAsia="zh-CN"/>
        </w:rPr>
        <w:t>等问题</w:t>
      </w:r>
      <w:r>
        <w:rPr>
          <w:rFonts w:hint="eastAsia" w:ascii="仿宋" w:hAnsi="仿宋"/>
          <w:color w:val="auto"/>
          <w:szCs w:val="28"/>
          <w:lang w:eastAsia="zh-CN"/>
        </w:rPr>
        <w:t>。</w:t>
      </w:r>
    </w:p>
    <w:p>
      <w:pPr>
        <w:rPr>
          <w:rFonts w:hint="eastAsia" w:ascii="仿宋" w:hAnsi="仿宋"/>
          <w:color w:val="auto"/>
          <w:szCs w:val="28"/>
        </w:rPr>
      </w:pPr>
      <w:r>
        <w:rPr>
          <w:rFonts w:hint="eastAsia" w:ascii="仿宋" w:hAnsi="仿宋"/>
          <w:szCs w:val="28"/>
        </w:rPr>
        <w:t>评价组围绕绩效评价指标体系，通过数据采集分析，实地核查</w:t>
      </w:r>
      <w:r>
        <w:rPr>
          <w:rFonts w:hint="eastAsia" w:ascii="仿宋" w:hAnsi="仿宋"/>
          <w:szCs w:val="28"/>
          <w:lang w:eastAsia="zh-CN"/>
        </w:rPr>
        <w:t>、</w:t>
      </w:r>
      <w:r>
        <w:rPr>
          <w:rFonts w:hint="eastAsia" w:ascii="仿宋" w:hAnsi="仿宋"/>
          <w:szCs w:val="28"/>
        </w:rPr>
        <w:t>深度访谈</w:t>
      </w:r>
      <w:r>
        <w:rPr>
          <w:rFonts w:hint="eastAsia" w:ascii="仿宋" w:hAnsi="仿宋"/>
          <w:szCs w:val="28"/>
          <w:lang w:val="en-US" w:eastAsia="zh-CN"/>
        </w:rPr>
        <w:t>及问卷调查</w:t>
      </w:r>
      <w:r>
        <w:rPr>
          <w:rFonts w:hint="eastAsia" w:ascii="仿宋" w:hAnsi="仿宋"/>
          <w:szCs w:val="28"/>
        </w:rPr>
        <w:t>等方式，对该项目绩效进行了客观、公正、合理、有效的评价，最终评价结果</w:t>
      </w:r>
      <w:r>
        <w:rPr>
          <w:rFonts w:hint="eastAsia" w:ascii="仿宋" w:hAnsi="仿宋"/>
          <w:color w:val="auto"/>
          <w:szCs w:val="28"/>
        </w:rPr>
        <w:t>为</w:t>
      </w:r>
      <w:r>
        <w:rPr>
          <w:rFonts w:hint="eastAsia" w:ascii="仿宋" w:hAnsi="仿宋"/>
          <w:b/>
          <w:bCs/>
          <w:color w:val="auto"/>
          <w:szCs w:val="28"/>
          <w:lang w:val="en-US" w:eastAsia="zh-CN"/>
        </w:rPr>
        <w:t>80.04</w:t>
      </w:r>
      <w:r>
        <w:rPr>
          <w:rFonts w:hint="eastAsia" w:ascii="仿宋" w:hAnsi="仿宋"/>
          <w:b/>
          <w:bCs/>
          <w:color w:val="auto"/>
          <w:szCs w:val="28"/>
        </w:rPr>
        <w:t>分</w:t>
      </w:r>
      <w:r>
        <w:rPr>
          <w:rFonts w:hint="eastAsia" w:ascii="仿宋" w:hAnsi="仿宋"/>
          <w:color w:val="auto"/>
          <w:szCs w:val="28"/>
        </w:rPr>
        <w:t>，依据财政绩效评价等级划分，本项目绩效评价等级为</w:t>
      </w:r>
      <w:r>
        <w:rPr>
          <w:rFonts w:hint="eastAsia" w:ascii="仿宋" w:hAnsi="仿宋"/>
          <w:b/>
          <w:color w:val="auto"/>
          <w:szCs w:val="28"/>
        </w:rPr>
        <w:t>“</w:t>
      </w:r>
      <w:r>
        <w:rPr>
          <w:rFonts w:hint="eastAsia" w:ascii="仿宋" w:hAnsi="仿宋"/>
          <w:b/>
          <w:color w:val="auto"/>
          <w:szCs w:val="28"/>
          <w:lang w:val="en-US" w:eastAsia="zh-CN"/>
        </w:rPr>
        <w:t>良</w:t>
      </w:r>
      <w:r>
        <w:rPr>
          <w:rFonts w:hint="eastAsia" w:ascii="仿宋" w:hAnsi="仿宋"/>
          <w:b/>
          <w:color w:val="auto"/>
          <w:szCs w:val="28"/>
        </w:rPr>
        <w:t>”</w:t>
      </w:r>
      <w:r>
        <w:rPr>
          <w:rFonts w:hint="eastAsia" w:ascii="仿宋" w:hAnsi="仿宋"/>
          <w:color w:val="auto"/>
          <w:szCs w:val="28"/>
        </w:rPr>
        <w:t>。</w:t>
      </w:r>
    </w:p>
    <w:p>
      <w:pPr>
        <w:keepNext w:val="0"/>
        <w:keepLines w:val="0"/>
        <w:pageBreakBefore w:val="0"/>
        <w:widowControl w:val="0"/>
        <w:kinsoku/>
        <w:wordWrap/>
        <w:overflowPunct/>
        <w:topLinePunct w:val="0"/>
        <w:autoSpaceDE/>
        <w:autoSpaceDN/>
        <w:bidi w:val="0"/>
        <w:adjustRightInd/>
        <w:snapToGrid/>
        <w:spacing w:before="156" w:beforeLines="50" w:line="360" w:lineRule="auto"/>
        <w:ind w:firstLine="0" w:firstLineChars="0"/>
        <w:jc w:val="center"/>
        <w:textAlignment w:val="auto"/>
        <w:rPr>
          <w:rFonts w:ascii="楷体" w:hAnsi="楷体" w:eastAsia="楷体" w:cs="Times New Roman"/>
          <w:b/>
          <w:bCs/>
          <w:sz w:val="24"/>
          <w:szCs w:val="24"/>
        </w:rPr>
      </w:pPr>
      <w:r>
        <w:rPr>
          <w:rFonts w:hint="eastAsia" w:ascii="楷体" w:hAnsi="楷体" w:eastAsia="楷体" w:cs="Times New Roman"/>
          <w:b/>
          <w:bCs/>
          <w:sz w:val="24"/>
          <w:szCs w:val="24"/>
        </w:rPr>
        <w:t>表</w:t>
      </w:r>
      <w:r>
        <w:rPr>
          <w:rFonts w:hint="eastAsia" w:ascii="楷体" w:hAnsi="楷体" w:eastAsia="楷体" w:cs="Times New Roman"/>
          <w:b/>
          <w:bCs/>
          <w:sz w:val="24"/>
          <w:szCs w:val="24"/>
          <w:lang w:val="en-US" w:eastAsia="zh-CN"/>
        </w:rPr>
        <w:t>3</w:t>
      </w:r>
      <w:r>
        <w:rPr>
          <w:rFonts w:hint="eastAsia" w:ascii="楷体" w:hAnsi="楷体" w:eastAsia="楷体" w:cs="Times New Roman"/>
          <w:b/>
          <w:bCs/>
          <w:sz w:val="24"/>
          <w:szCs w:val="24"/>
        </w:rPr>
        <w:t xml:space="preserve">  201</w:t>
      </w:r>
      <w:r>
        <w:rPr>
          <w:rFonts w:hint="eastAsia" w:ascii="楷体" w:hAnsi="楷体" w:eastAsia="楷体" w:cs="Times New Roman"/>
          <w:b/>
          <w:bCs/>
          <w:sz w:val="24"/>
          <w:szCs w:val="24"/>
          <w:lang w:val="en-US" w:eastAsia="zh-CN"/>
        </w:rPr>
        <w:t>8</w:t>
      </w:r>
      <w:r>
        <w:rPr>
          <w:rFonts w:hint="eastAsia" w:ascii="楷体" w:hAnsi="楷体" w:eastAsia="楷体" w:cs="Times New Roman"/>
          <w:b/>
          <w:bCs/>
          <w:sz w:val="24"/>
          <w:szCs w:val="24"/>
        </w:rPr>
        <w:t>年度</w:t>
      </w:r>
      <w:r>
        <w:rPr>
          <w:rFonts w:hint="eastAsia" w:ascii="楷体" w:hAnsi="楷体" w:eastAsia="楷体" w:cs="Times New Roman"/>
          <w:b/>
          <w:bCs/>
          <w:sz w:val="24"/>
          <w:szCs w:val="24"/>
          <w:lang w:val="en-US" w:eastAsia="zh-CN"/>
        </w:rPr>
        <w:t>青云谱区城维费项目</w:t>
      </w:r>
      <w:r>
        <w:rPr>
          <w:rFonts w:hint="eastAsia" w:ascii="楷体" w:hAnsi="楷体" w:eastAsia="楷体" w:cs="Times New Roman"/>
          <w:b/>
          <w:bCs/>
          <w:sz w:val="24"/>
          <w:szCs w:val="24"/>
        </w:rPr>
        <w:t>绩效评价得分一览表</w:t>
      </w:r>
    </w:p>
    <w:tbl>
      <w:tblPr>
        <w:tblStyle w:val="26"/>
        <w:tblW w:w="6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1745"/>
        <w:gridCol w:w="1745"/>
        <w:gridCol w:w="1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745" w:type="dxa"/>
            <w:tcBorders>
              <w:top w:val="single" w:color="auto" w:sz="4" w:space="0"/>
              <w:left w:val="single" w:color="auto" w:sz="4" w:space="0"/>
              <w:bottom w:val="single" w:color="auto" w:sz="4" w:space="0"/>
              <w:right w:val="single" w:color="auto" w:sz="4" w:space="0"/>
            </w:tcBorders>
            <w:shd w:val="clear" w:color="auto" w:fill="00B0F0"/>
            <w:vAlign w:val="center"/>
          </w:tcPr>
          <w:p>
            <w:pPr>
              <w:spacing w:line="360" w:lineRule="auto"/>
              <w:ind w:firstLine="0" w:firstLineChars="0"/>
              <w:jc w:val="center"/>
              <w:rPr>
                <w:rFonts w:ascii="仿宋" w:hAnsi="仿宋" w:eastAsia="仿宋" w:cs="Times New Roman"/>
                <w:sz w:val="21"/>
                <w:szCs w:val="21"/>
              </w:rPr>
            </w:pPr>
            <w:r>
              <w:rPr>
                <w:rFonts w:hint="eastAsia" w:ascii="仿宋" w:hAnsi="仿宋" w:eastAsia="仿宋" w:cs="Times New Roman"/>
                <w:sz w:val="21"/>
                <w:szCs w:val="21"/>
              </w:rPr>
              <w:t>一级指标</w:t>
            </w:r>
          </w:p>
        </w:tc>
        <w:tc>
          <w:tcPr>
            <w:tcW w:w="1745" w:type="dxa"/>
            <w:tcBorders>
              <w:top w:val="single" w:color="auto" w:sz="4" w:space="0"/>
              <w:left w:val="nil"/>
              <w:bottom w:val="single" w:color="auto" w:sz="4" w:space="0"/>
              <w:right w:val="single" w:color="auto" w:sz="4" w:space="0"/>
            </w:tcBorders>
            <w:shd w:val="clear" w:color="auto" w:fill="00B0F0"/>
            <w:vAlign w:val="center"/>
          </w:tcPr>
          <w:p>
            <w:pPr>
              <w:spacing w:line="360" w:lineRule="auto"/>
              <w:ind w:firstLine="0" w:firstLineChars="0"/>
              <w:jc w:val="center"/>
              <w:rPr>
                <w:rFonts w:ascii="仿宋" w:hAnsi="仿宋" w:eastAsia="仿宋" w:cs="Times New Roman"/>
                <w:sz w:val="21"/>
                <w:szCs w:val="21"/>
              </w:rPr>
            </w:pPr>
            <w:r>
              <w:rPr>
                <w:rFonts w:hint="eastAsia" w:ascii="仿宋" w:hAnsi="仿宋" w:eastAsia="仿宋" w:cs="Times New Roman"/>
                <w:sz w:val="21"/>
                <w:szCs w:val="21"/>
              </w:rPr>
              <w:t>二级指标</w:t>
            </w:r>
          </w:p>
        </w:tc>
        <w:tc>
          <w:tcPr>
            <w:tcW w:w="1745" w:type="dxa"/>
            <w:tcBorders>
              <w:top w:val="single" w:color="auto" w:sz="4" w:space="0"/>
              <w:left w:val="nil"/>
              <w:bottom w:val="single" w:color="auto" w:sz="4" w:space="0"/>
              <w:right w:val="single" w:color="auto" w:sz="4" w:space="0"/>
            </w:tcBorders>
            <w:shd w:val="clear" w:color="auto" w:fill="00B0F0"/>
            <w:vAlign w:val="center"/>
          </w:tcPr>
          <w:p>
            <w:pPr>
              <w:spacing w:line="360" w:lineRule="auto"/>
              <w:ind w:firstLine="0" w:firstLineChars="0"/>
              <w:jc w:val="center"/>
              <w:rPr>
                <w:rFonts w:ascii="仿宋" w:hAnsi="仿宋" w:eastAsia="仿宋" w:cs="Times New Roman"/>
                <w:sz w:val="21"/>
                <w:szCs w:val="21"/>
              </w:rPr>
            </w:pPr>
            <w:r>
              <w:rPr>
                <w:rFonts w:hint="eastAsia" w:ascii="仿宋" w:hAnsi="仿宋" w:eastAsia="仿宋" w:cs="Times New Roman"/>
                <w:sz w:val="21"/>
                <w:szCs w:val="21"/>
              </w:rPr>
              <w:t>权重</w:t>
            </w:r>
          </w:p>
        </w:tc>
        <w:tc>
          <w:tcPr>
            <w:tcW w:w="1745" w:type="dxa"/>
            <w:tcBorders>
              <w:top w:val="single" w:color="auto" w:sz="4" w:space="0"/>
              <w:left w:val="nil"/>
              <w:bottom w:val="single" w:color="auto" w:sz="4" w:space="0"/>
              <w:right w:val="single" w:color="auto" w:sz="4" w:space="0"/>
            </w:tcBorders>
            <w:shd w:val="clear" w:color="auto" w:fill="00B0F0"/>
            <w:vAlign w:val="center"/>
          </w:tcPr>
          <w:p>
            <w:pPr>
              <w:spacing w:line="360" w:lineRule="auto"/>
              <w:ind w:firstLine="0" w:firstLineChars="0"/>
              <w:jc w:val="center"/>
              <w:rPr>
                <w:rFonts w:ascii="仿宋" w:hAnsi="仿宋" w:eastAsia="仿宋" w:cs="Times New Roman"/>
                <w:sz w:val="21"/>
                <w:szCs w:val="21"/>
              </w:rPr>
            </w:pPr>
            <w:r>
              <w:rPr>
                <w:rFonts w:hint="eastAsia" w:ascii="仿宋" w:hAnsi="仿宋" w:eastAsia="仿宋" w:cs="Times New Roman"/>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745" w:type="dxa"/>
            <w:vMerge w:val="restart"/>
            <w:tcBorders>
              <w:top w:val="nil"/>
              <w:left w:val="single" w:color="auto" w:sz="4" w:space="0"/>
              <w:right w:val="single" w:color="auto" w:sz="4" w:space="0"/>
            </w:tcBorders>
            <w:vAlign w:val="center"/>
          </w:tcPr>
          <w:p>
            <w:pPr>
              <w:spacing w:line="360" w:lineRule="auto"/>
              <w:ind w:firstLine="0" w:firstLineChars="0"/>
              <w:jc w:val="center"/>
              <w:rPr>
                <w:rFonts w:hint="default" w:ascii="仿宋" w:hAnsi="仿宋" w:eastAsia="仿宋" w:cs="Times New Roman"/>
                <w:sz w:val="21"/>
                <w:szCs w:val="21"/>
                <w:lang w:val="en-US" w:eastAsia="zh-CN"/>
              </w:rPr>
            </w:pPr>
            <w:r>
              <w:rPr>
                <w:rFonts w:hint="eastAsia" w:ascii="仿宋" w:hAnsi="仿宋" w:cs="Times New Roman"/>
                <w:sz w:val="21"/>
                <w:szCs w:val="21"/>
                <w:lang w:val="en-US" w:eastAsia="zh-CN"/>
              </w:rPr>
              <w:t>投入指标</w:t>
            </w:r>
          </w:p>
        </w:tc>
        <w:tc>
          <w:tcPr>
            <w:tcW w:w="1745"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仿宋" w:hAnsi="仿宋" w:eastAsia="仿宋" w:cs="Times New Roman"/>
                <w:sz w:val="21"/>
                <w:szCs w:val="21"/>
                <w:lang w:eastAsia="zh-CN"/>
              </w:rPr>
            </w:pPr>
            <w:r>
              <w:rPr>
                <w:rFonts w:hint="eastAsia" w:ascii="仿宋" w:hAnsi="仿宋" w:cs="Times New Roman"/>
                <w:sz w:val="21"/>
                <w:szCs w:val="21"/>
                <w:lang w:val="en-US" w:eastAsia="zh-CN"/>
              </w:rPr>
              <w:t>项目立项</w:t>
            </w:r>
          </w:p>
        </w:tc>
        <w:tc>
          <w:tcPr>
            <w:tcW w:w="1745"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仿宋" w:hAnsi="仿宋" w:eastAsia="仿宋" w:cs="Times New Roman"/>
                <w:sz w:val="21"/>
                <w:szCs w:val="21"/>
                <w:lang w:val="en-US" w:eastAsia="zh-CN"/>
              </w:rPr>
            </w:pPr>
            <w:r>
              <w:rPr>
                <w:rFonts w:hint="eastAsia" w:ascii="仿宋" w:hAnsi="仿宋" w:cs="Times New Roman"/>
                <w:sz w:val="21"/>
                <w:szCs w:val="21"/>
                <w:lang w:val="en-US" w:eastAsia="zh-CN"/>
              </w:rPr>
              <w:t>5</w:t>
            </w:r>
          </w:p>
        </w:tc>
        <w:tc>
          <w:tcPr>
            <w:tcW w:w="1745"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仿宋" w:hAnsi="仿宋" w:eastAsia="仿宋" w:cs="Times New Roman"/>
                <w:sz w:val="21"/>
                <w:szCs w:val="21"/>
                <w:lang w:val="en-US" w:eastAsia="zh-CN"/>
              </w:rPr>
            </w:pPr>
            <w:r>
              <w:rPr>
                <w:rFonts w:hint="eastAsia" w:ascii="仿宋" w:hAnsi="仿宋" w:cs="Times New Roman"/>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745" w:type="dxa"/>
            <w:vMerge w:val="continue"/>
            <w:tcBorders>
              <w:left w:val="single" w:color="auto" w:sz="4" w:space="0"/>
              <w:bottom w:val="single" w:color="auto" w:sz="4" w:space="0"/>
              <w:right w:val="single" w:color="auto" w:sz="4" w:space="0"/>
            </w:tcBorders>
            <w:vAlign w:val="center"/>
          </w:tcPr>
          <w:p>
            <w:pPr>
              <w:spacing w:line="360" w:lineRule="auto"/>
              <w:ind w:firstLine="0" w:firstLineChars="0"/>
              <w:jc w:val="center"/>
              <w:rPr>
                <w:rFonts w:hint="eastAsia" w:ascii="仿宋" w:hAnsi="仿宋" w:eastAsia="仿宋" w:cs="Times New Roman"/>
                <w:sz w:val="21"/>
                <w:szCs w:val="21"/>
              </w:rPr>
            </w:pPr>
          </w:p>
        </w:tc>
        <w:tc>
          <w:tcPr>
            <w:tcW w:w="1745"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仿宋" w:hAnsi="仿宋" w:eastAsia="仿宋" w:cs="Times New Roman"/>
                <w:sz w:val="21"/>
                <w:szCs w:val="21"/>
                <w:lang w:val="en-US" w:eastAsia="zh-CN"/>
              </w:rPr>
            </w:pPr>
            <w:r>
              <w:rPr>
                <w:rFonts w:hint="eastAsia" w:ascii="仿宋" w:hAnsi="仿宋" w:cs="Times New Roman"/>
                <w:sz w:val="21"/>
                <w:szCs w:val="21"/>
                <w:lang w:val="en-US" w:eastAsia="zh-CN"/>
              </w:rPr>
              <w:t>资金落实</w:t>
            </w:r>
          </w:p>
        </w:tc>
        <w:tc>
          <w:tcPr>
            <w:tcW w:w="1745"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仿宋" w:hAnsi="仿宋" w:eastAsia="仿宋" w:cs="Times New Roman"/>
                <w:sz w:val="21"/>
                <w:szCs w:val="21"/>
                <w:lang w:val="en-US" w:eastAsia="zh-CN"/>
              </w:rPr>
            </w:pPr>
            <w:r>
              <w:rPr>
                <w:rFonts w:hint="eastAsia" w:ascii="仿宋" w:hAnsi="仿宋" w:cs="Times New Roman"/>
                <w:sz w:val="21"/>
                <w:szCs w:val="21"/>
                <w:lang w:val="en-US" w:eastAsia="zh-CN"/>
              </w:rPr>
              <w:t>5</w:t>
            </w:r>
          </w:p>
        </w:tc>
        <w:tc>
          <w:tcPr>
            <w:tcW w:w="1745"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仿宋" w:hAnsi="仿宋" w:eastAsia="仿宋" w:cs="Times New Roman"/>
                <w:sz w:val="21"/>
                <w:szCs w:val="21"/>
                <w:lang w:val="en-US" w:eastAsia="zh-CN"/>
              </w:rPr>
            </w:pPr>
            <w:r>
              <w:rPr>
                <w:rFonts w:hint="eastAsia" w:ascii="仿宋" w:hAnsi="仿宋" w:cs="Times New Roman"/>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745" w:type="dxa"/>
            <w:vMerge w:val="restart"/>
            <w:tcBorders>
              <w:top w:val="nil"/>
              <w:left w:val="single" w:color="auto" w:sz="4" w:space="0"/>
              <w:right w:val="single" w:color="auto" w:sz="4" w:space="0"/>
            </w:tcBorders>
            <w:vAlign w:val="center"/>
          </w:tcPr>
          <w:p>
            <w:pPr>
              <w:spacing w:line="360" w:lineRule="auto"/>
              <w:ind w:firstLine="0" w:firstLineChars="0"/>
              <w:jc w:val="center"/>
              <w:rPr>
                <w:rFonts w:hint="eastAsia" w:ascii="仿宋" w:hAnsi="仿宋" w:eastAsia="仿宋" w:cs="Times New Roman"/>
                <w:sz w:val="21"/>
                <w:szCs w:val="21"/>
                <w:lang w:val="en-US" w:eastAsia="zh-CN"/>
              </w:rPr>
            </w:pPr>
            <w:r>
              <w:rPr>
                <w:rFonts w:hint="eastAsia" w:ascii="仿宋" w:hAnsi="仿宋" w:cs="Times New Roman"/>
                <w:sz w:val="21"/>
                <w:szCs w:val="21"/>
                <w:lang w:val="en-US" w:eastAsia="zh-CN"/>
              </w:rPr>
              <w:t>过程指标</w:t>
            </w:r>
          </w:p>
        </w:tc>
        <w:tc>
          <w:tcPr>
            <w:tcW w:w="1745"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仿宋" w:hAnsi="仿宋" w:eastAsia="仿宋" w:cs="Times New Roman"/>
                <w:sz w:val="21"/>
                <w:szCs w:val="21"/>
                <w:lang w:val="en-US" w:eastAsia="zh-CN"/>
              </w:rPr>
            </w:pPr>
            <w:r>
              <w:rPr>
                <w:rFonts w:hint="eastAsia" w:ascii="仿宋" w:hAnsi="仿宋" w:cs="Times New Roman"/>
                <w:sz w:val="21"/>
                <w:szCs w:val="21"/>
                <w:lang w:val="en-US" w:eastAsia="zh-CN"/>
              </w:rPr>
              <w:t>业务管理</w:t>
            </w:r>
          </w:p>
        </w:tc>
        <w:tc>
          <w:tcPr>
            <w:tcW w:w="1745"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仿宋" w:hAnsi="仿宋" w:eastAsia="仿宋" w:cs="Times New Roman"/>
                <w:sz w:val="21"/>
                <w:szCs w:val="21"/>
                <w:lang w:val="en-US" w:eastAsia="zh-CN"/>
              </w:rPr>
            </w:pPr>
            <w:r>
              <w:rPr>
                <w:rFonts w:hint="eastAsia" w:ascii="仿宋" w:hAnsi="仿宋" w:cs="Times New Roman"/>
                <w:sz w:val="21"/>
                <w:szCs w:val="21"/>
                <w:lang w:val="en-US" w:eastAsia="zh-CN"/>
              </w:rPr>
              <w:t>5</w:t>
            </w:r>
          </w:p>
        </w:tc>
        <w:tc>
          <w:tcPr>
            <w:tcW w:w="1745"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仿宋" w:hAnsi="仿宋" w:eastAsia="仿宋" w:cs="Times New Roman"/>
                <w:sz w:val="21"/>
                <w:szCs w:val="21"/>
                <w:lang w:val="en-US" w:eastAsia="zh-CN"/>
              </w:rPr>
            </w:pPr>
            <w:r>
              <w:rPr>
                <w:rFonts w:hint="eastAsia" w:ascii="仿宋" w:hAnsi="仿宋" w:cs="Times New Roman"/>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745" w:type="dxa"/>
            <w:vMerge w:val="continue"/>
            <w:tcBorders>
              <w:left w:val="single" w:color="auto" w:sz="4" w:space="0"/>
              <w:bottom w:val="single" w:color="auto" w:sz="4" w:space="0"/>
              <w:right w:val="single" w:color="auto" w:sz="4" w:space="0"/>
            </w:tcBorders>
            <w:vAlign w:val="center"/>
          </w:tcPr>
          <w:p>
            <w:pPr>
              <w:spacing w:line="360" w:lineRule="auto"/>
              <w:ind w:firstLine="0" w:firstLineChars="0"/>
              <w:jc w:val="center"/>
              <w:rPr>
                <w:rFonts w:hint="eastAsia" w:ascii="仿宋" w:hAnsi="仿宋" w:eastAsia="仿宋" w:cs="Times New Roman"/>
                <w:sz w:val="21"/>
                <w:szCs w:val="21"/>
              </w:rPr>
            </w:pPr>
          </w:p>
        </w:tc>
        <w:tc>
          <w:tcPr>
            <w:tcW w:w="1745"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仿宋" w:hAnsi="仿宋" w:eastAsia="仿宋" w:cs="Times New Roman"/>
                <w:sz w:val="21"/>
                <w:szCs w:val="21"/>
                <w:lang w:val="en-US" w:eastAsia="zh-CN"/>
              </w:rPr>
            </w:pPr>
            <w:r>
              <w:rPr>
                <w:rFonts w:hint="eastAsia" w:ascii="仿宋" w:hAnsi="仿宋" w:cs="Times New Roman"/>
                <w:sz w:val="21"/>
                <w:szCs w:val="21"/>
                <w:lang w:val="en-US" w:eastAsia="zh-CN"/>
              </w:rPr>
              <w:t>财务管理</w:t>
            </w:r>
          </w:p>
        </w:tc>
        <w:tc>
          <w:tcPr>
            <w:tcW w:w="1745"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仿宋" w:hAnsi="仿宋" w:eastAsia="仿宋" w:cs="Times New Roman"/>
                <w:sz w:val="21"/>
                <w:szCs w:val="21"/>
                <w:lang w:val="en-US" w:eastAsia="zh-CN"/>
              </w:rPr>
            </w:pPr>
            <w:r>
              <w:rPr>
                <w:rFonts w:hint="eastAsia" w:ascii="仿宋" w:hAnsi="仿宋" w:cs="Times New Roman"/>
                <w:sz w:val="21"/>
                <w:szCs w:val="21"/>
                <w:lang w:val="en-US" w:eastAsia="zh-CN"/>
              </w:rPr>
              <w:t>5</w:t>
            </w:r>
          </w:p>
        </w:tc>
        <w:tc>
          <w:tcPr>
            <w:tcW w:w="1745"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仿宋" w:hAnsi="仿宋" w:eastAsia="仿宋" w:cs="Times New Roman"/>
                <w:sz w:val="21"/>
                <w:szCs w:val="21"/>
                <w:lang w:val="en-US" w:eastAsia="zh-CN"/>
              </w:rPr>
            </w:pPr>
            <w:r>
              <w:rPr>
                <w:rFonts w:hint="eastAsia" w:ascii="仿宋" w:hAnsi="仿宋" w:cs="Times New Roman"/>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745" w:type="dxa"/>
            <w:vMerge w:val="restart"/>
            <w:tcBorders>
              <w:top w:val="nil"/>
              <w:left w:val="single" w:color="auto" w:sz="4" w:space="0"/>
              <w:right w:val="single" w:color="auto" w:sz="4" w:space="0"/>
            </w:tcBorders>
            <w:vAlign w:val="center"/>
          </w:tcPr>
          <w:p>
            <w:pPr>
              <w:spacing w:line="360" w:lineRule="auto"/>
              <w:ind w:firstLine="0" w:firstLineChars="0"/>
              <w:jc w:val="center"/>
              <w:rPr>
                <w:rFonts w:ascii="仿宋" w:hAnsi="仿宋" w:eastAsia="仿宋" w:cs="Times New Roman"/>
                <w:sz w:val="21"/>
                <w:szCs w:val="21"/>
              </w:rPr>
            </w:pPr>
            <w:r>
              <w:rPr>
                <w:rFonts w:hint="eastAsia" w:ascii="仿宋" w:hAnsi="仿宋" w:eastAsia="仿宋" w:cs="Times New Roman"/>
                <w:sz w:val="21"/>
                <w:szCs w:val="21"/>
              </w:rPr>
              <w:t>项目产出</w:t>
            </w:r>
          </w:p>
        </w:tc>
        <w:tc>
          <w:tcPr>
            <w:tcW w:w="1745"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ascii="仿宋" w:hAnsi="仿宋" w:eastAsia="仿宋" w:cs="Times New Roman"/>
                <w:sz w:val="21"/>
                <w:szCs w:val="21"/>
              </w:rPr>
            </w:pPr>
            <w:r>
              <w:rPr>
                <w:rFonts w:hint="eastAsia" w:ascii="仿宋" w:hAnsi="仿宋" w:eastAsia="仿宋" w:cs="Times New Roman"/>
                <w:sz w:val="21"/>
                <w:szCs w:val="21"/>
              </w:rPr>
              <w:t>产出数量</w:t>
            </w:r>
          </w:p>
        </w:tc>
        <w:tc>
          <w:tcPr>
            <w:tcW w:w="1745"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仿宋" w:hAnsi="仿宋" w:eastAsia="仿宋" w:cs="Times New Roman"/>
                <w:color w:val="auto"/>
                <w:sz w:val="21"/>
                <w:szCs w:val="21"/>
                <w:lang w:val="en-US" w:eastAsia="zh-CN"/>
              </w:rPr>
            </w:pPr>
            <w:r>
              <w:rPr>
                <w:rFonts w:hint="eastAsia" w:ascii="仿宋" w:hAnsi="仿宋" w:cs="Times New Roman"/>
                <w:color w:val="auto"/>
                <w:sz w:val="21"/>
                <w:szCs w:val="21"/>
                <w:lang w:val="en-US" w:eastAsia="zh-CN"/>
              </w:rPr>
              <w:t>25</w:t>
            </w:r>
          </w:p>
        </w:tc>
        <w:tc>
          <w:tcPr>
            <w:tcW w:w="1745"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仿宋" w:hAnsi="仿宋" w:eastAsia="仿宋" w:cs="Times New Roman"/>
                <w:color w:val="auto"/>
                <w:sz w:val="21"/>
                <w:szCs w:val="21"/>
                <w:lang w:val="en-US" w:eastAsia="zh-CN"/>
              </w:rPr>
            </w:pPr>
            <w:r>
              <w:rPr>
                <w:rFonts w:hint="eastAsia" w:ascii="仿宋" w:hAnsi="仿宋" w:eastAsia="仿宋" w:cs="Times New Roman"/>
                <w:color w:val="auto"/>
                <w:sz w:val="21"/>
                <w:szCs w:val="21"/>
              </w:rPr>
              <w:t>2</w:t>
            </w:r>
            <w:r>
              <w:rPr>
                <w:rFonts w:hint="eastAsia" w:ascii="仿宋" w:hAnsi="仿宋" w:cs="Times New Roman"/>
                <w:color w:val="auto"/>
                <w:sz w:val="21"/>
                <w:szCs w:val="21"/>
                <w:lang w:val="en-US" w:eastAsia="zh-CN"/>
              </w:rPr>
              <w:t>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745" w:type="dxa"/>
            <w:vMerge w:val="continue"/>
            <w:tcBorders>
              <w:left w:val="single" w:color="auto" w:sz="4" w:space="0"/>
              <w:right w:val="single" w:color="auto" w:sz="4" w:space="0"/>
            </w:tcBorders>
            <w:vAlign w:val="center"/>
          </w:tcPr>
          <w:p>
            <w:pPr>
              <w:widowControl/>
              <w:ind w:firstLine="0" w:firstLineChars="0"/>
              <w:jc w:val="center"/>
              <w:rPr>
                <w:rFonts w:ascii="仿宋" w:hAnsi="仿宋" w:eastAsia="仿宋" w:cs="Times New Roman"/>
                <w:sz w:val="21"/>
                <w:szCs w:val="21"/>
              </w:rPr>
            </w:pPr>
          </w:p>
        </w:tc>
        <w:tc>
          <w:tcPr>
            <w:tcW w:w="1745"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ascii="仿宋" w:hAnsi="仿宋" w:eastAsia="仿宋" w:cs="Times New Roman"/>
                <w:sz w:val="21"/>
                <w:szCs w:val="21"/>
              </w:rPr>
            </w:pPr>
            <w:r>
              <w:rPr>
                <w:rFonts w:hint="eastAsia" w:ascii="仿宋" w:hAnsi="仿宋" w:eastAsia="仿宋" w:cs="Times New Roman"/>
                <w:sz w:val="21"/>
                <w:szCs w:val="21"/>
              </w:rPr>
              <w:t>产出质量</w:t>
            </w:r>
          </w:p>
        </w:tc>
        <w:tc>
          <w:tcPr>
            <w:tcW w:w="1745"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仿宋" w:hAnsi="仿宋" w:eastAsia="仿宋" w:cs="Times New Roman"/>
                <w:color w:val="auto"/>
                <w:sz w:val="21"/>
                <w:szCs w:val="21"/>
                <w:lang w:val="en-US" w:eastAsia="zh-CN"/>
              </w:rPr>
            </w:pPr>
            <w:r>
              <w:rPr>
                <w:rFonts w:hint="eastAsia" w:ascii="仿宋" w:hAnsi="仿宋" w:cs="Times New Roman"/>
                <w:color w:val="auto"/>
                <w:sz w:val="21"/>
                <w:szCs w:val="21"/>
                <w:lang w:val="en-US" w:eastAsia="zh-CN"/>
              </w:rPr>
              <w:t>15</w:t>
            </w:r>
          </w:p>
        </w:tc>
        <w:tc>
          <w:tcPr>
            <w:tcW w:w="1745"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仿宋" w:hAnsi="仿宋" w:eastAsia="仿宋" w:cs="Times New Roman"/>
                <w:color w:val="auto"/>
                <w:sz w:val="21"/>
                <w:szCs w:val="21"/>
                <w:lang w:val="en-US" w:eastAsia="zh-CN"/>
              </w:rPr>
            </w:pPr>
            <w:r>
              <w:rPr>
                <w:rFonts w:hint="eastAsia" w:ascii="仿宋" w:hAnsi="仿宋" w:cs="Times New Roman"/>
                <w:color w:val="auto"/>
                <w:sz w:val="21"/>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745" w:type="dxa"/>
            <w:vMerge w:val="continue"/>
            <w:tcBorders>
              <w:left w:val="single" w:color="auto" w:sz="4" w:space="0"/>
              <w:right w:val="single" w:color="auto" w:sz="4" w:space="0"/>
            </w:tcBorders>
            <w:vAlign w:val="center"/>
          </w:tcPr>
          <w:p>
            <w:pPr>
              <w:widowControl/>
              <w:ind w:firstLine="0" w:firstLineChars="0"/>
              <w:jc w:val="center"/>
              <w:rPr>
                <w:rFonts w:ascii="仿宋" w:hAnsi="仿宋" w:eastAsia="仿宋" w:cs="Times New Roman"/>
                <w:sz w:val="21"/>
                <w:szCs w:val="21"/>
              </w:rPr>
            </w:pPr>
          </w:p>
        </w:tc>
        <w:tc>
          <w:tcPr>
            <w:tcW w:w="1745"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ascii="仿宋" w:hAnsi="仿宋" w:eastAsia="仿宋" w:cs="Times New Roman"/>
                <w:sz w:val="21"/>
                <w:szCs w:val="21"/>
              </w:rPr>
            </w:pPr>
            <w:r>
              <w:rPr>
                <w:rFonts w:hint="eastAsia" w:ascii="仿宋" w:hAnsi="仿宋" w:eastAsia="仿宋" w:cs="Times New Roman"/>
                <w:sz w:val="21"/>
                <w:szCs w:val="21"/>
              </w:rPr>
              <w:t>产出时效</w:t>
            </w:r>
          </w:p>
        </w:tc>
        <w:tc>
          <w:tcPr>
            <w:tcW w:w="1745"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仿宋" w:hAnsi="仿宋" w:eastAsia="仿宋" w:cs="Times New Roman"/>
                <w:color w:val="auto"/>
                <w:sz w:val="21"/>
                <w:szCs w:val="21"/>
                <w:lang w:val="en-US" w:eastAsia="zh-CN"/>
              </w:rPr>
            </w:pPr>
            <w:r>
              <w:rPr>
                <w:rFonts w:hint="eastAsia" w:ascii="仿宋" w:hAnsi="仿宋" w:cs="Times New Roman"/>
                <w:color w:val="auto"/>
                <w:sz w:val="21"/>
                <w:szCs w:val="21"/>
                <w:lang w:val="en-US" w:eastAsia="zh-CN"/>
              </w:rPr>
              <w:t>5</w:t>
            </w:r>
          </w:p>
        </w:tc>
        <w:tc>
          <w:tcPr>
            <w:tcW w:w="1745"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仿宋" w:hAnsi="仿宋" w:eastAsia="仿宋" w:cs="Times New Roman"/>
                <w:color w:val="auto"/>
                <w:sz w:val="21"/>
                <w:szCs w:val="21"/>
                <w:lang w:val="en-US" w:eastAsia="zh-CN"/>
              </w:rPr>
            </w:pPr>
            <w:r>
              <w:rPr>
                <w:rFonts w:hint="eastAsia" w:ascii="仿宋" w:hAnsi="仿宋" w:cs="Times New Roman"/>
                <w:color w:val="auto"/>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745" w:type="dxa"/>
            <w:vMerge w:val="continue"/>
            <w:tcBorders>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Times New Roman"/>
                <w:sz w:val="21"/>
                <w:szCs w:val="21"/>
              </w:rPr>
            </w:pPr>
          </w:p>
        </w:tc>
        <w:tc>
          <w:tcPr>
            <w:tcW w:w="1745"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ascii="仿宋" w:hAnsi="仿宋" w:eastAsia="仿宋" w:cs="Times New Roman"/>
                <w:sz w:val="21"/>
                <w:szCs w:val="21"/>
              </w:rPr>
            </w:pPr>
            <w:r>
              <w:rPr>
                <w:rFonts w:hint="eastAsia" w:ascii="仿宋" w:hAnsi="仿宋" w:eastAsia="仿宋" w:cs="Times New Roman"/>
                <w:sz w:val="21"/>
                <w:szCs w:val="21"/>
              </w:rPr>
              <w:t>产出成本</w:t>
            </w:r>
          </w:p>
        </w:tc>
        <w:tc>
          <w:tcPr>
            <w:tcW w:w="1745"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仿宋" w:hAnsi="仿宋" w:eastAsia="仿宋" w:cs="Times New Roman"/>
                <w:color w:val="auto"/>
                <w:sz w:val="21"/>
                <w:szCs w:val="21"/>
                <w:lang w:val="en-US" w:eastAsia="zh-CN"/>
              </w:rPr>
            </w:pPr>
            <w:r>
              <w:rPr>
                <w:rFonts w:hint="eastAsia" w:ascii="仿宋" w:hAnsi="仿宋" w:cs="Times New Roman"/>
                <w:color w:val="auto"/>
                <w:sz w:val="21"/>
                <w:szCs w:val="21"/>
                <w:lang w:val="en-US" w:eastAsia="zh-CN"/>
              </w:rPr>
              <w:t>5</w:t>
            </w:r>
          </w:p>
        </w:tc>
        <w:tc>
          <w:tcPr>
            <w:tcW w:w="1745"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仿宋" w:hAnsi="仿宋" w:cs="Times New Roman"/>
                <w:color w:val="auto"/>
                <w:sz w:val="21"/>
                <w:szCs w:val="21"/>
                <w:lang w:val="en-US" w:eastAsia="zh-CN"/>
              </w:rPr>
            </w:pPr>
            <w:r>
              <w:rPr>
                <w:rFonts w:hint="eastAsia" w:ascii="仿宋" w:hAnsi="仿宋" w:cs="Times New Roman"/>
                <w:color w:val="auto"/>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745" w:type="dxa"/>
            <w:vMerge w:val="restart"/>
            <w:tcBorders>
              <w:top w:val="nil"/>
              <w:left w:val="single" w:color="auto" w:sz="4" w:space="0"/>
              <w:right w:val="single" w:color="auto" w:sz="4" w:space="0"/>
            </w:tcBorders>
            <w:vAlign w:val="center"/>
          </w:tcPr>
          <w:p>
            <w:pPr>
              <w:widowControl/>
              <w:ind w:firstLine="0" w:firstLineChars="0"/>
              <w:jc w:val="center"/>
              <w:rPr>
                <w:rFonts w:hint="eastAsia" w:ascii="仿宋" w:hAnsi="仿宋" w:eastAsia="仿宋" w:cs="Times New Roman"/>
                <w:sz w:val="21"/>
                <w:szCs w:val="21"/>
                <w:lang w:val="en-US" w:eastAsia="zh-CN"/>
              </w:rPr>
            </w:pPr>
            <w:r>
              <w:rPr>
                <w:rFonts w:hint="eastAsia" w:ascii="仿宋" w:hAnsi="仿宋" w:cs="Times New Roman"/>
                <w:sz w:val="21"/>
                <w:szCs w:val="21"/>
                <w:lang w:val="en-US" w:eastAsia="zh-CN"/>
              </w:rPr>
              <w:t>项目效果</w:t>
            </w:r>
          </w:p>
        </w:tc>
        <w:tc>
          <w:tcPr>
            <w:tcW w:w="1745"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ascii="仿宋" w:hAnsi="仿宋" w:eastAsia="仿宋" w:cs="Times New Roman"/>
                <w:sz w:val="21"/>
                <w:szCs w:val="21"/>
              </w:rPr>
            </w:pPr>
            <w:r>
              <w:rPr>
                <w:rFonts w:hint="eastAsia" w:ascii="仿宋" w:hAnsi="仿宋" w:cs="Times New Roman"/>
                <w:sz w:val="21"/>
                <w:szCs w:val="21"/>
                <w:lang w:val="en-US" w:eastAsia="zh-CN"/>
              </w:rPr>
              <w:t>社会</w:t>
            </w:r>
            <w:r>
              <w:rPr>
                <w:rFonts w:hint="eastAsia" w:ascii="仿宋" w:hAnsi="仿宋" w:eastAsia="仿宋" w:cs="Times New Roman"/>
                <w:sz w:val="21"/>
                <w:szCs w:val="21"/>
              </w:rPr>
              <w:t>效益</w:t>
            </w:r>
          </w:p>
        </w:tc>
        <w:tc>
          <w:tcPr>
            <w:tcW w:w="1745"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仿宋" w:hAnsi="仿宋" w:eastAsia="仿宋" w:cs="Times New Roman"/>
                <w:color w:val="auto"/>
                <w:sz w:val="21"/>
                <w:szCs w:val="21"/>
                <w:lang w:val="en-US" w:eastAsia="zh-CN"/>
              </w:rPr>
            </w:pPr>
            <w:r>
              <w:rPr>
                <w:rFonts w:hint="eastAsia" w:ascii="仿宋" w:hAnsi="仿宋" w:cs="Times New Roman"/>
                <w:color w:val="auto"/>
                <w:sz w:val="21"/>
                <w:szCs w:val="21"/>
                <w:lang w:val="en-US" w:eastAsia="zh-CN"/>
              </w:rPr>
              <w:t>10</w:t>
            </w:r>
          </w:p>
        </w:tc>
        <w:tc>
          <w:tcPr>
            <w:tcW w:w="1745"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仿宋" w:hAnsi="仿宋" w:eastAsia="仿宋" w:cs="Times New Roman"/>
                <w:color w:val="auto"/>
                <w:sz w:val="21"/>
                <w:szCs w:val="21"/>
                <w:lang w:val="en-US" w:eastAsia="zh-CN"/>
              </w:rPr>
            </w:pPr>
            <w:r>
              <w:rPr>
                <w:rFonts w:hint="eastAsia" w:ascii="仿宋" w:hAnsi="仿宋" w:cs="Times New Roman"/>
                <w:color w:val="auto"/>
                <w:sz w:val="21"/>
                <w:szCs w:val="21"/>
                <w:lang w:val="en-US" w:eastAsia="zh-CN"/>
              </w:rPr>
              <w:t>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745" w:type="dxa"/>
            <w:vMerge w:val="continue"/>
            <w:tcBorders>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Times New Roman"/>
                <w:sz w:val="21"/>
                <w:szCs w:val="21"/>
              </w:rPr>
            </w:pPr>
          </w:p>
        </w:tc>
        <w:tc>
          <w:tcPr>
            <w:tcW w:w="1745"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仿宋" w:hAnsi="仿宋" w:eastAsia="仿宋" w:cs="Times New Roman"/>
                <w:sz w:val="21"/>
                <w:szCs w:val="21"/>
                <w:lang w:val="en-US" w:eastAsia="zh-CN"/>
              </w:rPr>
            </w:pPr>
            <w:r>
              <w:rPr>
                <w:rFonts w:hint="eastAsia" w:ascii="仿宋" w:hAnsi="仿宋" w:cs="Times New Roman"/>
                <w:sz w:val="21"/>
                <w:szCs w:val="21"/>
                <w:lang w:val="en-US" w:eastAsia="zh-CN"/>
              </w:rPr>
              <w:t>生态效益</w:t>
            </w:r>
          </w:p>
        </w:tc>
        <w:tc>
          <w:tcPr>
            <w:tcW w:w="1745"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仿宋" w:hAnsi="仿宋" w:cs="Times New Roman"/>
                <w:color w:val="auto"/>
                <w:sz w:val="21"/>
                <w:szCs w:val="21"/>
                <w:lang w:val="en-US" w:eastAsia="zh-CN"/>
              </w:rPr>
            </w:pPr>
            <w:r>
              <w:rPr>
                <w:rFonts w:hint="eastAsia" w:ascii="仿宋" w:hAnsi="仿宋" w:cs="Times New Roman"/>
                <w:color w:val="auto"/>
                <w:sz w:val="21"/>
                <w:szCs w:val="21"/>
                <w:lang w:val="en-US" w:eastAsia="zh-CN"/>
              </w:rPr>
              <w:t>10</w:t>
            </w:r>
          </w:p>
        </w:tc>
        <w:tc>
          <w:tcPr>
            <w:tcW w:w="1745"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仿宋" w:hAnsi="仿宋" w:eastAsia="仿宋" w:cs="Times New Roman"/>
                <w:color w:val="auto"/>
                <w:sz w:val="21"/>
                <w:szCs w:val="21"/>
                <w:lang w:val="en-US" w:eastAsia="zh-CN"/>
              </w:rPr>
            </w:pPr>
            <w:r>
              <w:rPr>
                <w:rFonts w:hint="eastAsia" w:ascii="仿宋" w:hAnsi="仿宋" w:cs="Times New Roman"/>
                <w:color w:val="auto"/>
                <w:sz w:val="21"/>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745" w:type="dxa"/>
            <w:vMerge w:val="continue"/>
            <w:tcBorders>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Times New Roman"/>
                <w:sz w:val="21"/>
                <w:szCs w:val="21"/>
              </w:rPr>
            </w:pPr>
          </w:p>
        </w:tc>
        <w:tc>
          <w:tcPr>
            <w:tcW w:w="1745"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ascii="仿宋" w:hAnsi="仿宋" w:eastAsia="仿宋" w:cs="Times New Roman"/>
                <w:sz w:val="21"/>
                <w:szCs w:val="21"/>
              </w:rPr>
            </w:pPr>
            <w:r>
              <w:rPr>
                <w:rFonts w:hint="eastAsia" w:ascii="仿宋" w:hAnsi="仿宋" w:eastAsia="仿宋" w:cs="Times New Roman"/>
                <w:sz w:val="21"/>
                <w:szCs w:val="21"/>
              </w:rPr>
              <w:t>可持续影响</w:t>
            </w:r>
          </w:p>
        </w:tc>
        <w:tc>
          <w:tcPr>
            <w:tcW w:w="1745"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仿宋" w:hAnsi="仿宋" w:eastAsia="仿宋" w:cs="Times New Roman"/>
                <w:color w:val="auto"/>
                <w:sz w:val="21"/>
                <w:szCs w:val="21"/>
                <w:lang w:val="en-US" w:eastAsia="zh-CN"/>
              </w:rPr>
            </w:pPr>
            <w:r>
              <w:rPr>
                <w:rFonts w:hint="eastAsia" w:ascii="仿宋" w:hAnsi="仿宋" w:cs="Times New Roman"/>
                <w:color w:val="auto"/>
                <w:sz w:val="21"/>
                <w:szCs w:val="21"/>
                <w:lang w:val="en-US" w:eastAsia="zh-CN"/>
              </w:rPr>
              <w:t>5</w:t>
            </w:r>
          </w:p>
        </w:tc>
        <w:tc>
          <w:tcPr>
            <w:tcW w:w="1745"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仿宋" w:hAnsi="仿宋" w:eastAsia="仿宋" w:cs="Times New Roman"/>
                <w:color w:val="auto"/>
                <w:sz w:val="21"/>
                <w:szCs w:val="21"/>
                <w:lang w:val="en-US" w:eastAsia="zh-CN"/>
              </w:rPr>
            </w:pPr>
            <w:r>
              <w:rPr>
                <w:rFonts w:hint="eastAsia" w:ascii="仿宋" w:hAnsi="仿宋" w:cs="Times New Roman"/>
                <w:color w:val="auto"/>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ascii="仿宋" w:hAnsi="仿宋" w:eastAsia="仿宋" w:cs="Times New Roman"/>
                <w:sz w:val="21"/>
                <w:szCs w:val="21"/>
              </w:rPr>
            </w:pPr>
            <w:r>
              <w:rPr>
                <w:rFonts w:hint="eastAsia" w:ascii="仿宋" w:hAnsi="仿宋" w:eastAsia="仿宋" w:cs="Times New Roman"/>
                <w:sz w:val="21"/>
                <w:szCs w:val="21"/>
              </w:rPr>
              <w:t>项目满意度</w:t>
            </w:r>
          </w:p>
        </w:tc>
        <w:tc>
          <w:tcPr>
            <w:tcW w:w="1745"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ascii="仿宋" w:hAnsi="仿宋" w:eastAsia="仿宋" w:cs="Times New Roman"/>
                <w:sz w:val="21"/>
                <w:szCs w:val="21"/>
              </w:rPr>
            </w:pPr>
            <w:r>
              <w:rPr>
                <w:rFonts w:hint="eastAsia" w:ascii="仿宋" w:hAnsi="仿宋" w:eastAsia="仿宋" w:cs="Times New Roman"/>
                <w:sz w:val="21"/>
                <w:szCs w:val="21"/>
              </w:rPr>
              <w:t>服务对象满意度</w:t>
            </w:r>
          </w:p>
        </w:tc>
        <w:tc>
          <w:tcPr>
            <w:tcW w:w="1745"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仿宋" w:hAnsi="仿宋" w:eastAsia="仿宋" w:cs="Times New Roman"/>
                <w:color w:val="auto"/>
                <w:sz w:val="21"/>
                <w:szCs w:val="21"/>
                <w:lang w:val="en-US" w:eastAsia="zh-CN"/>
              </w:rPr>
            </w:pPr>
            <w:r>
              <w:rPr>
                <w:rFonts w:hint="eastAsia" w:ascii="仿宋" w:hAnsi="仿宋" w:cs="Times New Roman"/>
                <w:color w:val="auto"/>
                <w:sz w:val="21"/>
                <w:szCs w:val="21"/>
                <w:lang w:val="en-US" w:eastAsia="zh-CN"/>
              </w:rPr>
              <w:t>5</w:t>
            </w:r>
          </w:p>
        </w:tc>
        <w:tc>
          <w:tcPr>
            <w:tcW w:w="1745"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仿宋" w:hAnsi="仿宋" w:eastAsia="仿宋" w:cs="Times New Roman"/>
                <w:color w:val="auto"/>
                <w:sz w:val="21"/>
                <w:szCs w:val="21"/>
                <w:lang w:val="en-US" w:eastAsia="zh-CN"/>
              </w:rPr>
            </w:pPr>
            <w:r>
              <w:rPr>
                <w:rFonts w:hint="eastAsia" w:ascii="仿宋" w:hAnsi="仿宋" w:cs="Times New Roman"/>
                <w:color w:val="auto"/>
                <w:sz w:val="21"/>
                <w:szCs w:val="21"/>
                <w:lang w:val="en-US" w:eastAsia="zh-CN"/>
              </w:rPr>
              <w:t>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349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ascii="仿宋" w:hAnsi="仿宋" w:eastAsia="仿宋" w:cs="Times New Roman"/>
                <w:sz w:val="21"/>
                <w:szCs w:val="21"/>
              </w:rPr>
            </w:pPr>
            <w:r>
              <w:rPr>
                <w:rFonts w:hint="eastAsia" w:ascii="仿宋" w:hAnsi="仿宋" w:eastAsia="仿宋" w:cs="Times New Roman"/>
                <w:sz w:val="21"/>
                <w:szCs w:val="21"/>
              </w:rPr>
              <w:t>合计</w:t>
            </w:r>
          </w:p>
        </w:tc>
        <w:tc>
          <w:tcPr>
            <w:tcW w:w="1745"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ascii="仿宋" w:hAnsi="仿宋" w:eastAsia="仿宋" w:cs="Times New Roman"/>
                <w:color w:val="auto"/>
                <w:sz w:val="21"/>
                <w:szCs w:val="21"/>
              </w:rPr>
            </w:pPr>
            <w:r>
              <w:rPr>
                <w:rFonts w:hint="eastAsia" w:ascii="仿宋" w:hAnsi="仿宋" w:eastAsia="仿宋" w:cs="Times New Roman"/>
                <w:color w:val="auto"/>
                <w:sz w:val="21"/>
                <w:szCs w:val="21"/>
              </w:rPr>
              <w:t>100</w:t>
            </w:r>
          </w:p>
        </w:tc>
        <w:tc>
          <w:tcPr>
            <w:tcW w:w="1745"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仿宋" w:hAnsi="仿宋" w:eastAsia="仿宋" w:cs="Times New Roman"/>
                <w:color w:val="auto"/>
                <w:sz w:val="21"/>
                <w:szCs w:val="21"/>
                <w:lang w:val="en-US" w:eastAsia="zh-CN"/>
              </w:rPr>
            </w:pPr>
            <w:r>
              <w:rPr>
                <w:rFonts w:hint="eastAsia" w:ascii="仿宋" w:hAnsi="仿宋" w:eastAsia="仿宋" w:cs="Times New Roman"/>
                <w:b/>
                <w:bCs/>
                <w:color w:val="auto"/>
                <w:sz w:val="21"/>
                <w:szCs w:val="21"/>
              </w:rPr>
              <w:t>8</w:t>
            </w:r>
            <w:r>
              <w:rPr>
                <w:rFonts w:hint="eastAsia" w:ascii="仿宋" w:hAnsi="仿宋" w:cs="Times New Roman"/>
                <w:b/>
                <w:bCs/>
                <w:color w:val="auto"/>
                <w:sz w:val="21"/>
                <w:szCs w:val="21"/>
                <w:lang w:val="en-US" w:eastAsia="zh-CN"/>
              </w:rPr>
              <w:t>0.04</w:t>
            </w:r>
          </w:p>
        </w:tc>
      </w:tr>
    </w:tbl>
    <w:p>
      <w:pPr>
        <w:rPr>
          <w:rFonts w:hint="eastAsia" w:ascii="仿宋" w:hAnsi="仿宋"/>
          <w:szCs w:val="28"/>
        </w:rPr>
      </w:pPr>
    </w:p>
    <w:p>
      <w:pPr>
        <w:pStyle w:val="3"/>
        <w:spacing w:before="156" w:after="156"/>
      </w:pPr>
      <w:bookmarkStart w:id="124" w:name="_Toc9827"/>
      <w:bookmarkStart w:id="125" w:name="_Toc510971229"/>
      <w:bookmarkStart w:id="126" w:name="_Toc31627"/>
      <w:r>
        <w:rPr>
          <w:rFonts w:hint="eastAsia"/>
          <w:lang w:val="en-US" w:eastAsia="zh-CN"/>
        </w:rPr>
        <w:t>五</w:t>
      </w:r>
      <w:r>
        <w:rPr>
          <w:rFonts w:hint="eastAsia"/>
        </w:rPr>
        <w:t>、绩效评价结果应用建议</w:t>
      </w:r>
      <w:bookmarkEnd w:id="124"/>
      <w:bookmarkEnd w:id="125"/>
      <w:bookmarkEnd w:id="126"/>
    </w:p>
    <w:p>
      <w:r>
        <w:rPr>
          <w:rFonts w:hint="eastAsia"/>
        </w:rPr>
        <w:t>通过绩效评价，可以强化支出责任，优化资源配置，提高财政资金的使用效益。及时总结经验，发现和找出资金使用中或项目管理中的不足和问题，并进行深入研究和分析，提出有针对性和可行性的改进建议，为改善后续工作提供有效借鉴，以促进资金使用效率的提高和项目效益的增强。</w:t>
      </w:r>
    </w:p>
    <w:p>
      <w:r>
        <w:rPr>
          <w:rFonts w:hint="eastAsia"/>
        </w:rPr>
        <w:t>评价工作完成后，</w:t>
      </w:r>
      <w:r>
        <w:rPr>
          <w:rFonts w:hint="eastAsia"/>
          <w:lang w:val="en-US" w:eastAsia="zh-CN"/>
        </w:rPr>
        <w:t>青云谱区城市管理局应</w:t>
      </w:r>
      <w:r>
        <w:rPr>
          <w:rFonts w:hint="eastAsia"/>
        </w:rPr>
        <w:t>及时整理、归纳、分析绩效评价结果，针对绩效评价过程中发现的问题和情况，找出产生的原因，形成溯源机制，认真梳理，逐一核实，从根源上防止问题重复产生。并根据绩效评价结果，改进管理措施，完善管理办法，调整和优化本单位预算支出结构，合理配置资源，对绩效评价中发现的问题应及时制定整改措施、落实整改责任。</w:t>
      </w:r>
    </w:p>
    <w:p>
      <w:pPr>
        <w:pStyle w:val="3"/>
        <w:spacing w:before="156" w:after="156"/>
      </w:pPr>
      <w:bookmarkStart w:id="127" w:name="_Toc510971230"/>
      <w:bookmarkStart w:id="128" w:name="_Toc12550"/>
      <w:bookmarkStart w:id="129" w:name="_Toc2219"/>
      <w:r>
        <w:rPr>
          <w:rFonts w:hint="eastAsia"/>
          <w:lang w:val="en-US" w:eastAsia="zh-CN"/>
        </w:rPr>
        <w:t>六</w:t>
      </w:r>
      <w:r>
        <w:rPr>
          <w:rFonts w:hint="eastAsia"/>
        </w:rPr>
        <w:t>、项目实施经验、做法、存在的问题和改进措施</w:t>
      </w:r>
      <w:bookmarkEnd w:id="127"/>
      <w:bookmarkEnd w:id="128"/>
      <w:bookmarkEnd w:id="129"/>
    </w:p>
    <w:p>
      <w:pPr>
        <w:pStyle w:val="4"/>
        <w:ind w:firstLine="562"/>
      </w:pPr>
      <w:bookmarkStart w:id="130" w:name="_Toc510971231"/>
      <w:bookmarkStart w:id="131" w:name="_Toc27779"/>
      <w:bookmarkStart w:id="132" w:name="_Toc30986"/>
      <w:r>
        <w:rPr>
          <w:rFonts w:hint="eastAsia"/>
        </w:rPr>
        <w:t>（一）项目存在的主要问题</w:t>
      </w:r>
      <w:bookmarkEnd w:id="130"/>
      <w:bookmarkEnd w:id="131"/>
      <w:bookmarkEnd w:id="132"/>
    </w:p>
    <w:p>
      <w:pPr>
        <w:pStyle w:val="4"/>
        <w:ind w:firstLine="562"/>
        <w:rPr>
          <w:rFonts w:hint="default" w:eastAsia="仿宋"/>
          <w:lang w:val="en-US" w:eastAsia="zh-CN"/>
        </w:rPr>
      </w:pPr>
      <w:bookmarkStart w:id="133" w:name="_Toc510971232"/>
      <w:bookmarkStart w:id="134" w:name="_Toc27877"/>
      <w:bookmarkStart w:id="135" w:name="_Toc9217"/>
      <w:r>
        <w:rPr>
          <w:rFonts w:hint="eastAsia"/>
        </w:rPr>
        <w:t>1.</w:t>
      </w:r>
      <w:bookmarkEnd w:id="133"/>
      <w:bookmarkEnd w:id="134"/>
      <w:bookmarkEnd w:id="135"/>
      <w:r>
        <w:rPr>
          <w:rFonts w:hint="eastAsia"/>
          <w:lang w:val="en-US" w:eastAsia="zh-CN"/>
        </w:rPr>
        <w:t>工作计划不明确</w:t>
      </w:r>
    </w:p>
    <w:p>
      <w:r>
        <w:rPr>
          <w:rFonts w:hint="eastAsia"/>
          <w:lang w:val="en-US" w:eastAsia="zh-CN"/>
        </w:rPr>
        <w:t>青云谱区城市管理局预算编制时未制定</w:t>
      </w:r>
      <w:r>
        <w:rPr>
          <w:rFonts w:hint="eastAsia"/>
          <w:lang w:eastAsia="zh-CN"/>
        </w:rPr>
        <w:t>城维费项目</w:t>
      </w:r>
      <w:r>
        <w:rPr>
          <w:rFonts w:hint="eastAsia"/>
          <w:lang w:val="en-US" w:eastAsia="zh-CN"/>
        </w:rPr>
        <w:t>支出计划，项目</w:t>
      </w:r>
      <w:r>
        <w:rPr>
          <w:rFonts w:hint="eastAsia"/>
          <w:lang w:eastAsia="zh-CN"/>
        </w:rPr>
        <w:t>实施</w:t>
      </w:r>
      <w:r>
        <w:rPr>
          <w:rFonts w:hint="eastAsia"/>
          <w:lang w:val="en-US" w:eastAsia="zh-CN"/>
        </w:rPr>
        <w:t>则</w:t>
      </w:r>
      <w:r>
        <w:rPr>
          <w:rFonts w:hint="eastAsia"/>
          <w:lang w:eastAsia="zh-CN"/>
        </w:rPr>
        <w:t>未制定明确、详细及操作性强的工作计划，主要</w:t>
      </w:r>
      <w:r>
        <w:rPr>
          <w:rFonts w:hint="eastAsia"/>
          <w:lang w:val="en-US" w:eastAsia="zh-CN"/>
        </w:rPr>
        <w:t>参照《南昌市城市管理标准》</w:t>
      </w:r>
      <w:r>
        <w:rPr>
          <w:rFonts w:hint="eastAsia"/>
          <w:lang w:eastAsia="zh-CN"/>
        </w:rPr>
        <w:t>开展工作，这就使得</w:t>
      </w:r>
      <w:r>
        <w:rPr>
          <w:rFonts w:hint="eastAsia"/>
          <w:lang w:val="en-US" w:eastAsia="zh-CN"/>
        </w:rPr>
        <w:t>青云谱区城市管理局</w:t>
      </w:r>
      <w:r>
        <w:rPr>
          <w:rFonts w:hint="eastAsia"/>
          <w:lang w:eastAsia="zh-CN"/>
        </w:rPr>
        <w:t>并未对</w:t>
      </w:r>
      <w:r>
        <w:rPr>
          <w:rFonts w:hint="eastAsia"/>
          <w:lang w:val="en-US" w:eastAsia="zh-CN"/>
        </w:rPr>
        <w:t>城市维护管理</w:t>
      </w:r>
      <w:r>
        <w:rPr>
          <w:rFonts w:hint="eastAsia"/>
          <w:lang w:eastAsia="zh-CN"/>
        </w:rPr>
        <w:t>项目</w:t>
      </w:r>
      <w:r>
        <w:rPr>
          <w:rFonts w:hint="eastAsia"/>
          <w:lang w:val="en-US" w:eastAsia="zh-CN"/>
        </w:rPr>
        <w:t>的职责划分、执行流程、</w:t>
      </w:r>
      <w:r>
        <w:rPr>
          <w:rFonts w:hint="eastAsia"/>
          <w:lang w:eastAsia="zh-CN"/>
        </w:rPr>
        <w:t>实施进度、预期成果</w:t>
      </w:r>
      <w:r>
        <w:rPr>
          <w:rFonts w:hint="eastAsia"/>
          <w:lang w:val="en-US" w:eastAsia="zh-CN"/>
        </w:rPr>
        <w:t>等</w:t>
      </w:r>
      <w:r>
        <w:rPr>
          <w:rFonts w:hint="eastAsia"/>
          <w:lang w:eastAsia="zh-CN"/>
        </w:rPr>
        <w:t>作出符合实际的设定，导致项目实施的计划性、方向性和目标性不足，不利于项目实施的整体进展</w:t>
      </w:r>
      <w:r>
        <w:rPr>
          <w:rFonts w:hint="eastAsia"/>
        </w:rPr>
        <w:t>。</w:t>
      </w:r>
    </w:p>
    <w:p>
      <w:pPr>
        <w:pStyle w:val="4"/>
        <w:ind w:left="560" w:leftChars="200" w:firstLine="0" w:firstLineChars="0"/>
        <w:rPr>
          <w:rFonts w:hint="default" w:eastAsia="仿宋"/>
          <w:lang w:val="en-US" w:eastAsia="zh-CN"/>
        </w:rPr>
      </w:pPr>
      <w:bookmarkStart w:id="136" w:name="_Toc25227"/>
      <w:bookmarkStart w:id="137" w:name="_Toc1642"/>
      <w:r>
        <w:rPr>
          <w:rFonts w:hint="eastAsia"/>
        </w:rPr>
        <w:t>2.</w:t>
      </w:r>
      <w:bookmarkEnd w:id="136"/>
      <w:bookmarkEnd w:id="137"/>
      <w:r>
        <w:rPr>
          <w:rFonts w:hint="eastAsia" w:ascii="仿宋" w:hAnsi="仿宋"/>
          <w:szCs w:val="28"/>
          <w:lang w:eastAsia="zh-CN"/>
        </w:rPr>
        <w:t>项目管理制度不健全</w:t>
      </w:r>
    </w:p>
    <w:p>
      <w:pPr>
        <w:rPr>
          <w:rFonts w:hint="eastAsia"/>
          <w:b w:val="0"/>
          <w:bCs w:val="0"/>
          <w:szCs w:val="28"/>
        </w:rPr>
      </w:pPr>
      <w:r>
        <w:rPr>
          <w:rFonts w:hint="eastAsia"/>
          <w:b w:val="0"/>
          <w:bCs w:val="0"/>
          <w:szCs w:val="28"/>
          <w:lang w:eastAsia="zh-CN"/>
        </w:rPr>
        <w:t>（</w:t>
      </w:r>
      <w:r>
        <w:rPr>
          <w:rFonts w:hint="eastAsia"/>
          <w:b w:val="0"/>
          <w:bCs w:val="0"/>
          <w:szCs w:val="28"/>
          <w:lang w:val="en-US" w:eastAsia="zh-CN"/>
        </w:rPr>
        <w:t>1</w:t>
      </w:r>
      <w:r>
        <w:rPr>
          <w:rFonts w:hint="eastAsia"/>
          <w:b w:val="0"/>
          <w:bCs w:val="0"/>
          <w:szCs w:val="28"/>
          <w:lang w:eastAsia="zh-CN"/>
        </w:rPr>
        <w:t>）</w:t>
      </w:r>
      <w:r>
        <w:rPr>
          <w:rFonts w:hint="eastAsia"/>
          <w:b w:val="0"/>
          <w:bCs w:val="0"/>
          <w:szCs w:val="28"/>
        </w:rPr>
        <w:t>项目业务管理制度不健全。</w:t>
      </w:r>
      <w:r>
        <w:rPr>
          <w:rFonts w:hint="eastAsia"/>
          <w:b w:val="0"/>
          <w:bCs w:val="0"/>
          <w:szCs w:val="28"/>
          <w:lang w:val="en-US" w:eastAsia="zh-CN"/>
        </w:rPr>
        <w:t>青云谱区城市管理局</w:t>
      </w:r>
      <w:r>
        <w:rPr>
          <w:rFonts w:hint="eastAsia"/>
          <w:b w:val="0"/>
          <w:bCs w:val="0"/>
          <w:szCs w:val="28"/>
        </w:rPr>
        <w:t>对</w:t>
      </w:r>
      <w:r>
        <w:rPr>
          <w:rFonts w:hint="eastAsia"/>
          <w:b w:val="0"/>
          <w:bCs w:val="0"/>
          <w:szCs w:val="28"/>
          <w:lang w:val="en-US" w:eastAsia="zh-CN"/>
        </w:rPr>
        <w:t>城市维护管理</w:t>
      </w:r>
      <w:r>
        <w:rPr>
          <w:rFonts w:hint="eastAsia"/>
          <w:b w:val="0"/>
          <w:bCs w:val="0"/>
          <w:szCs w:val="28"/>
          <w:lang w:eastAsia="zh-CN"/>
        </w:rPr>
        <w:t>工作</w:t>
      </w:r>
      <w:r>
        <w:rPr>
          <w:rFonts w:hint="eastAsia"/>
          <w:b w:val="0"/>
          <w:bCs w:val="0"/>
          <w:szCs w:val="28"/>
        </w:rPr>
        <w:t>的管理主要</w:t>
      </w:r>
      <w:r>
        <w:rPr>
          <w:rFonts w:hint="eastAsia"/>
          <w:b w:val="0"/>
          <w:bCs w:val="0"/>
          <w:szCs w:val="28"/>
          <w:lang w:val="en-US" w:eastAsia="zh-CN"/>
        </w:rPr>
        <w:t>参照</w:t>
      </w:r>
      <w:r>
        <w:rPr>
          <w:rFonts w:hint="eastAsia"/>
          <w:b w:val="0"/>
          <w:bCs w:val="0"/>
          <w:szCs w:val="28"/>
        </w:rPr>
        <w:t>《</w:t>
      </w:r>
      <w:r>
        <w:rPr>
          <w:rFonts w:hint="eastAsia"/>
          <w:b w:val="0"/>
          <w:bCs w:val="0"/>
          <w:szCs w:val="28"/>
          <w:lang w:val="en-US" w:eastAsia="zh-CN"/>
        </w:rPr>
        <w:t>南昌市城市管理标准</w:t>
      </w:r>
      <w:r>
        <w:rPr>
          <w:rFonts w:hint="eastAsia"/>
          <w:b w:val="0"/>
          <w:bCs w:val="0"/>
          <w:szCs w:val="28"/>
        </w:rPr>
        <w:t>》，但是</w:t>
      </w:r>
      <w:r>
        <w:rPr>
          <w:rFonts w:hint="eastAsia"/>
          <w:b w:val="0"/>
          <w:bCs w:val="0"/>
          <w:szCs w:val="28"/>
          <w:lang w:val="en-US" w:eastAsia="zh-CN"/>
        </w:rPr>
        <w:t>标准</w:t>
      </w:r>
      <w:r>
        <w:rPr>
          <w:rFonts w:hint="eastAsia"/>
          <w:b w:val="0"/>
          <w:bCs w:val="0"/>
          <w:szCs w:val="28"/>
          <w:lang w:eastAsia="zh-CN"/>
        </w:rPr>
        <w:t>仅对</w:t>
      </w:r>
      <w:r>
        <w:rPr>
          <w:rFonts w:hint="eastAsia"/>
          <w:b w:val="0"/>
          <w:bCs w:val="0"/>
          <w:szCs w:val="28"/>
          <w:lang w:val="en-US" w:eastAsia="zh-CN"/>
        </w:rPr>
        <w:t>城市严控区、控制区管理标准</w:t>
      </w:r>
      <w:r>
        <w:rPr>
          <w:rFonts w:hint="eastAsia"/>
          <w:b w:val="0"/>
          <w:bCs w:val="0"/>
          <w:szCs w:val="28"/>
          <w:lang w:eastAsia="zh-CN"/>
        </w:rPr>
        <w:t>等内容进行规定。</w:t>
      </w:r>
      <w:r>
        <w:rPr>
          <w:rFonts w:hint="eastAsia"/>
          <w:b w:val="0"/>
          <w:bCs w:val="0"/>
          <w:szCs w:val="28"/>
          <w:lang w:val="en-US" w:eastAsia="zh-CN"/>
        </w:rPr>
        <w:t>城市维护管理</w:t>
      </w:r>
      <w:r>
        <w:rPr>
          <w:rFonts w:hint="eastAsia"/>
          <w:b w:val="0"/>
          <w:bCs w:val="0"/>
          <w:szCs w:val="28"/>
          <w:lang w:eastAsia="zh-CN"/>
        </w:rPr>
        <w:t>工作如何开展则无文件制度可依</w:t>
      </w:r>
      <w:r>
        <w:rPr>
          <w:rFonts w:hint="eastAsia"/>
          <w:b w:val="0"/>
          <w:bCs w:val="0"/>
          <w:szCs w:val="28"/>
        </w:rPr>
        <w:t>。</w:t>
      </w:r>
    </w:p>
    <w:p>
      <w:pPr>
        <w:rPr>
          <w:rFonts w:hint="default"/>
          <w:b w:val="0"/>
          <w:bCs w:val="0"/>
          <w:szCs w:val="28"/>
          <w:lang w:val="en-US" w:eastAsia="zh-CN"/>
        </w:rPr>
      </w:pPr>
      <w:r>
        <w:rPr>
          <w:rFonts w:hint="default"/>
          <w:b w:val="0"/>
          <w:bCs w:val="0"/>
          <w:szCs w:val="28"/>
          <w:lang w:val="en-US" w:eastAsia="zh-CN"/>
        </w:rPr>
        <w:t>（2）缺少专项财务管理制度。201</w:t>
      </w:r>
      <w:r>
        <w:rPr>
          <w:rFonts w:hint="eastAsia"/>
          <w:b w:val="0"/>
          <w:bCs w:val="0"/>
          <w:szCs w:val="28"/>
          <w:lang w:val="en-US" w:eastAsia="zh-CN"/>
        </w:rPr>
        <w:t>8</w:t>
      </w:r>
      <w:r>
        <w:rPr>
          <w:rFonts w:hint="default"/>
          <w:b w:val="0"/>
          <w:bCs w:val="0"/>
          <w:szCs w:val="28"/>
          <w:lang w:val="en-US" w:eastAsia="zh-CN"/>
        </w:rPr>
        <w:t>年度</w:t>
      </w:r>
      <w:r>
        <w:rPr>
          <w:rFonts w:hint="eastAsia"/>
          <w:b w:val="0"/>
          <w:bCs w:val="0"/>
          <w:szCs w:val="28"/>
          <w:lang w:val="en-US" w:eastAsia="zh-CN"/>
        </w:rPr>
        <w:t>青云谱</w:t>
      </w:r>
      <w:r>
        <w:rPr>
          <w:rFonts w:hint="default"/>
          <w:b w:val="0"/>
          <w:bCs w:val="0"/>
          <w:szCs w:val="28"/>
          <w:lang w:val="en-US" w:eastAsia="zh-CN"/>
        </w:rPr>
        <w:t>区</w:t>
      </w:r>
      <w:r>
        <w:rPr>
          <w:rFonts w:hint="eastAsia"/>
          <w:b w:val="0"/>
          <w:bCs w:val="0"/>
          <w:szCs w:val="28"/>
          <w:lang w:val="en-US" w:eastAsia="zh-CN"/>
        </w:rPr>
        <w:t>城市管理</w:t>
      </w:r>
      <w:r>
        <w:rPr>
          <w:rFonts w:hint="default"/>
          <w:b w:val="0"/>
          <w:bCs w:val="0"/>
          <w:szCs w:val="28"/>
          <w:lang w:val="en-US" w:eastAsia="zh-CN"/>
        </w:rPr>
        <w:t>局</w:t>
      </w:r>
      <w:r>
        <w:rPr>
          <w:rFonts w:hint="eastAsia"/>
          <w:b w:val="0"/>
          <w:bCs w:val="0"/>
          <w:szCs w:val="28"/>
          <w:lang w:val="en-US" w:eastAsia="zh-CN"/>
        </w:rPr>
        <w:t>城维</w:t>
      </w:r>
      <w:r>
        <w:rPr>
          <w:rFonts w:hint="default"/>
          <w:b w:val="0"/>
          <w:bCs w:val="0"/>
          <w:szCs w:val="28"/>
          <w:lang w:val="en-US" w:eastAsia="zh-CN"/>
        </w:rPr>
        <w:t>费的使用和管理均是按照部门日常财务管理制度执行的，没有制定专门的项目资金管理办法</w:t>
      </w:r>
      <w:r>
        <w:rPr>
          <w:rFonts w:hint="eastAsia"/>
          <w:b w:val="0"/>
          <w:bCs w:val="0"/>
          <w:szCs w:val="28"/>
          <w:lang w:val="en-US" w:eastAsia="zh-CN"/>
        </w:rPr>
        <w:t>。</w:t>
      </w:r>
    </w:p>
    <w:p>
      <w:pPr>
        <w:pStyle w:val="4"/>
        <w:bidi w:val="0"/>
        <w:rPr>
          <w:rFonts w:hint="eastAsia"/>
          <w:lang w:val="en-US" w:eastAsia="zh-CN"/>
        </w:rPr>
      </w:pPr>
      <w:bookmarkStart w:id="138" w:name="_Toc28336"/>
      <w:r>
        <w:rPr>
          <w:rFonts w:hint="eastAsia"/>
          <w:lang w:val="en-US" w:eastAsia="zh-CN"/>
        </w:rPr>
        <w:t>3.</w:t>
      </w:r>
      <w:bookmarkEnd w:id="138"/>
      <w:r>
        <w:rPr>
          <w:rFonts w:hint="eastAsia" w:ascii="仿宋" w:hAnsi="仿宋"/>
          <w:szCs w:val="28"/>
          <w:lang w:eastAsia="zh-CN"/>
        </w:rPr>
        <w:t>项目资金、基本支出混淆</w:t>
      </w:r>
    </w:p>
    <w:p>
      <w:pPr>
        <w:rPr>
          <w:rFonts w:hint="default"/>
          <w:lang w:val="en-US" w:eastAsia="zh-CN"/>
        </w:rPr>
      </w:pPr>
      <w:r>
        <w:rPr>
          <w:rFonts w:hint="eastAsia"/>
          <w:lang w:val="en-US" w:eastAsia="zh-CN"/>
        </w:rPr>
        <w:t>2018年度青云谱区城维费项目存在项目资金和基本支出混淆情况</w:t>
      </w:r>
      <w:r>
        <w:rPr>
          <w:rFonts w:hint="eastAsia"/>
          <w:lang w:eastAsia="zh-CN"/>
        </w:rPr>
        <w:t>。</w:t>
      </w:r>
      <w:r>
        <w:rPr>
          <w:rFonts w:hint="eastAsia"/>
          <w:lang w:val="en-US" w:eastAsia="zh-CN"/>
        </w:rPr>
        <w:t>预算编制方面，城维费项目将区属城市维护事业单位经费、城市正常维护支出经费和城市维护专项支出整体打包，使得在城维费项目中既存在项目资金又包含基本支出经费；资金拨付方面，同时存在区财政—区属城市维护事业单位和区财政—区城市管理局—区属城市维护事业单位两种拨付方式，并且在资金拨付时未予明确资金性质和用途；资金使用方面，区城市管理局虽然设立明细科目单独核算城维费项目项目支出，但实际会计核算时，该科目也包含单位行政支出、人员经费等内容。</w:t>
      </w:r>
    </w:p>
    <w:p>
      <w:pPr>
        <w:pStyle w:val="4"/>
        <w:bidi w:val="0"/>
        <w:rPr>
          <w:rFonts w:hint="eastAsia"/>
          <w:lang w:val="en-US" w:eastAsia="zh-CN"/>
        </w:rPr>
      </w:pPr>
      <w:bookmarkStart w:id="139" w:name="_Toc18634"/>
      <w:r>
        <w:rPr>
          <w:rFonts w:hint="eastAsia"/>
          <w:lang w:val="en-US" w:eastAsia="zh-CN"/>
        </w:rPr>
        <w:t>4.</w:t>
      </w:r>
      <w:bookmarkEnd w:id="139"/>
      <w:r>
        <w:rPr>
          <w:rFonts w:hint="eastAsia"/>
          <w:lang w:val="en-US" w:eastAsia="zh-CN"/>
        </w:rPr>
        <w:t>部分区域管理未达标</w:t>
      </w:r>
    </w:p>
    <w:p>
      <w:pPr>
        <w:rPr>
          <w:rFonts w:hint="default"/>
          <w:lang w:val="en-US" w:eastAsia="zh-CN"/>
        </w:rPr>
      </w:pPr>
      <w:r>
        <w:rPr>
          <w:rFonts w:hint="eastAsia"/>
          <w:lang w:val="en-US" w:eastAsia="zh-CN"/>
        </w:rPr>
        <w:t>评价组选取了部分道路和区域进行实地走访，城区大部分道路和区域环境卫生情况较好，但仍有部分区域明显不能达到《南昌市城市管理标准》，年代较早的老旧公厕该类问题尤为突出。</w:t>
      </w:r>
    </w:p>
    <w:p>
      <w:pPr>
        <w:pStyle w:val="4"/>
        <w:ind w:firstLine="562"/>
      </w:pPr>
      <w:bookmarkStart w:id="140" w:name="_Toc510971234"/>
      <w:bookmarkStart w:id="141" w:name="_Toc7457"/>
      <w:bookmarkStart w:id="142" w:name="_Toc32105"/>
      <w:r>
        <w:rPr>
          <w:rFonts w:hint="eastAsia"/>
        </w:rPr>
        <w:t>（二）建议和改进措施</w:t>
      </w:r>
      <w:bookmarkEnd w:id="140"/>
      <w:bookmarkEnd w:id="141"/>
      <w:bookmarkEnd w:id="142"/>
    </w:p>
    <w:p>
      <w:pPr>
        <w:pStyle w:val="4"/>
        <w:ind w:firstLine="562"/>
        <w:rPr>
          <w:rFonts w:hint="eastAsia"/>
        </w:rPr>
      </w:pPr>
      <w:bookmarkStart w:id="143" w:name="_Toc25521"/>
      <w:r>
        <w:rPr>
          <w:rFonts w:hint="eastAsia"/>
          <w:color w:val="auto"/>
          <w:lang w:val="en-US" w:eastAsia="zh-CN"/>
        </w:rPr>
        <w:t>1</w:t>
      </w:r>
      <w:r>
        <w:rPr>
          <w:rFonts w:hint="eastAsia"/>
          <w:color w:val="auto"/>
        </w:rPr>
        <w:t>.</w:t>
      </w:r>
      <w:bookmarkEnd w:id="143"/>
      <w:r>
        <w:rPr>
          <w:rFonts w:hint="eastAsia" w:ascii="仿宋" w:hAnsi="仿宋" w:eastAsia="仿宋"/>
          <w:b/>
          <w:bCs/>
          <w:sz w:val="28"/>
          <w:szCs w:val="28"/>
        </w:rPr>
        <w:t>制定明确、详细及操作性强的工作计划</w:t>
      </w:r>
      <w:r>
        <w:rPr>
          <w:rFonts w:hint="eastAsia"/>
        </w:rPr>
        <w:t>。</w:t>
      </w:r>
    </w:p>
    <w:p>
      <w:pPr>
        <w:rPr>
          <w:rFonts w:hint="default" w:eastAsia="仿宋"/>
          <w:color w:val="auto"/>
          <w:lang w:val="en-US" w:eastAsia="zh-CN"/>
        </w:rPr>
      </w:pPr>
      <w:r>
        <w:rPr>
          <w:rFonts w:hint="eastAsia" w:ascii="仿宋" w:hAnsi="仿宋"/>
          <w:bCs/>
          <w:sz w:val="28"/>
          <w:szCs w:val="28"/>
          <w:lang w:val="en-US" w:eastAsia="zh-CN"/>
        </w:rPr>
        <w:t>青云谱区城市管理局编制城维费项目预算时</w:t>
      </w:r>
      <w:r>
        <w:rPr>
          <w:rFonts w:hint="eastAsia" w:ascii="仿宋" w:hAnsi="仿宋" w:eastAsia="仿宋"/>
          <w:bCs/>
          <w:sz w:val="28"/>
          <w:szCs w:val="28"/>
        </w:rPr>
        <w:t>需要</w:t>
      </w:r>
      <w:r>
        <w:rPr>
          <w:rFonts w:hint="eastAsia"/>
          <w:bCs/>
          <w:sz w:val="28"/>
          <w:szCs w:val="28"/>
          <w:lang w:eastAsia="zh-CN"/>
        </w:rPr>
        <w:t>制定</w:t>
      </w:r>
      <w:r>
        <w:rPr>
          <w:rFonts w:hint="eastAsia"/>
          <w:bCs/>
          <w:sz w:val="28"/>
          <w:szCs w:val="28"/>
          <w:lang w:val="en-US" w:eastAsia="zh-CN"/>
        </w:rPr>
        <w:t>项目资金支出计划，明确年度城维费项目的子项目构成和资金支出方向。然后</w:t>
      </w:r>
      <w:r>
        <w:rPr>
          <w:rFonts w:hint="eastAsia"/>
          <w:bCs/>
          <w:sz w:val="28"/>
          <w:szCs w:val="28"/>
          <w:lang w:eastAsia="zh-CN"/>
        </w:rPr>
        <w:t>明确</w:t>
      </w:r>
      <w:r>
        <w:rPr>
          <w:rFonts w:hint="eastAsia"/>
          <w:bCs/>
          <w:sz w:val="28"/>
          <w:szCs w:val="28"/>
          <w:lang w:val="en-US" w:eastAsia="zh-CN"/>
        </w:rPr>
        <w:t>项目年度</w:t>
      </w:r>
      <w:r>
        <w:rPr>
          <w:rFonts w:hint="eastAsia"/>
          <w:bCs/>
          <w:sz w:val="28"/>
          <w:szCs w:val="28"/>
          <w:lang w:eastAsia="zh-CN"/>
        </w:rPr>
        <w:t>工作计划</w:t>
      </w:r>
      <w:r>
        <w:rPr>
          <w:rFonts w:hint="eastAsia" w:ascii="仿宋" w:hAnsi="仿宋" w:eastAsia="仿宋"/>
          <w:bCs/>
          <w:sz w:val="28"/>
          <w:szCs w:val="28"/>
        </w:rPr>
        <w:t>，</w:t>
      </w:r>
      <w:r>
        <w:rPr>
          <w:rFonts w:hint="eastAsia" w:ascii="仿宋" w:hAnsi="仿宋"/>
          <w:bCs/>
          <w:sz w:val="28"/>
          <w:szCs w:val="28"/>
          <w:lang w:val="en-US" w:eastAsia="zh-CN"/>
        </w:rPr>
        <w:t>对项目预计目标及实施办法等予以明确。项目实施时，需</w:t>
      </w:r>
      <w:r>
        <w:rPr>
          <w:rFonts w:hint="eastAsia" w:ascii="仿宋" w:hAnsi="仿宋" w:eastAsia="仿宋"/>
          <w:bCs/>
          <w:sz w:val="28"/>
          <w:szCs w:val="28"/>
        </w:rPr>
        <w:t>保持</w:t>
      </w:r>
      <w:r>
        <w:rPr>
          <w:rFonts w:hint="eastAsia"/>
          <w:bCs/>
          <w:sz w:val="28"/>
          <w:szCs w:val="28"/>
          <w:lang w:eastAsia="zh-CN"/>
        </w:rPr>
        <w:t>计划</w:t>
      </w:r>
      <w:r>
        <w:rPr>
          <w:rFonts w:hint="eastAsia" w:ascii="仿宋" w:hAnsi="仿宋" w:eastAsia="仿宋"/>
          <w:bCs/>
          <w:sz w:val="28"/>
          <w:szCs w:val="28"/>
        </w:rPr>
        <w:t>和实际工作的一致性，</w:t>
      </w:r>
      <w:r>
        <w:rPr>
          <w:rFonts w:hint="eastAsia"/>
          <w:bCs/>
          <w:sz w:val="28"/>
          <w:szCs w:val="28"/>
          <w:lang w:eastAsia="zh-CN"/>
        </w:rPr>
        <w:t>工作开展</w:t>
      </w:r>
      <w:r>
        <w:rPr>
          <w:rFonts w:hint="eastAsia" w:ascii="仿宋" w:hAnsi="仿宋" w:eastAsia="仿宋"/>
          <w:bCs/>
          <w:sz w:val="28"/>
          <w:szCs w:val="28"/>
        </w:rPr>
        <w:t>要根据</w:t>
      </w:r>
      <w:r>
        <w:rPr>
          <w:rFonts w:hint="eastAsia"/>
          <w:bCs/>
          <w:sz w:val="28"/>
          <w:szCs w:val="28"/>
          <w:lang w:eastAsia="zh-CN"/>
        </w:rPr>
        <w:t>工作计划</w:t>
      </w:r>
      <w:r>
        <w:rPr>
          <w:rFonts w:hint="eastAsia" w:ascii="仿宋" w:hAnsi="仿宋" w:eastAsia="仿宋"/>
          <w:bCs/>
          <w:sz w:val="28"/>
          <w:szCs w:val="28"/>
        </w:rPr>
        <w:t>进行，科学、合理、高效、专业的设置工作</w:t>
      </w:r>
      <w:r>
        <w:rPr>
          <w:rFonts w:hint="eastAsia"/>
          <w:bCs/>
          <w:sz w:val="28"/>
          <w:szCs w:val="28"/>
          <w:lang w:eastAsia="zh-CN"/>
        </w:rPr>
        <w:t>计划节点，明确</w:t>
      </w:r>
      <w:r>
        <w:rPr>
          <w:rFonts w:hint="eastAsia"/>
          <w:bCs/>
          <w:sz w:val="28"/>
          <w:szCs w:val="28"/>
          <w:lang w:val="en-US" w:eastAsia="zh-CN"/>
        </w:rPr>
        <w:t>与</w:t>
      </w:r>
      <w:r>
        <w:rPr>
          <w:rFonts w:hint="eastAsia"/>
          <w:bCs/>
          <w:sz w:val="28"/>
          <w:szCs w:val="28"/>
          <w:lang w:eastAsia="zh-CN"/>
        </w:rPr>
        <w:t>时间节点</w:t>
      </w:r>
      <w:r>
        <w:rPr>
          <w:rFonts w:hint="eastAsia"/>
          <w:bCs/>
          <w:sz w:val="28"/>
          <w:szCs w:val="28"/>
          <w:lang w:val="en-US" w:eastAsia="zh-CN"/>
        </w:rPr>
        <w:t>对应的</w:t>
      </w:r>
      <w:r>
        <w:rPr>
          <w:rFonts w:hint="eastAsia"/>
          <w:bCs/>
          <w:sz w:val="28"/>
          <w:szCs w:val="28"/>
          <w:lang w:eastAsia="zh-CN"/>
        </w:rPr>
        <w:t>工作</w:t>
      </w:r>
      <w:r>
        <w:rPr>
          <w:rFonts w:hint="eastAsia"/>
          <w:bCs/>
          <w:sz w:val="28"/>
          <w:szCs w:val="28"/>
          <w:lang w:val="en-US" w:eastAsia="zh-CN"/>
        </w:rPr>
        <w:t>任务</w:t>
      </w:r>
      <w:r>
        <w:rPr>
          <w:rFonts w:hint="eastAsia"/>
          <w:bCs/>
          <w:sz w:val="28"/>
          <w:szCs w:val="28"/>
          <w:lang w:eastAsia="zh-CN"/>
        </w:rPr>
        <w:t>，并对不能如期完成的情况</w:t>
      </w:r>
      <w:r>
        <w:rPr>
          <w:rFonts w:hint="eastAsia"/>
          <w:bCs/>
          <w:sz w:val="28"/>
          <w:szCs w:val="28"/>
          <w:lang w:val="en-US" w:eastAsia="zh-CN"/>
        </w:rPr>
        <w:t>及时提出</w:t>
      </w:r>
      <w:r>
        <w:rPr>
          <w:rFonts w:hint="eastAsia"/>
          <w:bCs/>
          <w:sz w:val="28"/>
          <w:szCs w:val="28"/>
          <w:lang w:eastAsia="zh-CN"/>
        </w:rPr>
        <w:t>解决方案，保证年度目标能够如期完成</w:t>
      </w:r>
      <w:r>
        <w:rPr>
          <w:rFonts w:hint="eastAsia"/>
          <w:color w:val="auto"/>
        </w:rPr>
        <w:t>。</w:t>
      </w:r>
    </w:p>
    <w:p>
      <w:pPr>
        <w:pStyle w:val="4"/>
        <w:ind w:firstLine="562"/>
      </w:pPr>
      <w:r>
        <w:rPr>
          <w:rFonts w:hint="eastAsia"/>
          <w:lang w:val="en-US" w:eastAsia="zh-CN"/>
        </w:rPr>
        <w:t>2</w:t>
      </w:r>
      <w:r>
        <w:rPr>
          <w:rFonts w:hint="eastAsia"/>
        </w:rPr>
        <w:t>.建立健全项目管理制度，促进制度落实</w:t>
      </w:r>
    </w:p>
    <w:p>
      <w:r>
        <w:rPr>
          <w:rFonts w:hint="eastAsia"/>
        </w:rPr>
        <w:t>为使项目监管更具效力，</w:t>
      </w:r>
      <w:r>
        <w:rPr>
          <w:rFonts w:hint="eastAsia"/>
          <w:lang w:val="en-US" w:eastAsia="zh-CN"/>
        </w:rPr>
        <w:t>青云谱区城市管理局</w:t>
      </w:r>
      <w:r>
        <w:rPr>
          <w:rFonts w:hint="eastAsia"/>
        </w:rPr>
        <w:t>需要加强管理制度建设，通过制定完善项目管理办法及相应的监管机制，</w:t>
      </w:r>
      <w:r>
        <w:rPr>
          <w:rFonts w:hint="eastAsia"/>
          <w:lang w:val="en-US" w:eastAsia="zh-CN"/>
        </w:rPr>
        <w:t>明确实施流程和执行标准，</w:t>
      </w:r>
      <w:r>
        <w:rPr>
          <w:rFonts w:hint="eastAsia"/>
        </w:rPr>
        <w:t>对项目</w:t>
      </w:r>
      <w:r>
        <w:rPr>
          <w:rFonts w:hint="eastAsia"/>
          <w:lang w:val="en-US" w:eastAsia="zh-CN"/>
        </w:rPr>
        <w:t>实施过程</w:t>
      </w:r>
      <w:r>
        <w:rPr>
          <w:rFonts w:hint="eastAsia"/>
        </w:rPr>
        <w:t>进行全面有效监管，保证项目实施的延续性和可控性，以促进项目预期目标的实现</w:t>
      </w:r>
      <w:r>
        <w:rPr>
          <w:rFonts w:hint="eastAsia"/>
          <w:lang w:eastAsia="zh-CN"/>
        </w:rPr>
        <w:t>；</w:t>
      </w:r>
      <w:r>
        <w:rPr>
          <w:rFonts w:hint="eastAsia"/>
          <w:lang w:val="en-US" w:eastAsia="zh-CN"/>
        </w:rPr>
        <w:t>通过建立健全项目资金管理办法及相应的财务监督，明确项目资金使用范围和管理流程，增加财政资金的安全性，降低资金风险</w:t>
      </w:r>
      <w:r>
        <w:rPr>
          <w:rFonts w:hint="eastAsia"/>
        </w:rPr>
        <w:t>。</w:t>
      </w:r>
    </w:p>
    <w:p>
      <w:pPr>
        <w:pStyle w:val="4"/>
        <w:ind w:firstLine="562"/>
        <w:rPr>
          <w:rFonts w:hint="default" w:eastAsia="仿宋"/>
          <w:lang w:val="en-US" w:eastAsia="zh-CN"/>
        </w:rPr>
      </w:pPr>
      <w:bookmarkStart w:id="144" w:name="_Toc26847"/>
      <w:bookmarkStart w:id="145" w:name="_Toc32155"/>
      <w:r>
        <w:rPr>
          <w:rFonts w:hint="eastAsia"/>
        </w:rPr>
        <w:t>3.</w:t>
      </w:r>
      <w:bookmarkEnd w:id="144"/>
      <w:bookmarkEnd w:id="145"/>
      <w:r>
        <w:rPr>
          <w:rFonts w:hint="eastAsia"/>
          <w:lang w:val="en-US" w:eastAsia="zh-CN"/>
        </w:rPr>
        <w:t>全过程规范项目流程，提高项目专项性</w:t>
      </w:r>
    </w:p>
    <w:p>
      <w:pPr>
        <w:ind w:firstLine="560" w:firstLineChars="200"/>
        <w:rPr>
          <w:rFonts w:hint="default" w:ascii="仿宋" w:hAnsi="仿宋" w:eastAsia="仿宋"/>
          <w:bCs/>
          <w:color w:val="auto"/>
          <w:sz w:val="28"/>
          <w:szCs w:val="28"/>
          <w:lang w:val="en-US" w:eastAsia="zh-CN"/>
        </w:rPr>
      </w:pPr>
      <w:bookmarkStart w:id="146" w:name="_Toc32263"/>
      <w:r>
        <w:rPr>
          <w:rFonts w:hint="eastAsia" w:ascii="仿宋" w:hAnsi="仿宋" w:eastAsia="仿宋"/>
          <w:bCs/>
          <w:color w:val="auto"/>
          <w:sz w:val="28"/>
          <w:szCs w:val="28"/>
        </w:rPr>
        <w:t>为充分发挥城市维护资金的使用效益，</w:t>
      </w:r>
      <w:r>
        <w:rPr>
          <w:rFonts w:hint="eastAsia" w:ascii="仿宋" w:hAnsi="仿宋"/>
          <w:bCs/>
          <w:color w:val="auto"/>
          <w:sz w:val="28"/>
          <w:szCs w:val="28"/>
          <w:lang w:val="en-US" w:eastAsia="zh-CN"/>
        </w:rPr>
        <w:t>建议区财政</w:t>
      </w:r>
      <w:r>
        <w:rPr>
          <w:rFonts w:hint="eastAsia" w:ascii="仿宋" w:hAnsi="仿宋" w:eastAsia="仿宋"/>
          <w:bCs/>
          <w:color w:val="auto"/>
          <w:sz w:val="28"/>
          <w:szCs w:val="28"/>
        </w:rPr>
        <w:t>将</w:t>
      </w:r>
      <w:r>
        <w:rPr>
          <w:rFonts w:hint="eastAsia" w:ascii="仿宋" w:hAnsi="仿宋"/>
          <w:bCs/>
          <w:color w:val="auto"/>
          <w:sz w:val="28"/>
          <w:szCs w:val="28"/>
          <w:lang w:val="en-US" w:eastAsia="zh-CN"/>
        </w:rPr>
        <w:t>区</w:t>
      </w:r>
      <w:r>
        <w:rPr>
          <w:rFonts w:hint="eastAsia" w:ascii="仿宋" w:hAnsi="仿宋" w:eastAsia="仿宋"/>
          <w:bCs/>
          <w:color w:val="auto"/>
          <w:sz w:val="28"/>
          <w:szCs w:val="28"/>
        </w:rPr>
        <w:t>属城市维护事业单位经费整体切出</w:t>
      </w:r>
      <w:r>
        <w:rPr>
          <w:rFonts w:hint="eastAsia" w:ascii="仿宋" w:hAnsi="仿宋"/>
          <w:bCs/>
          <w:color w:val="auto"/>
          <w:sz w:val="28"/>
          <w:szCs w:val="28"/>
          <w:lang w:eastAsia="zh-CN"/>
        </w:rPr>
        <w:t>，</w:t>
      </w:r>
      <w:r>
        <w:rPr>
          <w:rFonts w:hint="eastAsia" w:ascii="仿宋" w:hAnsi="仿宋" w:eastAsia="仿宋"/>
          <w:bCs/>
          <w:color w:val="auto"/>
          <w:sz w:val="28"/>
          <w:szCs w:val="28"/>
        </w:rPr>
        <w:t>城市维护费主要承担</w:t>
      </w:r>
      <w:r>
        <w:rPr>
          <w:rFonts w:hint="eastAsia" w:ascii="仿宋" w:hAnsi="仿宋"/>
          <w:bCs/>
          <w:color w:val="auto"/>
          <w:sz w:val="28"/>
          <w:szCs w:val="28"/>
          <w:lang w:val="en-US" w:eastAsia="zh-CN"/>
        </w:rPr>
        <w:t>城市管理</w:t>
      </w:r>
      <w:r>
        <w:rPr>
          <w:rFonts w:hint="eastAsia" w:ascii="仿宋" w:hAnsi="仿宋" w:eastAsia="仿宋"/>
          <w:bCs/>
          <w:color w:val="auto"/>
          <w:sz w:val="28"/>
          <w:szCs w:val="28"/>
        </w:rPr>
        <w:t>正常维护支出和城市维护专项支出。</w:t>
      </w:r>
      <w:r>
        <w:rPr>
          <w:rFonts w:hint="eastAsia" w:ascii="仿宋" w:hAnsi="仿宋"/>
          <w:bCs/>
          <w:color w:val="auto"/>
          <w:sz w:val="28"/>
          <w:szCs w:val="28"/>
          <w:lang w:val="en-US" w:eastAsia="zh-CN"/>
        </w:rPr>
        <w:t>区城市管理局在预算编制时应根据资金使用方向划分子项目，形成支出计划报区财政审批。区财政则按子项目分别将城维费项目资金拨付至各项目单位。各项目单位在预算执行过程中应对各子项目独立核算，做到专款专用。</w:t>
      </w:r>
    </w:p>
    <w:p>
      <w:pPr>
        <w:pStyle w:val="4"/>
        <w:bidi w:val="0"/>
        <w:rPr>
          <w:rFonts w:hint="default" w:eastAsia="仿宋"/>
          <w:color w:val="auto"/>
          <w:lang w:val="en-US" w:eastAsia="zh-CN"/>
        </w:rPr>
      </w:pPr>
      <w:r>
        <w:rPr>
          <w:rFonts w:hint="eastAsia"/>
          <w:color w:val="auto"/>
          <w:lang w:val="en-US" w:eastAsia="zh-CN"/>
        </w:rPr>
        <w:t>4.</w:t>
      </w:r>
      <w:bookmarkEnd w:id="146"/>
      <w:r>
        <w:rPr>
          <w:rFonts w:hint="eastAsia"/>
          <w:color w:val="auto"/>
          <w:lang w:val="en-US" w:eastAsia="zh-CN"/>
        </w:rPr>
        <w:t>查漏补缺，加强城区环境卫生建设</w:t>
      </w:r>
    </w:p>
    <w:p>
      <w:pPr>
        <w:rPr>
          <w:rFonts w:hint="default" w:ascii="仿宋" w:hAnsi="仿宋"/>
          <w:szCs w:val="28"/>
          <w:lang w:val="en-US" w:eastAsia="zh-CN"/>
        </w:rPr>
      </w:pPr>
      <w:r>
        <w:rPr>
          <w:rFonts w:hint="eastAsia" w:ascii="仿宋" w:hAnsi="仿宋"/>
          <w:szCs w:val="28"/>
          <w:lang w:val="en-US" w:eastAsia="zh-CN"/>
        </w:rPr>
        <w:t>青云谱区城市管理局应针对现有城区环境卫生突出难点问题进行梳理，建立突出问题责任清单，规定处置期限，协调相关单位及时跟进解决，尤其关注人口密集小街小巷、老旧厂区等问题多发区域。</w:t>
      </w:r>
    </w:p>
    <w:p>
      <w:pPr>
        <w:rPr>
          <w:rFonts w:hint="default" w:ascii="仿宋" w:hAnsi="仿宋"/>
          <w:szCs w:val="28"/>
          <w:lang w:val="en-US" w:eastAsia="zh-CN"/>
        </w:rPr>
      </w:pPr>
      <w:r>
        <w:rPr>
          <w:rFonts w:hint="eastAsia" w:ascii="仿宋" w:hAnsi="仿宋"/>
          <w:sz w:val="28"/>
          <w:szCs w:val="28"/>
          <w:lang w:val="en-US" w:eastAsia="zh-CN"/>
        </w:rPr>
        <w:t>。</w:t>
      </w:r>
    </w:p>
    <w:p>
      <w:pPr>
        <w:rPr>
          <w:rFonts w:hint="default" w:ascii="仿宋" w:hAnsi="仿宋"/>
          <w:szCs w:val="28"/>
          <w:lang w:val="en-US" w:eastAsia="zh-CN"/>
        </w:rPr>
      </w:pPr>
    </w:p>
    <w:p>
      <w:pPr>
        <w:rPr>
          <w:rFonts w:hint="default" w:ascii="仿宋" w:hAnsi="仿宋"/>
          <w:szCs w:val="28"/>
          <w:lang w:val="en-US" w:eastAsia="zh-CN"/>
        </w:rPr>
      </w:pPr>
    </w:p>
    <w:p>
      <w:pPr>
        <w:rPr>
          <w:rFonts w:hint="default" w:ascii="仿宋" w:hAnsi="仿宋"/>
          <w:szCs w:val="28"/>
          <w:lang w:val="en-US" w:eastAsia="zh-CN"/>
        </w:rPr>
      </w:pPr>
    </w:p>
    <w:p>
      <w:pPr>
        <w:rPr>
          <w:rFonts w:hint="default" w:ascii="仿宋" w:hAnsi="仿宋"/>
          <w:szCs w:val="28"/>
          <w:lang w:val="en-US" w:eastAsia="zh-CN"/>
        </w:rPr>
      </w:pPr>
    </w:p>
    <w:p>
      <w:pPr>
        <w:rPr>
          <w:rFonts w:hint="default" w:ascii="仿宋" w:hAnsi="仿宋"/>
          <w:szCs w:val="28"/>
          <w:lang w:val="en-US" w:eastAsia="zh-CN"/>
        </w:rPr>
      </w:pPr>
    </w:p>
    <w:p>
      <w:pPr>
        <w:rPr>
          <w:rFonts w:hint="default" w:ascii="仿宋" w:hAnsi="仿宋"/>
          <w:szCs w:val="28"/>
          <w:lang w:val="en-US" w:eastAsia="zh-CN"/>
        </w:rPr>
      </w:pPr>
    </w:p>
    <w:p>
      <w:pPr>
        <w:rPr>
          <w:rFonts w:hint="default" w:ascii="仿宋" w:hAnsi="仿宋"/>
          <w:szCs w:val="28"/>
          <w:lang w:val="en-US" w:eastAsia="zh-CN"/>
        </w:rPr>
      </w:pPr>
    </w:p>
    <w:p>
      <w:pPr>
        <w:rPr>
          <w:rFonts w:hint="default" w:ascii="仿宋" w:hAnsi="仿宋"/>
          <w:szCs w:val="28"/>
          <w:lang w:val="en-US" w:eastAsia="zh-CN"/>
        </w:rPr>
      </w:pPr>
    </w:p>
    <w:p>
      <w:pPr>
        <w:ind w:left="0" w:leftChars="0" w:firstLine="0" w:firstLineChars="0"/>
        <w:rPr>
          <w:b/>
          <w:szCs w:val="28"/>
        </w:rPr>
      </w:pPr>
      <w:r>
        <w:rPr>
          <w:rFonts w:hint="eastAsia"/>
          <w:b/>
          <w:szCs w:val="28"/>
        </w:rPr>
        <w:t>江西</w:t>
      </w:r>
      <w:r>
        <w:rPr>
          <w:rFonts w:hint="eastAsia"/>
          <w:b/>
          <w:szCs w:val="28"/>
          <w:lang w:val="en-US" w:eastAsia="zh-CN"/>
        </w:rPr>
        <w:t>信达管理</w:t>
      </w:r>
      <w:r>
        <w:rPr>
          <w:rFonts w:hint="eastAsia"/>
          <w:b/>
          <w:szCs w:val="28"/>
        </w:rPr>
        <w:t>咨询</w:t>
      </w:r>
      <w:r>
        <w:rPr>
          <w:rFonts w:hint="eastAsia"/>
          <w:b/>
          <w:szCs w:val="28"/>
          <w:lang w:val="en-US" w:eastAsia="zh-CN"/>
        </w:rPr>
        <w:t>有限公司</w:t>
      </w:r>
      <w:r>
        <w:rPr>
          <w:rFonts w:hint="eastAsia"/>
          <w:b/>
          <w:szCs w:val="28"/>
        </w:rPr>
        <w:t xml:space="preserve">           </w:t>
      </w:r>
      <w:r>
        <w:rPr>
          <w:rFonts w:hint="eastAsia"/>
          <w:b/>
          <w:szCs w:val="28"/>
          <w:lang w:val="en-US" w:eastAsia="zh-CN"/>
        </w:rPr>
        <w:t>评价人员</w:t>
      </w:r>
      <w:r>
        <w:rPr>
          <w:rFonts w:hint="eastAsia"/>
          <w:b/>
          <w:szCs w:val="28"/>
        </w:rPr>
        <w:t>：</w:t>
      </w:r>
      <w:r>
        <w:rPr>
          <w:rFonts w:hint="eastAsia"/>
          <w:b/>
          <w:szCs w:val="28"/>
          <w:lang w:val="en-US" w:eastAsia="zh-CN"/>
        </w:rPr>
        <w:t>熊坤</w:t>
      </w:r>
      <w:r>
        <w:rPr>
          <w:rFonts w:hint="eastAsia"/>
          <w:b/>
          <w:szCs w:val="28"/>
        </w:rPr>
        <w:t xml:space="preserve">          </w:t>
      </w:r>
    </w:p>
    <w:p>
      <w:pPr>
        <w:ind w:firstLine="843" w:firstLineChars="300"/>
        <w:jc w:val="left"/>
        <w:rPr>
          <w:b/>
          <w:szCs w:val="28"/>
        </w:rPr>
      </w:pPr>
      <w:r>
        <w:rPr>
          <w:rFonts w:hint="eastAsia"/>
          <w:b/>
          <w:szCs w:val="28"/>
          <w:lang w:val="en-US" w:eastAsia="zh-CN"/>
        </w:rPr>
        <w:t>中国·南昌</w:t>
      </w:r>
      <w:r>
        <w:rPr>
          <w:rFonts w:hint="eastAsia"/>
          <w:b/>
          <w:szCs w:val="28"/>
        </w:rPr>
        <w:t xml:space="preserve">                 </w:t>
      </w:r>
      <w:r>
        <w:rPr>
          <w:rFonts w:hint="eastAsia"/>
          <w:b/>
          <w:szCs w:val="28"/>
          <w:lang w:val="en-US" w:eastAsia="zh-CN"/>
        </w:rPr>
        <w:t xml:space="preserve">            </w:t>
      </w:r>
      <w:r>
        <w:rPr>
          <w:rFonts w:hint="eastAsia"/>
          <w:b/>
          <w:szCs w:val="28"/>
        </w:rPr>
        <w:t>余</w:t>
      </w:r>
      <w:r>
        <w:rPr>
          <w:rFonts w:hint="eastAsia"/>
          <w:b/>
          <w:szCs w:val="28"/>
          <w:lang w:val="en-US" w:eastAsia="zh-CN"/>
        </w:rPr>
        <w:t>秋霞、吴雨婷</w:t>
      </w:r>
      <w:r>
        <w:rPr>
          <w:rFonts w:hint="eastAsia"/>
          <w:b/>
          <w:szCs w:val="28"/>
        </w:rPr>
        <w:t xml:space="preserve"> </w:t>
      </w:r>
    </w:p>
    <w:p>
      <w:pPr>
        <w:ind w:firstLine="1124" w:firstLineChars="400"/>
        <w:jc w:val="left"/>
        <w:rPr>
          <w:b/>
          <w:szCs w:val="28"/>
        </w:rPr>
      </w:pPr>
      <w:r>
        <w:rPr>
          <w:rFonts w:hint="eastAsia"/>
          <w:b/>
          <w:szCs w:val="28"/>
        </w:rPr>
        <w:t xml:space="preserve">                         </w:t>
      </w:r>
      <w:r>
        <w:rPr>
          <w:rFonts w:hint="eastAsia"/>
          <w:b/>
          <w:szCs w:val="28"/>
          <w:lang w:val="en-US" w:eastAsia="zh-CN"/>
        </w:rPr>
        <w:t xml:space="preserve">    </w:t>
      </w:r>
      <w:r>
        <w:rPr>
          <w:rFonts w:hint="eastAsia"/>
          <w:b/>
          <w:szCs w:val="28"/>
        </w:rPr>
        <w:t>二〇</w:t>
      </w:r>
      <w:r>
        <w:rPr>
          <w:rFonts w:hint="eastAsia"/>
          <w:b/>
          <w:szCs w:val="28"/>
          <w:lang w:val="en-US" w:eastAsia="zh-CN"/>
        </w:rPr>
        <w:t>二〇</w:t>
      </w:r>
      <w:r>
        <w:rPr>
          <w:rFonts w:hint="eastAsia"/>
          <w:b/>
          <w:szCs w:val="28"/>
        </w:rPr>
        <w:t>年</w:t>
      </w:r>
      <w:r>
        <w:rPr>
          <w:rFonts w:hint="eastAsia"/>
          <w:b/>
          <w:szCs w:val="28"/>
          <w:lang w:val="en-US" w:eastAsia="zh-CN"/>
        </w:rPr>
        <w:t>一月六</w:t>
      </w:r>
      <w:bookmarkStart w:id="147" w:name="_GoBack"/>
      <w:bookmarkEnd w:id="147"/>
      <w:r>
        <w:rPr>
          <w:rFonts w:hint="eastAsia"/>
          <w:b/>
          <w:szCs w:val="28"/>
        </w:rPr>
        <w:t>日</w:t>
      </w:r>
    </w:p>
    <w:p>
      <w:pPr>
        <w:rPr>
          <w:rFonts w:ascii="黑体" w:hAnsi="宋体" w:cs="仿宋_GB2312"/>
          <w:szCs w:val="28"/>
        </w:rPr>
      </w:pPr>
      <w:r>
        <w:rPr>
          <w:rFonts w:hint="eastAsia" w:ascii="仿宋" w:hAnsi="仿宋"/>
          <w:b/>
          <w:szCs w:val="28"/>
        </w:rPr>
        <w:t xml:space="preserve">          </w:t>
      </w:r>
    </w:p>
    <w:sectPr>
      <w:footerReference r:id="rId9" w:type="default"/>
      <w:pgSz w:w="12240" w:h="15840"/>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MS PGothic">
    <w:panose1 w:val="020B0600070205080204"/>
    <w:charset w:val="80"/>
    <w:family w:val="auto"/>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2128603430"/>
                </w:sdtPr>
                <w:sdtContent>
                  <w:p>
                    <w:pPr>
                      <w:pStyle w:val="8"/>
                      <w:ind w:firstLine="360"/>
                      <w:jc w:val="center"/>
                    </w:pPr>
                    <w:r>
                      <w:fldChar w:fldCharType="begin"/>
                    </w:r>
                    <w:r>
                      <w:instrText xml:space="preserve">PAGE   \* MERGEFORMAT</w:instrText>
                    </w:r>
                    <w:r>
                      <w:fldChar w:fldCharType="separate"/>
                    </w:r>
                    <w:r>
                      <w:rPr>
                        <w:lang w:val="zh-CN"/>
                      </w:rPr>
                      <w:t>15</w:t>
                    </w:r>
                    <w:r>
                      <w:fldChar w:fldCharType="end"/>
                    </w:r>
                  </w:p>
                </w:sdtContent>
              </w:sdt>
              <w:p/>
            </w:txbxContent>
          </v:textbox>
        </v:shape>
      </w:pict>
    </w:r>
  </w:p>
  <w:p>
    <w:pPr>
      <w:pStyle w:val="8"/>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rPr>
        <w:rFonts w:hint="default" w:eastAsia="仿宋"/>
        <w:lang w:val="en-US" w:eastAsia="zh-CN"/>
      </w:rPr>
    </w:pPr>
    <w:r>
      <w:rPr>
        <w:rFonts w:hint="eastAsia"/>
      </w:rPr>
      <w:t>2018年度</w:t>
    </w:r>
    <w:r>
      <w:rPr>
        <w:rFonts w:hint="eastAsia"/>
        <w:lang w:val="en-US" w:eastAsia="zh-CN"/>
      </w:rPr>
      <w:t>青云谱区城维费项目绩效评价报告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82AF00"/>
    <w:multiLevelType w:val="singleLevel"/>
    <w:tmpl w:val="8382AF00"/>
    <w:lvl w:ilvl="0" w:tentative="0">
      <w:start w:val="4"/>
      <w:numFmt w:val="chineseCounting"/>
      <w:suff w:val="nothing"/>
      <w:lvlText w:val="（%1）"/>
      <w:lvlJc w:val="left"/>
      <w:rPr>
        <w:rFonts w:hint="eastAsia"/>
      </w:rPr>
    </w:lvl>
  </w:abstractNum>
  <w:abstractNum w:abstractNumId="1">
    <w:nsid w:val="860A84CA"/>
    <w:multiLevelType w:val="singleLevel"/>
    <w:tmpl w:val="860A84CA"/>
    <w:lvl w:ilvl="0" w:tentative="0">
      <w:start w:val="2"/>
      <w:numFmt w:val="chineseCounting"/>
      <w:suff w:val="nothing"/>
      <w:lvlText w:val="%1、"/>
      <w:lvlJc w:val="left"/>
      <w:rPr>
        <w:rFonts w:hint="eastAsia"/>
      </w:rPr>
    </w:lvl>
  </w:abstractNum>
  <w:abstractNum w:abstractNumId="2">
    <w:nsid w:val="92130AEB"/>
    <w:multiLevelType w:val="singleLevel"/>
    <w:tmpl w:val="92130AEB"/>
    <w:lvl w:ilvl="0" w:tentative="0">
      <w:start w:val="1"/>
      <w:numFmt w:val="decimal"/>
      <w:suff w:val="nothing"/>
      <w:lvlText w:val="（%1）"/>
      <w:lvlJc w:val="left"/>
    </w:lvl>
  </w:abstractNum>
  <w:abstractNum w:abstractNumId="3">
    <w:nsid w:val="B7FED4F2"/>
    <w:multiLevelType w:val="singleLevel"/>
    <w:tmpl w:val="B7FED4F2"/>
    <w:lvl w:ilvl="0" w:tentative="0">
      <w:start w:val="4"/>
      <w:numFmt w:val="decimal"/>
      <w:lvlText w:val="%1."/>
      <w:lvlJc w:val="left"/>
      <w:pPr>
        <w:tabs>
          <w:tab w:val="left" w:pos="312"/>
        </w:tabs>
      </w:pPr>
    </w:lvl>
  </w:abstractNum>
  <w:abstractNum w:abstractNumId="4">
    <w:nsid w:val="D5B42778"/>
    <w:multiLevelType w:val="singleLevel"/>
    <w:tmpl w:val="D5B42778"/>
    <w:lvl w:ilvl="0" w:tentative="0">
      <w:start w:val="2"/>
      <w:numFmt w:val="chineseCounting"/>
      <w:suff w:val="nothing"/>
      <w:lvlText w:val="（%1）"/>
      <w:lvlJc w:val="left"/>
      <w:rPr>
        <w:rFonts w:hint="eastAsia"/>
      </w:rPr>
    </w:lvl>
  </w:abstractNum>
  <w:abstractNum w:abstractNumId="5">
    <w:nsid w:val="D8175704"/>
    <w:multiLevelType w:val="singleLevel"/>
    <w:tmpl w:val="D8175704"/>
    <w:lvl w:ilvl="0" w:tentative="0">
      <w:start w:val="2"/>
      <w:numFmt w:val="decimal"/>
      <w:lvlText w:val="%1."/>
      <w:lvlJc w:val="left"/>
      <w:pPr>
        <w:tabs>
          <w:tab w:val="left" w:pos="312"/>
        </w:tabs>
      </w:pPr>
    </w:lvl>
  </w:abstractNum>
  <w:abstractNum w:abstractNumId="6">
    <w:nsid w:val="0BC2CF62"/>
    <w:multiLevelType w:val="singleLevel"/>
    <w:tmpl w:val="0BC2CF62"/>
    <w:lvl w:ilvl="0" w:tentative="0">
      <w:start w:val="1"/>
      <w:numFmt w:val="decimal"/>
      <w:lvlText w:val="%1."/>
      <w:lvlJc w:val="left"/>
      <w:pPr>
        <w:tabs>
          <w:tab w:val="left" w:pos="312"/>
        </w:tabs>
      </w:pPr>
    </w:lvl>
  </w:abstractNum>
  <w:abstractNum w:abstractNumId="7">
    <w:nsid w:val="7424421B"/>
    <w:multiLevelType w:val="singleLevel"/>
    <w:tmpl w:val="7424421B"/>
    <w:lvl w:ilvl="0" w:tentative="0">
      <w:start w:val="1"/>
      <w:numFmt w:val="decimal"/>
      <w:suff w:val="nothing"/>
      <w:lvlText w:val="（%1）"/>
      <w:lvlJc w:val="left"/>
    </w:lvl>
  </w:abstractNum>
  <w:abstractNum w:abstractNumId="8">
    <w:nsid w:val="7D392E22"/>
    <w:multiLevelType w:val="singleLevel"/>
    <w:tmpl w:val="7D392E22"/>
    <w:lvl w:ilvl="0" w:tentative="0">
      <w:start w:val="1"/>
      <w:numFmt w:val="decimal"/>
      <w:suff w:val="nothing"/>
      <w:lvlText w:val="（%1）"/>
      <w:lvlJc w:val="left"/>
    </w:lvl>
  </w:abstractNum>
  <w:num w:numId="1">
    <w:abstractNumId w:val="3"/>
  </w:num>
  <w:num w:numId="2">
    <w:abstractNumId w:val="1"/>
  </w:num>
  <w:num w:numId="3">
    <w:abstractNumId w:val="5"/>
  </w:num>
  <w:num w:numId="4">
    <w:abstractNumId w:val="8"/>
  </w:num>
  <w:num w:numId="5">
    <w:abstractNumId w:val="4"/>
  </w:num>
  <w:num w:numId="6">
    <w:abstractNumId w:val="6"/>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40"/>
  <w:drawingGridVerticalSpacing w:val="381"/>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35F63"/>
    <w:rsid w:val="00056733"/>
    <w:rsid w:val="00066696"/>
    <w:rsid w:val="00071C31"/>
    <w:rsid w:val="000D771B"/>
    <w:rsid w:val="000F078C"/>
    <w:rsid w:val="00166E0C"/>
    <w:rsid w:val="001A2CEF"/>
    <w:rsid w:val="001E1D32"/>
    <w:rsid w:val="00220935"/>
    <w:rsid w:val="00237455"/>
    <w:rsid w:val="0028547D"/>
    <w:rsid w:val="00330AE8"/>
    <w:rsid w:val="0036656A"/>
    <w:rsid w:val="003E6044"/>
    <w:rsid w:val="003F6EA8"/>
    <w:rsid w:val="0041433C"/>
    <w:rsid w:val="00475408"/>
    <w:rsid w:val="0048664E"/>
    <w:rsid w:val="00526AB7"/>
    <w:rsid w:val="006C2174"/>
    <w:rsid w:val="006F4C66"/>
    <w:rsid w:val="00701B5E"/>
    <w:rsid w:val="00746298"/>
    <w:rsid w:val="00753143"/>
    <w:rsid w:val="007D6305"/>
    <w:rsid w:val="007F4267"/>
    <w:rsid w:val="0087303B"/>
    <w:rsid w:val="008E2F6A"/>
    <w:rsid w:val="008E5C18"/>
    <w:rsid w:val="00A03ACA"/>
    <w:rsid w:val="00A82206"/>
    <w:rsid w:val="00AC0A2E"/>
    <w:rsid w:val="00AE0982"/>
    <w:rsid w:val="00B056D7"/>
    <w:rsid w:val="00B11B88"/>
    <w:rsid w:val="00BC507B"/>
    <w:rsid w:val="00BF4647"/>
    <w:rsid w:val="00C1000E"/>
    <w:rsid w:val="00C16AEE"/>
    <w:rsid w:val="00C35F63"/>
    <w:rsid w:val="00C54767"/>
    <w:rsid w:val="00C7571E"/>
    <w:rsid w:val="00D11C9C"/>
    <w:rsid w:val="00D16D54"/>
    <w:rsid w:val="00DB4E99"/>
    <w:rsid w:val="00DF3FB3"/>
    <w:rsid w:val="00E14D2F"/>
    <w:rsid w:val="00E15D45"/>
    <w:rsid w:val="00E26435"/>
    <w:rsid w:val="00EE53A1"/>
    <w:rsid w:val="00FC0796"/>
    <w:rsid w:val="00FC176F"/>
    <w:rsid w:val="00FD1D35"/>
    <w:rsid w:val="0AF21F13"/>
    <w:rsid w:val="0B682FFA"/>
    <w:rsid w:val="0EBB3245"/>
    <w:rsid w:val="13A942E6"/>
    <w:rsid w:val="13EE3230"/>
    <w:rsid w:val="15036F9C"/>
    <w:rsid w:val="152C692B"/>
    <w:rsid w:val="15A72366"/>
    <w:rsid w:val="17211250"/>
    <w:rsid w:val="1E2A4321"/>
    <w:rsid w:val="21E215A5"/>
    <w:rsid w:val="23A35041"/>
    <w:rsid w:val="23F26995"/>
    <w:rsid w:val="26032C6B"/>
    <w:rsid w:val="27EE34C7"/>
    <w:rsid w:val="287E7CAC"/>
    <w:rsid w:val="28EC597B"/>
    <w:rsid w:val="34C064BD"/>
    <w:rsid w:val="373B0EAD"/>
    <w:rsid w:val="3E646150"/>
    <w:rsid w:val="414B7073"/>
    <w:rsid w:val="45B111D6"/>
    <w:rsid w:val="46942779"/>
    <w:rsid w:val="53D554E4"/>
    <w:rsid w:val="5599302F"/>
    <w:rsid w:val="5A9B60AE"/>
    <w:rsid w:val="5B0B37F5"/>
    <w:rsid w:val="607C04C0"/>
    <w:rsid w:val="612E00C4"/>
    <w:rsid w:val="63490D7B"/>
    <w:rsid w:val="647C5D4F"/>
    <w:rsid w:val="671F091F"/>
    <w:rsid w:val="6C2A7217"/>
    <w:rsid w:val="73756876"/>
    <w:rsid w:val="750C7517"/>
    <w:rsid w:val="753B7E27"/>
    <w:rsid w:val="76B30D9D"/>
    <w:rsid w:val="771E2821"/>
    <w:rsid w:val="79FF3ABA"/>
    <w:rsid w:val="7D2B0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560" w:firstLineChars="200"/>
      <w:jc w:val="both"/>
    </w:pPr>
    <w:rPr>
      <w:rFonts w:eastAsia="仿宋" w:asciiTheme="minorHAnsi" w:hAnsiTheme="minorHAnsi" w:cstheme="minorBidi"/>
      <w:kern w:val="2"/>
      <w:sz w:val="28"/>
      <w:szCs w:val="22"/>
      <w:lang w:val="en-US" w:eastAsia="zh-CN" w:bidi="ar-SA"/>
    </w:rPr>
  </w:style>
  <w:style w:type="paragraph" w:styleId="2">
    <w:name w:val="heading 1"/>
    <w:basedOn w:val="1"/>
    <w:next w:val="1"/>
    <w:qFormat/>
    <w:uiPriority w:val="9"/>
    <w:pPr>
      <w:keepNext/>
      <w:keepLines/>
      <w:spacing w:line="576" w:lineRule="auto"/>
      <w:ind w:firstLine="0" w:firstLineChars="0"/>
      <w:jc w:val="center"/>
      <w:outlineLvl w:val="0"/>
    </w:pPr>
    <w:rPr>
      <w:b/>
      <w:kern w:val="44"/>
      <w:sz w:val="44"/>
    </w:rPr>
  </w:style>
  <w:style w:type="paragraph" w:styleId="3">
    <w:name w:val="heading 2"/>
    <w:basedOn w:val="1"/>
    <w:next w:val="1"/>
    <w:link w:val="18"/>
    <w:unhideWhenUsed/>
    <w:qFormat/>
    <w:uiPriority w:val="9"/>
    <w:pPr>
      <w:keepNext/>
      <w:keepLines/>
      <w:spacing w:before="50" w:beforeLines="50" w:after="50" w:afterLines="50"/>
      <w:ind w:firstLine="0" w:firstLineChars="0"/>
      <w:jc w:val="left"/>
      <w:outlineLvl w:val="1"/>
    </w:pPr>
    <w:rPr>
      <w:rFonts w:ascii="仿宋" w:hAnsi="仿宋" w:cstheme="majorBidi"/>
      <w:b/>
      <w:bCs/>
      <w:sz w:val="32"/>
      <w:szCs w:val="32"/>
    </w:rPr>
  </w:style>
  <w:style w:type="paragraph" w:styleId="4">
    <w:name w:val="heading 3"/>
    <w:basedOn w:val="1"/>
    <w:next w:val="1"/>
    <w:unhideWhenUsed/>
    <w:qFormat/>
    <w:uiPriority w:val="9"/>
    <w:pPr>
      <w:keepNext/>
      <w:keepLines/>
      <w:outlineLvl w:val="2"/>
    </w:pPr>
    <w:rPr>
      <w:b/>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4"/>
    <w:semiHidden/>
    <w:unhideWhenUsed/>
    <w:qFormat/>
    <w:uiPriority w:val="99"/>
    <w:pPr>
      <w:jc w:val="left"/>
    </w:pPr>
  </w:style>
  <w:style w:type="paragraph" w:styleId="6">
    <w:name w:val="toc 3"/>
    <w:basedOn w:val="1"/>
    <w:next w:val="1"/>
    <w:unhideWhenUsed/>
    <w:qFormat/>
    <w:uiPriority w:val="39"/>
    <w:pPr>
      <w:ind w:left="840" w:leftChars="400"/>
    </w:pPr>
  </w:style>
  <w:style w:type="paragraph" w:styleId="7">
    <w:name w:val="Balloon Text"/>
    <w:basedOn w:val="1"/>
    <w:link w:val="23"/>
    <w:semiHidden/>
    <w:unhideWhenUsed/>
    <w:qFormat/>
    <w:uiPriority w:val="99"/>
    <w:pPr>
      <w:spacing w:line="240" w:lineRule="auto"/>
    </w:pPr>
    <w:rPr>
      <w:sz w:val="18"/>
      <w:szCs w:val="18"/>
    </w:rPr>
  </w:style>
  <w:style w:type="paragraph" w:styleId="8">
    <w:name w:val="footer"/>
    <w:basedOn w:val="1"/>
    <w:link w:val="20"/>
    <w:unhideWhenUsed/>
    <w:qFormat/>
    <w:uiPriority w:val="99"/>
    <w:pPr>
      <w:tabs>
        <w:tab w:val="center" w:pos="4320"/>
        <w:tab w:val="right" w:pos="8640"/>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320"/>
        <w:tab w:val="right" w:pos="8640"/>
      </w:tabs>
      <w:snapToGrid w:val="0"/>
      <w:jc w:val="center"/>
    </w:pPr>
    <w:rPr>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paragraph" w:styleId="12">
    <w:name w:val="annotation subject"/>
    <w:basedOn w:val="5"/>
    <w:next w:val="5"/>
    <w:link w:val="25"/>
    <w:semiHidden/>
    <w:unhideWhenUsed/>
    <w:qFormat/>
    <w:uiPriority w:val="99"/>
    <w:rPr>
      <w:b/>
      <w:bCs/>
    </w:rPr>
  </w:style>
  <w:style w:type="table" w:styleId="14">
    <w:name w:val="Table Grid"/>
    <w:basedOn w:val="13"/>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6">
    <w:name w:val="Hyperlink"/>
    <w:basedOn w:val="15"/>
    <w:unhideWhenUsed/>
    <w:qFormat/>
    <w:uiPriority w:val="99"/>
    <w:rPr>
      <w:color w:val="0563C1" w:themeColor="hyperlink"/>
      <w:u w:val="single"/>
    </w:rPr>
  </w:style>
  <w:style w:type="character" w:styleId="17">
    <w:name w:val="annotation reference"/>
    <w:basedOn w:val="15"/>
    <w:semiHidden/>
    <w:unhideWhenUsed/>
    <w:qFormat/>
    <w:uiPriority w:val="99"/>
    <w:rPr>
      <w:sz w:val="21"/>
      <w:szCs w:val="21"/>
    </w:rPr>
  </w:style>
  <w:style w:type="character" w:customStyle="1" w:styleId="18">
    <w:name w:val="标题 2 字符"/>
    <w:basedOn w:val="15"/>
    <w:link w:val="3"/>
    <w:qFormat/>
    <w:uiPriority w:val="9"/>
    <w:rPr>
      <w:rFonts w:ascii="仿宋" w:hAnsi="仿宋" w:eastAsia="仿宋" w:cstheme="majorBidi"/>
      <w:b/>
      <w:bCs/>
      <w:sz w:val="32"/>
      <w:szCs w:val="32"/>
    </w:rPr>
  </w:style>
  <w:style w:type="character" w:customStyle="1" w:styleId="19">
    <w:name w:val="页眉 字符"/>
    <w:basedOn w:val="15"/>
    <w:link w:val="9"/>
    <w:qFormat/>
    <w:uiPriority w:val="99"/>
    <w:rPr>
      <w:sz w:val="18"/>
      <w:szCs w:val="18"/>
    </w:rPr>
  </w:style>
  <w:style w:type="character" w:customStyle="1" w:styleId="20">
    <w:name w:val="页脚 字符"/>
    <w:basedOn w:val="15"/>
    <w:link w:val="8"/>
    <w:qFormat/>
    <w:uiPriority w:val="99"/>
    <w:rPr>
      <w:sz w:val="18"/>
      <w:szCs w:val="18"/>
    </w:rPr>
  </w:style>
  <w:style w:type="paragraph" w:styleId="21">
    <w:name w:val="List Paragraph"/>
    <w:basedOn w:val="1"/>
    <w:qFormat/>
    <w:uiPriority w:val="0"/>
    <w:pPr>
      <w:ind w:firstLine="420"/>
    </w:pPr>
    <w:rPr>
      <w:rFonts w:ascii="Calibri" w:hAnsi="Calibri"/>
    </w:rPr>
  </w:style>
  <w:style w:type="paragraph" w:customStyle="1" w:styleId="22">
    <w:name w:val="TOC 标题1"/>
    <w:basedOn w:val="2"/>
    <w:next w:val="1"/>
    <w:unhideWhenUsed/>
    <w:qFormat/>
    <w:uiPriority w:val="39"/>
    <w:pPr>
      <w:widowControl/>
      <w:spacing w:before="240" w:line="259" w:lineRule="auto"/>
      <w:jc w:val="left"/>
      <w:outlineLvl w:val="9"/>
    </w:pPr>
    <w:rPr>
      <w:rFonts w:asciiTheme="majorHAnsi" w:hAnsiTheme="majorHAnsi" w:eastAsiaTheme="majorEastAsia" w:cstheme="majorBidi"/>
      <w:b w:val="0"/>
      <w:color w:val="2E75B5" w:themeColor="accent1" w:themeShade="BF"/>
      <w:kern w:val="0"/>
      <w:sz w:val="32"/>
      <w:szCs w:val="32"/>
    </w:rPr>
  </w:style>
  <w:style w:type="character" w:customStyle="1" w:styleId="23">
    <w:name w:val="批注框文本 字符"/>
    <w:basedOn w:val="15"/>
    <w:link w:val="7"/>
    <w:semiHidden/>
    <w:qFormat/>
    <w:uiPriority w:val="99"/>
    <w:rPr>
      <w:rFonts w:eastAsia="仿宋" w:asciiTheme="minorHAnsi" w:hAnsiTheme="minorHAnsi" w:cstheme="minorBidi"/>
      <w:kern w:val="2"/>
      <w:sz w:val="18"/>
      <w:szCs w:val="18"/>
    </w:rPr>
  </w:style>
  <w:style w:type="character" w:customStyle="1" w:styleId="24">
    <w:name w:val="批注文字 字符"/>
    <w:basedOn w:val="15"/>
    <w:link w:val="5"/>
    <w:semiHidden/>
    <w:qFormat/>
    <w:uiPriority w:val="99"/>
    <w:rPr>
      <w:rFonts w:eastAsia="仿宋" w:asciiTheme="minorHAnsi" w:hAnsiTheme="minorHAnsi" w:cstheme="minorBidi"/>
      <w:kern w:val="2"/>
      <w:sz w:val="28"/>
      <w:szCs w:val="22"/>
    </w:rPr>
  </w:style>
  <w:style w:type="character" w:customStyle="1" w:styleId="25">
    <w:name w:val="批注主题 字符"/>
    <w:basedOn w:val="24"/>
    <w:link w:val="12"/>
    <w:semiHidden/>
    <w:qFormat/>
    <w:uiPriority w:val="99"/>
    <w:rPr>
      <w:rFonts w:eastAsia="仿宋" w:asciiTheme="minorHAnsi" w:hAnsiTheme="minorHAnsi" w:cstheme="minorBidi"/>
      <w:b/>
      <w:bCs/>
      <w:kern w:val="2"/>
      <w:sz w:val="28"/>
      <w:szCs w:val="22"/>
    </w:rPr>
  </w:style>
  <w:style w:type="table" w:customStyle="1" w:styleId="26">
    <w:name w:val="网格型3"/>
    <w:basedOn w:val="13"/>
    <w:unhideWhenUsed/>
    <w:qFormat/>
    <w:uiPriority w:val="99"/>
    <w:rPr>
      <w:rFonts w:ascii="Times New Roman" w:hAnsi="Times New Roman" w:eastAsia="Times New Roman"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0.jpeg"/><Relationship Id="rId2" Type="http://schemas.openxmlformats.org/officeDocument/2006/relationships/settings" Target="settings.xml"/><Relationship Id="rId19" Type="http://schemas.openxmlformats.org/officeDocument/2006/relationships/image" Target="media/image9.jpeg"/><Relationship Id="rId18" Type="http://schemas.openxmlformats.org/officeDocument/2006/relationships/image" Target="media/image8.jpeg"/><Relationship Id="rId17" Type="http://schemas.openxmlformats.org/officeDocument/2006/relationships/image" Target="media/image7.jpeg"/><Relationship Id="rId16" Type="http://schemas.openxmlformats.org/officeDocument/2006/relationships/image" Target="media/image6.jpeg"/><Relationship Id="rId15" Type="http://schemas.openxmlformats.org/officeDocument/2006/relationships/image" Target="media/image5.jpeg"/><Relationship Id="rId14" Type="http://schemas.openxmlformats.org/officeDocument/2006/relationships/image" Target="media/image4.jpeg"/><Relationship Id="rId13" Type="http://schemas.openxmlformats.org/officeDocument/2006/relationships/image" Target="media/image3.jpeg"/><Relationship Id="rId12" Type="http://schemas.openxmlformats.org/officeDocument/2006/relationships/image" Target="media/image2.jpe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9B47B1-CB6A-40EE-9FE4-DCF40C5A224B}">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29</Pages>
  <Words>1703</Words>
  <Characters>9711</Characters>
  <Lines>80</Lines>
  <Paragraphs>22</Paragraphs>
  <TotalTime>137</TotalTime>
  <ScaleCrop>false</ScaleCrop>
  <LinksUpToDate>false</LinksUpToDate>
  <CharactersWithSpaces>11392</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2018-03-22T06:27:00Z</dcterms:created>
  <dc:creator>administrator</dc:creator>
  <cp:lastModifiedBy>安珂诺尼</cp:lastModifiedBy>
  <cp:lastPrinted>2018-04-16T06:17:00Z</cp:lastPrinted>
  <dcterms:modified xsi:type="dcterms:W3CDTF">2020-01-06T02:42:56Z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