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b/>
          <w:bCs/>
          <w:sz w:val="36"/>
        </w:rPr>
      </w:pPr>
    </w:p>
    <w:p>
      <w:pPr>
        <w:spacing w:line="560" w:lineRule="exact"/>
        <w:jc w:val="center"/>
        <w:rPr>
          <w:rFonts w:hint="eastAsia"/>
          <w:b/>
          <w:bCs/>
          <w:sz w:val="36"/>
        </w:rPr>
      </w:pPr>
    </w:p>
    <w:p>
      <w:pPr>
        <w:spacing w:line="560" w:lineRule="exact"/>
        <w:jc w:val="center"/>
        <w:rPr>
          <w:rFonts w:hint="eastAsia"/>
          <w:b/>
          <w:bCs/>
          <w:sz w:val="36"/>
        </w:rPr>
      </w:pPr>
    </w:p>
    <w:p>
      <w:pPr>
        <w:spacing w:line="560" w:lineRule="exact"/>
        <w:jc w:val="center"/>
        <w:rPr>
          <w:rFonts w:hint="eastAsia"/>
          <w:b/>
          <w:bCs/>
          <w:sz w:val="36"/>
        </w:rPr>
      </w:pPr>
      <w:r>
        <w:rPr>
          <w:rFonts w:hint="eastAsia"/>
          <w:b/>
          <w:bCs/>
          <w:sz w:val="36"/>
        </w:rPr>
        <w:pict>
          <v:shape id="AutoShape 2" o:spid="_x0000_s1026" o:spt="136" type="#_x0000_t136" style="position:absolute;left:0pt;margin-left:-0.9pt;margin-top:-44.25pt;height:67.5pt;width:441.75pt;mso-wrap-distance-bottom:0pt;mso-wrap-distance-left:9pt;mso-wrap-distance-right:9pt;mso-wrap-distance-top:0pt;z-index:251712512;mso-width-relative:page;mso-height-relative:page;" fillcolor="#FF0000" filled="t" stroked="t" coordsize="21600,21600" adj="10800">
            <v:path/>
            <v:fill on="t" color2="#FFFFFF" focussize="0,0"/>
            <v:stroke color="#FF0000"/>
            <v:imagedata o:title=""/>
            <o:lock v:ext="edit" aspectratio="f"/>
            <v:textpath on="t" fitshape="t" fitpath="t" trim="t" xscale="f" string="南昌市青云谱区教育体育局" style="font-family:宋体;font-size:36pt;v-text-align:center;"/>
            <w10:wrap type="square"/>
          </v:shape>
        </w:pict>
      </w:r>
    </w:p>
    <w:p>
      <w:pPr>
        <w:spacing w:line="560" w:lineRule="exact"/>
        <w:jc w:val="both"/>
        <w:rPr>
          <w:rFonts w:hint="eastAsia"/>
          <w:b/>
          <w:bCs/>
          <w:sz w:val="36"/>
        </w:rPr>
      </w:pPr>
    </w:p>
    <w:p>
      <w:pPr>
        <w:spacing w:line="560" w:lineRule="exact"/>
        <w:jc w:val="center"/>
        <w:rPr>
          <w:rFonts w:hint="eastAsia"/>
          <w:b/>
          <w:bCs/>
          <w:sz w:val="32"/>
          <w:szCs w:val="32"/>
        </w:rPr>
      </w:pPr>
      <w:r>
        <w:rPr>
          <w:rFonts w:hint="eastAsia" w:ascii="仿宋_GB2312"/>
          <w:sz w:val="32"/>
          <w:szCs w:val="32"/>
        </w:rPr>
        <w:t>青教体</w:t>
      </w:r>
      <w:r>
        <w:rPr>
          <w:rFonts w:hint="eastAsia" w:ascii="仿宋_GB2312"/>
          <w:sz w:val="32"/>
          <w:szCs w:val="32"/>
          <w:lang w:eastAsia="zh-CN"/>
        </w:rPr>
        <w:t>体卫艺</w:t>
      </w:r>
      <w:r>
        <w:rPr>
          <w:rFonts w:hint="eastAsia" w:ascii="仿宋_GB2312"/>
          <w:sz w:val="32"/>
          <w:szCs w:val="32"/>
        </w:rPr>
        <w:t>字</w:t>
      </w:r>
      <w:r>
        <w:rPr>
          <w:rFonts w:hint="eastAsia" w:ascii="仿宋_GB2312"/>
          <w:sz w:val="32"/>
          <w:szCs w:val="32"/>
          <w:lang w:val="en-US" w:eastAsia="zh-CN"/>
        </w:rPr>
        <w:t>[</w:t>
      </w:r>
      <w:r>
        <w:rPr>
          <w:rFonts w:hint="eastAsia" w:ascii="仿宋_GB2312"/>
          <w:sz w:val="32"/>
          <w:szCs w:val="32"/>
        </w:rPr>
        <w:t>20</w:t>
      </w:r>
      <w:r>
        <w:rPr>
          <w:rFonts w:hint="eastAsia" w:ascii="仿宋_GB2312"/>
          <w:sz w:val="32"/>
          <w:szCs w:val="32"/>
          <w:lang w:val="en-US" w:eastAsia="zh-CN"/>
        </w:rPr>
        <w:t>20]1</w:t>
      </w:r>
      <w:r>
        <w:rPr>
          <w:rFonts w:hint="eastAsia" w:ascii="仿宋_GB2312"/>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b/>
          <w:bCs/>
          <w:sz w:val="44"/>
          <w:szCs w:val="44"/>
        </w:rPr>
      </w:pPr>
      <w:r>
        <w:rPr>
          <w:rFonts w:hint="eastAsia"/>
          <w:b/>
          <w:bCs/>
          <w:sz w:val="36"/>
          <w:lang w:val="zh-CN"/>
        </w:rPr>
        <mc:AlternateContent>
          <mc:Choice Requires="wps">
            <w:drawing>
              <wp:anchor distT="0" distB="0" distL="114300" distR="114300" simplePos="0" relativeHeight="251829248" behindDoc="0" locked="0" layoutInCell="1" allowOverlap="1">
                <wp:simplePos x="0" y="0"/>
                <wp:positionH relativeFrom="column">
                  <wp:posOffset>24130</wp:posOffset>
                </wp:positionH>
                <wp:positionV relativeFrom="paragraph">
                  <wp:posOffset>118110</wp:posOffset>
                </wp:positionV>
                <wp:extent cx="5598795" cy="13335"/>
                <wp:effectExtent l="0" t="0" r="0" b="0"/>
                <wp:wrapNone/>
                <wp:docPr id="15" name="Line 3"/>
                <wp:cNvGraphicFramePr/>
                <a:graphic xmlns:a="http://schemas.openxmlformats.org/drawingml/2006/main">
                  <a:graphicData uri="http://schemas.microsoft.com/office/word/2010/wordprocessingShape">
                    <wps:wsp>
                      <wps:cNvCnPr/>
                      <wps:spPr>
                        <a:xfrm flipV="1">
                          <a:off x="0" y="0"/>
                          <a:ext cx="5598795" cy="133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flip:y;margin-left:1.9pt;margin-top:9.3pt;height:1.05pt;width:440.85pt;z-index:251829248;mso-width-relative:page;mso-height-relative:page;" filled="f" stroked="t" coordsize="21600,21600" o:gfxdata="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pJ+f7YAAAABwEAAA8AAAAAAAAAAQAgAAAA&#10;IgAAAGRycy9kb3ducmV2LnhtbFBLAQIUABQAAAAIAIdO4kBGswnu0gEAAKkDAAAOAAAAAAAAAAEA&#10;IAAAACcBAABkcnMvZTJvRG9jLnhtbFBLBQYAAAAABgAGAFkBAABr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关于成立新型冠状病毒感染的肺炎疫情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防控应急指挥部的通知</w:t>
      </w:r>
    </w:p>
    <w:p>
      <w:pPr>
        <w:jc w:val="center"/>
        <w:rPr>
          <w:rFonts w:hint="eastAsia" w:ascii="宋体" w:hAnsi="宋体" w:eastAsia="宋体" w:cs="Times New Roman"/>
          <w:b/>
          <w:bCs/>
          <w:sz w:val="44"/>
          <w:szCs w:val="44"/>
        </w:rPr>
      </w:pPr>
      <w:r>
        <w:rPr>
          <w:rFonts w:hint="eastAsia" w:ascii="宋体" w:hAnsi="宋体" w:eastAsia="宋体" w:cs="Times New Roman"/>
          <w:b/>
          <w:bCs/>
          <w:sz w:val="44"/>
          <w:szCs w:val="44"/>
        </w:rPr>
        <w:t xml:space="preserve"> </w:t>
      </w: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区属各学校（幼儿园）、直属各单位</w:t>
      </w:r>
      <w:r>
        <w:rPr>
          <w:rFonts w:hint="eastAsia" w:ascii="仿宋_GB2312" w:hAnsi="仿宋_GB2312" w:cs="仿宋_GB2312"/>
          <w:szCs w:val="32"/>
          <w:lang w:eastAsia="zh-CN"/>
        </w:rPr>
        <w:t>，</w:t>
      </w:r>
      <w:r>
        <w:rPr>
          <w:rFonts w:hint="eastAsia" w:ascii="仿宋_GB2312" w:hAnsi="仿宋_GB2312" w:eastAsia="仿宋_GB2312" w:cs="仿宋_GB2312"/>
          <w:szCs w:val="32"/>
        </w:rPr>
        <w:t>驻区各民办学校（幼儿园）</w:t>
      </w:r>
      <w:r>
        <w:rPr>
          <w:rFonts w:hint="eastAsia" w:ascii="仿宋_GB2312" w:hAnsi="仿宋_GB2312" w:cs="仿宋_GB2312"/>
          <w:szCs w:val="32"/>
          <w:lang w:eastAsia="zh-CN"/>
        </w:rPr>
        <w:t>，</w:t>
      </w:r>
      <w:r>
        <w:rPr>
          <w:rFonts w:hint="eastAsia" w:ascii="仿宋_GB2312" w:hAnsi="仿宋_GB2312" w:cs="仿宋_GB2312"/>
          <w:szCs w:val="32"/>
          <w:lang w:val="en-US" w:eastAsia="zh-CN"/>
        </w:rPr>
        <w:t>局机关各科室</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为贯彻落实中央领导同志重要指示批示精神和省、市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新型冠状病毒感染的肺炎疫情防控工作会议部署要求，认真做好全区教育系统新型冠状病毒感染的肺炎疫情防控工作，切实保障全区师生生命安全和身体健康，经研究，决定成立青云谱区教育系统新型冠状病毒感染的肺炎疫情防控应急指挥部，负责做好全区师生的疫情防控宣传教育和协助卫生健康部门组织实施学校疫情防控措施，防止疫情在学校内发生、扩散。现将指挥部成员名单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指   挥   长：</w:t>
      </w:r>
      <w:r>
        <w:rPr>
          <w:rFonts w:hint="eastAsia" w:ascii="仿宋_GB2312" w:hAnsi="仿宋_GB2312" w:eastAsia="仿宋_GB2312" w:cs="仿宋_GB2312"/>
          <w:sz w:val="32"/>
          <w:szCs w:val="32"/>
        </w:rPr>
        <w:t>余  强 局党委书记、局长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常务副指挥长：</w:t>
      </w:r>
      <w:r>
        <w:rPr>
          <w:rFonts w:hint="eastAsia" w:ascii="仿宋_GB2312" w:hAnsi="仿宋_GB2312" w:eastAsia="仿宋_GB2312" w:cs="仿宋_GB2312"/>
          <w:sz w:val="32"/>
          <w:szCs w:val="32"/>
        </w:rPr>
        <w:t>邹盛蓉 局党委委员、副局长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尚黎明 局党委委员、副局长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副  指  挥长：</w:t>
      </w:r>
      <w:r>
        <w:rPr>
          <w:rFonts w:hint="eastAsia" w:ascii="仿宋_GB2312" w:hAnsi="仿宋_GB2312" w:eastAsia="仿宋_GB2312" w:cs="仿宋_GB2312"/>
          <w:sz w:val="32"/>
          <w:szCs w:val="32"/>
        </w:rPr>
        <w:t>陈  辉 局党委委员、副局长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刘红英 局党委委员、洪都小学校长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陶  红 局党委委员、教师进修学校校长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陈雷军 局党委委员、局办公室负责人</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张惠</w:t>
      </w:r>
      <w:r>
        <w:rPr>
          <w:rFonts w:hint="eastAsia" w:ascii="仿宋_GB2312" w:hAnsi="仿宋_GB2312" w:cs="仿宋_GB2312"/>
          <w:sz w:val="32"/>
          <w:szCs w:val="32"/>
          <w:lang w:val="en-US" w:eastAsia="zh-CN"/>
        </w:rPr>
        <w:t>明</w:t>
      </w:r>
      <w:r>
        <w:rPr>
          <w:rFonts w:hint="eastAsia" w:ascii="仿宋_GB2312" w:hAnsi="仿宋_GB2312" w:eastAsia="仿宋_GB2312" w:cs="仿宋_GB2312"/>
          <w:sz w:val="32"/>
          <w:szCs w:val="32"/>
        </w:rPr>
        <w:t xml:space="preserve"> 局党委委员、</w:t>
      </w:r>
      <w:r>
        <w:rPr>
          <w:rFonts w:hint="eastAsia" w:ascii="仿宋_GB2312" w:hAnsi="仿宋_GB2312" w:cs="仿宋_GB2312"/>
          <w:sz w:val="32"/>
          <w:szCs w:val="32"/>
          <w:lang w:val="en-US" w:eastAsia="zh-CN"/>
        </w:rPr>
        <w:t>二十八</w:t>
      </w:r>
      <w:r>
        <w:rPr>
          <w:rFonts w:hint="eastAsia" w:ascii="仿宋_GB2312" w:hAnsi="仿宋_GB2312" w:eastAsia="仿宋_GB2312" w:cs="仿宋_GB2312"/>
          <w:sz w:val="32"/>
          <w:szCs w:val="32"/>
        </w:rPr>
        <w:t>中青云学校校长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成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员：   </w:t>
      </w:r>
      <w:r>
        <w:rPr>
          <w:rFonts w:hint="eastAsia" w:ascii="仿宋_GB2312" w:hAnsi="仿宋_GB2312" w:eastAsia="仿宋_GB2312" w:cs="仿宋_GB2312"/>
          <w:sz w:val="32"/>
          <w:szCs w:val="32"/>
        </w:rPr>
        <w:t>喻海龙   体卫艺科负责人</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廖  俊   基教科负责人          </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潜   督导室负责人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赵  波   基财科负责人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谌  鹏   安稳科负责人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指挥部办公室设在</w:t>
      </w:r>
      <w:r>
        <w:rPr>
          <w:rFonts w:hint="eastAsia" w:ascii="仿宋_GB2312" w:hAnsi="仿宋_GB2312" w:cs="仿宋_GB2312"/>
          <w:sz w:val="32"/>
          <w:szCs w:val="32"/>
          <w:lang w:val="en-US" w:eastAsia="zh-CN"/>
        </w:rPr>
        <w:t>局</w:t>
      </w:r>
      <w:r>
        <w:rPr>
          <w:rFonts w:hint="eastAsia" w:ascii="仿宋_GB2312" w:hAnsi="仿宋_GB2312" w:eastAsia="仿宋_GB2312" w:cs="仿宋_GB2312"/>
          <w:sz w:val="32"/>
          <w:szCs w:val="32"/>
        </w:rPr>
        <w:t>体卫艺</w:t>
      </w:r>
      <w:r>
        <w:rPr>
          <w:rFonts w:hint="eastAsia" w:ascii="仿宋_GB2312" w:hAnsi="仿宋_GB2312" w:cs="仿宋_GB2312"/>
          <w:sz w:val="32"/>
          <w:szCs w:val="32"/>
          <w:lang w:val="en-US" w:eastAsia="zh-CN"/>
        </w:rPr>
        <w:t>科</w:t>
      </w:r>
      <w:r>
        <w:rPr>
          <w:rFonts w:hint="eastAsia" w:ascii="仿宋_GB2312" w:hAnsi="仿宋_GB2312" w:eastAsia="仿宋_GB2312" w:cs="仿宋_GB2312"/>
          <w:sz w:val="32"/>
          <w:szCs w:val="32"/>
        </w:rPr>
        <w:t>处，</w:t>
      </w:r>
      <w:r>
        <w:rPr>
          <w:rFonts w:hint="eastAsia" w:ascii="仿宋_GB2312" w:hAnsi="仿宋_GB2312" w:cs="仿宋_GB2312"/>
          <w:sz w:val="32"/>
          <w:szCs w:val="32"/>
          <w:lang w:val="en-US" w:eastAsia="zh-CN"/>
        </w:rPr>
        <w:t>区属各学校幼儿园、直属各单位负责人</w:t>
      </w:r>
      <w:r>
        <w:rPr>
          <w:rFonts w:hint="eastAsia" w:ascii="仿宋_GB2312" w:hAnsi="仿宋_GB2312" w:eastAsia="仿宋_GB2312" w:cs="仿宋_GB2312"/>
          <w:sz w:val="32"/>
          <w:szCs w:val="32"/>
        </w:rPr>
        <w:t>负责日常组织协调、督促指导等工作,喻海龙同志兼任领导小组办公室主任。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jc w:val="both"/>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青云谱区教育体育局</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2020年1月28日</w:t>
      </w:r>
    </w:p>
    <w:p>
      <w:pPr>
        <w:ind w:firstLine="640" w:firstLineChars="200"/>
        <w:rPr>
          <w:rFonts w:hint="eastAsia" w:ascii="仿宋_GB2312" w:hAnsi="仿宋_GB2312" w:eastAsia="仿宋_GB2312" w:cs="仿宋_GB2312"/>
          <w:szCs w:val="32"/>
          <w:lang w:eastAsia="zh-CN"/>
        </w:rPr>
      </w:pPr>
    </w:p>
    <w:p>
      <w:pPr>
        <w:rPr>
          <w:rFonts w:hint="eastAsia" w:ascii="仿宋_GB2312" w:hAnsi="仿宋_GB2312" w:eastAsia="仿宋_GB2312" w:cs="仿宋_GB2312"/>
          <w:szCs w:val="32"/>
          <w:lang w:eastAsia="zh-CN"/>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bookmarkStart w:id="0" w:name="_GoBack"/>
      <w:bookmarkEnd w:id="0"/>
    </w:p>
    <w:p>
      <w:pPr>
        <w:spacing w:line="560" w:lineRule="exact"/>
        <w:rPr>
          <w:rFonts w:ascii="仿宋_GB2312" w:eastAsia="仿宋_GB2312"/>
          <w:sz w:val="32"/>
          <w:szCs w:val="32"/>
        </w:rPr>
      </w:pPr>
    </w:p>
    <w:p>
      <w:pPr>
        <w:spacing w:line="520" w:lineRule="exact"/>
        <w:ind w:firstLine="280" w:firstLineChars="100"/>
        <w:jc w:val="left"/>
        <w:rPr>
          <w:rFonts w:ascii="仿宋" w:hAnsi="仿宋" w:eastAsia="仿宋"/>
          <w:bCs/>
          <w:sz w:val="28"/>
          <w:szCs w:val="28"/>
        </w:rPr>
        <w:sectPr>
          <w:headerReference r:id="rId3" w:type="default"/>
          <w:footerReference r:id="rId4" w:type="default"/>
          <w:pgSz w:w="11906" w:h="16838"/>
          <w:pgMar w:top="2041" w:right="1531" w:bottom="2041" w:left="1531" w:header="851" w:footer="992" w:gutter="0"/>
          <w:cols w:space="720" w:num="1"/>
          <w:docGrid w:type="lines" w:linePitch="315" w:charSpace="0"/>
        </w:sectPr>
      </w:pPr>
      <w:r>
        <w:rPr>
          <w:rFonts w:ascii="仿宋_GB2312" w:eastAsia="仿宋_GB2312"/>
          <w:sz w:val="28"/>
          <w:szCs w:val="28"/>
        </w:rPr>
        <mc:AlternateContent>
          <mc:Choice Requires="wps">
            <w:drawing>
              <wp:anchor distT="0" distB="0" distL="114300" distR="114300" simplePos="0" relativeHeight="252181504" behindDoc="0" locked="0" layoutInCell="1" allowOverlap="1">
                <wp:simplePos x="0" y="0"/>
                <wp:positionH relativeFrom="column">
                  <wp:posOffset>0</wp:posOffset>
                </wp:positionH>
                <wp:positionV relativeFrom="paragraph">
                  <wp:posOffset>415290</wp:posOffset>
                </wp:positionV>
                <wp:extent cx="5580380" cy="127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80380" cy="1270"/>
                        </a:xfrm>
                        <a:prstGeom prst="line">
                          <a:avLst/>
                        </a:prstGeom>
                        <a:ln w="9525"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0pt;margin-top:32.7pt;height:0.1pt;width:439.4pt;z-index:252181504;mso-width-relative:page;mso-height-relative:page;" filled="f" stroked="t" coordsize="21600,21600" o:gfxdata="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hi04v1AAA&#10;AAYBAAAPAAAAAAAAAAEAIAAAACIAAABkcnMvZG93bnJldi54bWxQSwECFAAUAAAACACHTuJAqLOR&#10;nOkBAACxAwAADgAAAAAAAAABACAAAAAjAQAAZHJzL2Uyb0RvYy54bWxQSwUGAAAAAAYABgBZAQAA&#10;fg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2180480" behindDoc="0" locked="0" layoutInCell="1" allowOverlap="1">
                <wp:simplePos x="0" y="0"/>
                <wp:positionH relativeFrom="column">
                  <wp:posOffset>0</wp:posOffset>
                </wp:positionH>
                <wp:positionV relativeFrom="paragraph">
                  <wp:posOffset>17780</wp:posOffset>
                </wp:positionV>
                <wp:extent cx="557085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70855" cy="635"/>
                        </a:xfrm>
                        <a:prstGeom prst="line">
                          <a:avLst/>
                        </a:prstGeom>
                        <a:ln w="9525"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0pt;margin-top:1.4pt;height:0.05pt;width:438.65pt;z-index:252180480;mso-width-relative:page;mso-height-relative:page;" filled="f" stroked="t" coordsize="21600,21600" o:gfxdata="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uF9u0wAAAAQBAAAPAAAA&#10;AAAAAAEAIAAAACIAAABkcnMvZG93bnJldi54bWxQSwECFAAUAAAACACHTuJAVImDB+EBAACmAwAA&#10;DgAAAAAAAAABACAAAAAiAQAAZHJzL2Uyb0RvYy54bWxQSwUGAAAAAAYABgBZAQAAdQUAAAAA&#10;">
                <v:fill on="f" focussize="0,0"/>
                <v:stroke color="#000000" joinstyle="round"/>
                <v:imagedata o:title=""/>
                <o:lock v:ext="edit" aspectratio="f"/>
              </v:line>
            </w:pict>
          </mc:Fallback>
        </mc:AlternateContent>
      </w:r>
      <w:r>
        <w:rPr>
          <w:rFonts w:hint="eastAsia" w:ascii="仿宋_GB2312" w:eastAsia="仿宋_GB2312"/>
          <w:sz w:val="28"/>
          <w:szCs w:val="28"/>
        </w:rPr>
        <w:t xml:space="preserve">青云谱区教育体育局办公室       </w:t>
      </w:r>
      <w:r>
        <w:rPr>
          <w:rFonts w:hint="eastAsia" w:ascii="仿宋_GB2312" w:eastAsia="仿宋_GB2312"/>
          <w:sz w:val="28"/>
          <w:szCs w:val="28"/>
          <w:lang w:val="en-US" w:eastAsia="zh-CN"/>
        </w:rPr>
        <w:t xml:space="preserve">   </w:t>
      </w:r>
      <w:r>
        <w:rPr>
          <w:rFonts w:hint="eastAsia" w:ascii="仿宋_GB2312"/>
          <w:sz w:val="28"/>
          <w:szCs w:val="28"/>
          <w:lang w:val="en-US"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sz w:val="28"/>
          <w:szCs w:val="28"/>
          <w:lang w:val="en-US" w:eastAsia="zh-CN"/>
        </w:rPr>
        <w:t>20</w:t>
      </w:r>
      <w:r>
        <w:rPr>
          <w:rFonts w:hint="eastAsia" w:ascii="仿宋_GB2312" w:eastAsia="仿宋_GB2312"/>
          <w:sz w:val="28"/>
          <w:szCs w:val="28"/>
        </w:rPr>
        <w:t>年</w:t>
      </w:r>
      <w:r>
        <w:rPr>
          <w:rFonts w:hint="eastAsia" w:ascii="仿宋_GB2312"/>
          <w:sz w:val="28"/>
          <w:szCs w:val="28"/>
          <w:lang w:val="en-US" w:eastAsia="zh-CN"/>
        </w:rPr>
        <w:t>1</w:t>
      </w:r>
      <w:r>
        <w:rPr>
          <w:rFonts w:hint="eastAsia" w:ascii="仿宋_GB2312" w:eastAsia="仿宋_GB2312"/>
          <w:sz w:val="28"/>
          <w:szCs w:val="28"/>
        </w:rPr>
        <w:t>月</w:t>
      </w:r>
      <w:r>
        <w:rPr>
          <w:rFonts w:hint="eastAsia" w:ascii="仿宋_GB2312"/>
          <w:sz w:val="28"/>
          <w:szCs w:val="28"/>
          <w:lang w:val="en-US" w:eastAsia="zh-CN"/>
        </w:rPr>
        <w:t>28</w:t>
      </w:r>
      <w:r>
        <w:rPr>
          <w:rFonts w:hint="eastAsia" w:ascii="仿宋_GB2312"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28"/>
          <w:szCs w:val="28"/>
          <w:lang w:val="en-US" w:eastAsia="zh-CN" w:bidi="ar-SA"/>
        </w:rPr>
      </w:pPr>
    </w:p>
    <w:sectPr>
      <w:headerReference r:id="rId5" w:type="default"/>
      <w:footerReference r:id="rId6" w:type="default"/>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2180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180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PyERRwAEAAGwDAAAOAAAAAAAAAAEAIAAAAB4BAABkcnMvZTJvRG9jLnhtbFBLBQYA&#10;AAAABgAGAFkBAABQBQ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D2F39"/>
    <w:rsid w:val="03D13D47"/>
    <w:rsid w:val="075B4045"/>
    <w:rsid w:val="07926752"/>
    <w:rsid w:val="0A192AAD"/>
    <w:rsid w:val="0C4573E9"/>
    <w:rsid w:val="0D601706"/>
    <w:rsid w:val="0E6D4143"/>
    <w:rsid w:val="0F27473F"/>
    <w:rsid w:val="10CF1BE2"/>
    <w:rsid w:val="10E10A91"/>
    <w:rsid w:val="12402C4A"/>
    <w:rsid w:val="13021AFF"/>
    <w:rsid w:val="15A90298"/>
    <w:rsid w:val="16287D0A"/>
    <w:rsid w:val="16CA7094"/>
    <w:rsid w:val="182A65E3"/>
    <w:rsid w:val="1BF479F1"/>
    <w:rsid w:val="1ECC3A3A"/>
    <w:rsid w:val="1F9B0BD5"/>
    <w:rsid w:val="20A5077D"/>
    <w:rsid w:val="2248077E"/>
    <w:rsid w:val="22F3192F"/>
    <w:rsid w:val="23BA72DA"/>
    <w:rsid w:val="24BC19AF"/>
    <w:rsid w:val="25886E75"/>
    <w:rsid w:val="29831725"/>
    <w:rsid w:val="2A836BD1"/>
    <w:rsid w:val="2BA17D45"/>
    <w:rsid w:val="2BF65900"/>
    <w:rsid w:val="2C587213"/>
    <w:rsid w:val="2FA0128D"/>
    <w:rsid w:val="2FF012ED"/>
    <w:rsid w:val="3299319A"/>
    <w:rsid w:val="337A2F9D"/>
    <w:rsid w:val="33DA0638"/>
    <w:rsid w:val="363F596D"/>
    <w:rsid w:val="377962F6"/>
    <w:rsid w:val="3A1E4976"/>
    <w:rsid w:val="3CAE3A65"/>
    <w:rsid w:val="3E163A38"/>
    <w:rsid w:val="40D42D72"/>
    <w:rsid w:val="41356991"/>
    <w:rsid w:val="45E57B9C"/>
    <w:rsid w:val="4AE423DD"/>
    <w:rsid w:val="4B1234E7"/>
    <w:rsid w:val="4C0924BB"/>
    <w:rsid w:val="4CC05F8E"/>
    <w:rsid w:val="4DE73AE5"/>
    <w:rsid w:val="50084369"/>
    <w:rsid w:val="512803A1"/>
    <w:rsid w:val="51DE5E41"/>
    <w:rsid w:val="53035889"/>
    <w:rsid w:val="530A1A94"/>
    <w:rsid w:val="53C42FAE"/>
    <w:rsid w:val="54713375"/>
    <w:rsid w:val="565A2500"/>
    <w:rsid w:val="5A5140E6"/>
    <w:rsid w:val="5ECC6D5E"/>
    <w:rsid w:val="62CE2072"/>
    <w:rsid w:val="648B5CDD"/>
    <w:rsid w:val="64DE417C"/>
    <w:rsid w:val="66553BBD"/>
    <w:rsid w:val="68765E11"/>
    <w:rsid w:val="6B47754E"/>
    <w:rsid w:val="6BA23BD9"/>
    <w:rsid w:val="6E471309"/>
    <w:rsid w:val="70B068C1"/>
    <w:rsid w:val="724577AE"/>
    <w:rsid w:val="72615869"/>
    <w:rsid w:val="752F2619"/>
    <w:rsid w:val="7BCC79B0"/>
    <w:rsid w:val="7E067838"/>
    <w:rsid w:val="7E16696C"/>
    <w:rsid w:val="7E1D2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580" w:lineRule="exact"/>
      <w:ind w:firstLine="723" w:firstLineChars="200"/>
      <w:outlineLvl w:val="1"/>
    </w:pPr>
    <w:rPr>
      <w:rFonts w:ascii="Arial" w:hAnsi="Arial" w:eastAsia="黑体" w:cs="Times New Roman"/>
      <w:sz w:val="32"/>
      <w:szCs w:val="24"/>
    </w:rPr>
  </w:style>
  <w:style w:type="character" w:default="1" w:styleId="8">
    <w:name w:val="Default Paragraph Font"/>
    <w:link w:val="9"/>
    <w:semiHidden/>
    <w:qFormat/>
    <w:uiPriority w:val="0"/>
    <w:rPr>
      <w:rFonts w:ascii="Times New Roman" w:hAnsi="Times New Roman" w:eastAsia="仿宋_GB2312" w:cs="Times New Roman"/>
      <w:kern w:val="2"/>
      <w:sz w:val="32"/>
      <w:szCs w:val="24"/>
      <w:lang w:val="en-US" w:eastAsia="zh-CN" w:bidi="ar-SA"/>
    </w:rPr>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 Char"/>
    <w:link w:val="8"/>
    <w:qFormat/>
    <w:uiPriority w:val="0"/>
    <w:pPr>
      <w:widowControl/>
      <w:spacing w:after="160" w:afterLines="0" w:line="240" w:lineRule="exact"/>
      <w:jc w:val="left"/>
    </w:pPr>
    <w:rPr>
      <w:rFonts w:ascii="Times New Roman" w:hAnsi="Times New Roman" w:eastAsia="仿宋_GB2312" w:cs="Times New Roman"/>
      <w:kern w:val="2"/>
      <w:sz w:val="32"/>
      <w:szCs w:val="24"/>
      <w:lang w:val="en-US" w:eastAsia="zh-CN" w:bidi="ar-SA"/>
    </w:rPr>
  </w:style>
  <w:style w:type="character" w:styleId="10">
    <w:name w:val="Strong"/>
    <w:basedOn w:val="8"/>
    <w:qFormat/>
    <w:uiPriority w:val="0"/>
    <w:rPr>
      <w:b/>
      <w:bCs/>
    </w:rPr>
  </w:style>
  <w:style w:type="character" w:styleId="11">
    <w:name w:val="page number"/>
    <w:basedOn w:val="8"/>
    <w:qFormat/>
    <w:uiPriority w:val="0"/>
  </w:style>
  <w:style w:type="paragraph" w:customStyle="1" w:styleId="12">
    <w:name w:val="List Paragraph"/>
    <w:basedOn w:val="1"/>
    <w:qFormat/>
    <w:uiPriority w:val="0"/>
    <w:pPr>
      <w:ind w:firstLine="420" w:firstLineChars="200"/>
    </w:pPr>
    <w:rPr>
      <w:rFonts w:ascii="Times New Roman" w:hAnsi="Times New Roman" w:eastAsia="宋体" w:cs="Times New Roman"/>
      <w:szCs w:val="21"/>
    </w:rPr>
  </w:style>
  <w:style w:type="paragraph" w:customStyle="1" w:styleId="13">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2017-02-06T07:20:00Z</dcterms:created>
  <dc:creator>PC</dc:creator>
  <cp:lastModifiedBy>沐之</cp:lastModifiedBy>
  <cp:lastPrinted>2018-05-04T02:18:00Z</cp:lastPrinted>
  <dcterms:modified xsi:type="dcterms:W3CDTF">2020-01-28T06:23:12Z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