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widowControl/>
        <w:spacing w:beforeLines="200" w:beforeAutospacing="0"/>
        <w:rPr>
          <w:rFonts w:asciiTheme="minorEastAsia" w:hAnsiTheme="minorEastAsia" w:cstheme="minorEastAsia"/>
          <w:b/>
          <w:bCs/>
          <w:color w:val="FF0000"/>
          <w:w w:val="42"/>
          <w:sz w:val="104"/>
          <w:szCs w:val="104"/>
        </w:rPr>
      </w:pPr>
      <w:bookmarkStart w:id="0" w:name="_GoBack"/>
      <w:bookmarkEnd w:id="0"/>
      <w:r>
        <w:rPr>
          <w:rFonts w:hint="eastAsia" w:asciiTheme="minorEastAsia" w:hAnsiTheme="minorEastAsia" w:cstheme="minorEastAsia"/>
          <w:b/>
          <w:bCs/>
          <w:color w:val="FF0000"/>
          <w:w w:val="42"/>
          <w:sz w:val="104"/>
          <w:szCs w:val="104"/>
        </w:rPr>
        <w:t>青云谱区</w:t>
      </w:r>
      <w:r>
        <w:rPr>
          <w:rFonts w:hint="eastAsia" w:asciiTheme="minorEastAsia" w:hAnsiTheme="minorEastAsia" w:cstheme="minorEastAsia"/>
          <w:b/>
          <w:bCs/>
          <w:color w:val="FF0000"/>
          <w:w w:val="42"/>
          <w:sz w:val="104"/>
          <w:szCs w:val="104"/>
          <w:lang w:eastAsia="zh-CN"/>
        </w:rPr>
        <w:t>“</w:t>
      </w:r>
      <w:r>
        <w:rPr>
          <w:rFonts w:hint="eastAsia" w:asciiTheme="minorEastAsia" w:hAnsiTheme="minorEastAsia" w:cstheme="minorEastAsia"/>
          <w:b/>
          <w:bCs/>
          <w:color w:val="FF0000"/>
          <w:w w:val="42"/>
          <w:sz w:val="104"/>
          <w:szCs w:val="104"/>
        </w:rPr>
        <w:t>五型</w:t>
      </w:r>
      <w:r>
        <w:rPr>
          <w:rFonts w:hint="eastAsia" w:asciiTheme="minorEastAsia" w:hAnsiTheme="minorEastAsia" w:cstheme="minorEastAsia"/>
          <w:b/>
          <w:bCs/>
          <w:color w:val="FF0000"/>
          <w:w w:val="42"/>
          <w:sz w:val="104"/>
          <w:szCs w:val="104"/>
          <w:lang w:eastAsia="zh-CN"/>
        </w:rPr>
        <w:t>”</w:t>
      </w:r>
      <w:r>
        <w:rPr>
          <w:rFonts w:hint="eastAsia" w:asciiTheme="minorEastAsia" w:hAnsiTheme="minorEastAsia" w:cstheme="minorEastAsia"/>
          <w:b/>
          <w:bCs/>
          <w:color w:val="FF0000"/>
          <w:w w:val="42"/>
          <w:sz w:val="104"/>
          <w:szCs w:val="104"/>
        </w:rPr>
        <w:t>政府建设领导小组办公室</w:t>
      </w:r>
    </w:p>
    <w:p>
      <w:pPr>
        <w:pStyle w:val="12"/>
        <w:widowControl/>
        <w:spacing w:beforeLines="200" w:beforeAutospacing="0"/>
        <w:jc w:val="center"/>
        <w:rPr>
          <w:rFonts w:asciiTheme="minorEastAsia" w:hAnsiTheme="minorEastAsia" w:cstheme="minorEastAsia"/>
          <w:b/>
          <w:bCs/>
          <w:color w:val="FF0000"/>
          <w:sz w:val="120"/>
          <w:szCs w:val="120"/>
        </w:rPr>
      </w:pPr>
      <w:r>
        <w:rPr>
          <w:rFonts w:hint="eastAsia" w:asciiTheme="minorEastAsia" w:hAnsiTheme="minorEastAsia" w:cstheme="minorEastAsia"/>
          <w:b/>
          <w:bCs/>
          <w:color w:val="FF0000"/>
          <w:sz w:val="96"/>
          <w:szCs w:val="96"/>
        </w:rPr>
        <w:t>简     报</w:t>
      </w:r>
    </w:p>
    <w:p>
      <w:pPr>
        <w:pStyle w:val="12"/>
        <w:widowControl/>
        <w:jc w:val="center"/>
        <w:rPr>
          <w:color w:val="000000"/>
          <w:sz w:val="32"/>
          <w:szCs w:val="32"/>
        </w:rPr>
      </w:pPr>
      <w:r>
        <w:rPr>
          <w:color w:val="000000"/>
          <w:sz w:val="32"/>
          <w:szCs w:val="32"/>
        </w:rPr>
        <w:t>（第</w:t>
      </w:r>
      <w:r>
        <w:rPr>
          <w:rFonts w:hint="eastAsia"/>
          <w:color w:val="000000"/>
          <w:sz w:val="32"/>
          <w:szCs w:val="32"/>
          <w:lang w:val="en-US" w:eastAsia="zh-CN"/>
        </w:rPr>
        <w:t>12</w:t>
      </w:r>
      <w:r>
        <w:rPr>
          <w:color w:val="000000"/>
          <w:sz w:val="32"/>
          <w:szCs w:val="32"/>
        </w:rPr>
        <w:t>期）</w:t>
      </w:r>
    </w:p>
    <w:p>
      <w:pPr>
        <w:pStyle w:val="12"/>
        <w:widowControl/>
        <w:rPr>
          <w:color w:val="000000"/>
          <w:sz w:val="36"/>
          <w:szCs w:val="36"/>
        </w:rPr>
      </w:pPr>
      <w:r>
        <w:rPr>
          <w:sz w:val="32"/>
          <w:szCs w:val="32"/>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410210</wp:posOffset>
                </wp:positionV>
                <wp:extent cx="5255895" cy="0"/>
                <wp:effectExtent l="0" t="13970" r="1905" b="24130"/>
                <wp:wrapNone/>
                <wp:docPr id="2" name="直接连接符 2"/>
                <wp:cNvGraphicFramePr/>
                <a:graphic xmlns:a="http://schemas.openxmlformats.org/drawingml/2006/main">
                  <a:graphicData uri="http://schemas.microsoft.com/office/word/2010/wordprocessingShape">
                    <wps:wsp>
                      <wps:cNvCnPr/>
                      <wps:spPr>
                        <a:xfrm>
                          <a:off x="0" y="0"/>
                          <a:ext cx="5255895" cy="0"/>
                        </a:xfrm>
                        <a:prstGeom prst="line">
                          <a:avLst/>
                        </a:prstGeom>
                        <a:noFill/>
                        <a:ln w="28575"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margin-left:0.4pt;margin-top:32.3pt;height:0pt;width:413.85pt;z-index:251659264;mso-width-relative:page;mso-height-relative:page;" filled="f" stroked="t" coordsize="21600,21600" o:gfxdata="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1YQsNYAAAAGAQAADwAAAAAAAAABACAAAAAiAAAA&#10;ZHJzL2Rvd25yZXYueG1sUEsBAhQAFAAAAAgAh07iQPsxzgDQAQAAcgMAAA4AAAAAAAAAAQAgAAAA&#10;JQEAAGRycy9lMm9Eb2MueG1sUEsFBgAAAAAGAAYAWQEAAGcFAAAAAA==&#10;">
                <v:fill on="f" focussize="0,0"/>
                <v:stroke weight="2.25pt" color="#FF0000" miterlimit="8" joinstyle="miter"/>
                <v:imagedata o:title=""/>
                <o:lock v:ext="edit" aspectratio="f"/>
              </v:line>
            </w:pict>
          </mc:Fallback>
        </mc:AlternateContent>
      </w:r>
      <w:r>
        <w:rPr>
          <w:rFonts w:hint="eastAsia"/>
          <w:color w:val="000000"/>
          <w:sz w:val="32"/>
          <w:szCs w:val="32"/>
        </w:rPr>
        <w:t>区</w:t>
      </w:r>
      <w:r>
        <w:rPr>
          <w:rFonts w:hint="eastAsia"/>
          <w:color w:val="000000"/>
          <w:sz w:val="32"/>
          <w:szCs w:val="32"/>
          <w:lang w:eastAsia="zh-CN"/>
        </w:rPr>
        <w:t>“</w:t>
      </w:r>
      <w:r>
        <w:rPr>
          <w:rFonts w:hint="eastAsia"/>
          <w:color w:val="000000"/>
          <w:sz w:val="32"/>
          <w:szCs w:val="32"/>
        </w:rPr>
        <w:t>五型</w:t>
      </w:r>
      <w:r>
        <w:rPr>
          <w:rFonts w:hint="eastAsia"/>
          <w:color w:val="000000"/>
          <w:sz w:val="32"/>
          <w:szCs w:val="32"/>
          <w:lang w:eastAsia="zh-CN"/>
        </w:rPr>
        <w:t>”</w:t>
      </w:r>
      <w:r>
        <w:rPr>
          <w:rFonts w:hint="eastAsia"/>
          <w:color w:val="000000"/>
          <w:sz w:val="32"/>
          <w:szCs w:val="32"/>
        </w:rPr>
        <w:t xml:space="preserve">办编印          </w:t>
      </w:r>
      <w:r>
        <w:rPr>
          <w:color w:val="000000"/>
          <w:sz w:val="32"/>
          <w:szCs w:val="32"/>
        </w:rPr>
        <w:t xml:space="preserve"> </w:t>
      </w:r>
      <w:r>
        <w:rPr>
          <w:rFonts w:hint="eastAsia"/>
          <w:color w:val="000000"/>
          <w:sz w:val="32"/>
          <w:szCs w:val="32"/>
        </w:rPr>
        <w:t xml:space="preserve">         </w:t>
      </w:r>
      <w:r>
        <w:rPr>
          <w:color w:val="000000"/>
          <w:sz w:val="32"/>
          <w:szCs w:val="32"/>
        </w:rPr>
        <w:t>20</w:t>
      </w:r>
      <w:r>
        <w:rPr>
          <w:rFonts w:hint="eastAsia"/>
          <w:color w:val="000000"/>
          <w:sz w:val="32"/>
          <w:szCs w:val="32"/>
        </w:rPr>
        <w:t>20</w:t>
      </w:r>
      <w:r>
        <w:rPr>
          <w:color w:val="000000"/>
          <w:sz w:val="32"/>
          <w:szCs w:val="32"/>
        </w:rPr>
        <w:t>年</w:t>
      </w:r>
      <w:r>
        <w:rPr>
          <w:rFonts w:hint="eastAsia"/>
          <w:color w:val="000000"/>
          <w:sz w:val="32"/>
          <w:szCs w:val="32"/>
          <w:lang w:val="en-US" w:eastAsia="zh-CN"/>
        </w:rPr>
        <w:t>9</w:t>
      </w:r>
      <w:r>
        <w:rPr>
          <w:color w:val="000000"/>
          <w:sz w:val="32"/>
          <w:szCs w:val="32"/>
        </w:rPr>
        <w:t>月</w:t>
      </w:r>
      <w:r>
        <w:rPr>
          <w:rFonts w:hint="eastAsia"/>
          <w:color w:val="000000"/>
          <w:sz w:val="32"/>
          <w:szCs w:val="32"/>
          <w:lang w:val="en-US" w:eastAsia="zh-CN"/>
        </w:rPr>
        <w:t>22</w:t>
      </w:r>
      <w:r>
        <w:rPr>
          <w:color w:val="000000"/>
          <w:sz w:val="32"/>
          <w:szCs w:val="32"/>
        </w:rPr>
        <w:t>日</w:t>
      </w:r>
    </w:p>
    <w:p>
      <w:pPr>
        <w:pStyle w:val="12"/>
        <w:widowControl/>
        <w:spacing w:beforeLines="200" w:beforeAutospacing="0"/>
        <w:rPr>
          <w:b/>
          <w:bCs/>
          <w:color w:val="000000"/>
          <w:sz w:val="32"/>
          <w:szCs w:val="32"/>
        </w:rPr>
      </w:pPr>
      <w:r>
        <w:rPr>
          <w:b/>
          <w:bCs/>
          <w:color w:val="000000"/>
          <w:sz w:val="32"/>
          <w:szCs w:val="32"/>
        </w:rPr>
        <w:t>【</w:t>
      </w:r>
      <w:r>
        <w:rPr>
          <w:rFonts w:hint="eastAsia"/>
          <w:b/>
          <w:bCs/>
          <w:color w:val="000000"/>
          <w:sz w:val="32"/>
          <w:szCs w:val="32"/>
        </w:rPr>
        <w:t>典型推介</w:t>
      </w:r>
      <w:r>
        <w:rPr>
          <w:b/>
          <w:bCs/>
          <w:color w:val="000000"/>
          <w:sz w:val="32"/>
          <w:szCs w:val="32"/>
        </w:rPr>
        <w:t>】</w:t>
      </w:r>
    </w:p>
    <w:p>
      <w:pPr>
        <w:keepNext w:val="0"/>
        <w:keepLines w:val="0"/>
        <w:widowControl/>
        <w:suppressLineNumbers w:val="0"/>
        <w:shd w:val="clear" w:fill="FFFFFF"/>
        <w:wordWrap/>
        <w:bidi w:val="0"/>
        <w:spacing w:before="0" w:beforeAutospacing="0" w:after="0" w:afterAutospacing="0" w:line="540" w:lineRule="atLeast"/>
        <w:ind w:left="0" w:right="0" w:firstLine="0"/>
        <w:jc w:val="center"/>
        <w:rPr>
          <w:rFonts w:ascii="Calibri" w:hAnsi="Calibri" w:cs="Calibri"/>
          <w:i w:val="0"/>
          <w:caps w:val="0"/>
          <w:color w:val="000000"/>
          <w:spacing w:val="0"/>
          <w:sz w:val="27"/>
          <w:szCs w:val="27"/>
        </w:rPr>
      </w:pPr>
      <w:r>
        <w:rPr>
          <w:rFonts w:ascii="方正小标宋简体" w:hAnsi="方正小标宋简体" w:eastAsia="方正小标宋简体" w:cs="方正小标宋简体"/>
          <w:i w:val="0"/>
          <w:caps w:val="0"/>
          <w:color w:val="000000"/>
          <w:spacing w:val="0"/>
          <w:kern w:val="0"/>
          <w:sz w:val="44"/>
          <w:szCs w:val="44"/>
          <w:shd w:val="clear" w:fill="FFFFFF"/>
          <w:lang w:val="en-US" w:eastAsia="zh-CN" w:bidi="ar"/>
        </w:rPr>
        <w:t>严把财政支出关口</w:t>
      </w:r>
      <w:r>
        <w:rPr>
          <w:rFonts w:hint="eastAsia" w:ascii="方正小标宋简体" w:hAnsi="方正小标宋简体" w:eastAsia="方正小标宋简体" w:cs="方正小标宋简体"/>
          <w:i w:val="0"/>
          <w:caps w:val="0"/>
          <w:color w:val="000000"/>
          <w:spacing w:val="0"/>
          <w:kern w:val="0"/>
          <w:sz w:val="44"/>
          <w:szCs w:val="44"/>
          <w:shd w:val="clear" w:fill="FFFFFF"/>
          <w:lang w:val="en-US" w:eastAsia="zh-CN" w:bidi="ar"/>
        </w:rPr>
        <w:t>  落实“过紧日子”要求</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default" w:ascii="仿宋_GB2312" w:hAnsi="Calibri" w:eastAsia="仿宋_GB2312" w:cs="仿宋_GB2312"/>
          <w:i w:val="0"/>
          <w:caps w:val="0"/>
          <w:color w:val="000000"/>
          <w:spacing w:val="0"/>
          <w:kern w:val="0"/>
          <w:sz w:val="32"/>
          <w:szCs w:val="32"/>
          <w:shd w:val="clear" w:fill="FFFFFF"/>
          <w:lang w:val="en-US" w:eastAsia="zh-CN" w:bidi="ar"/>
        </w:rPr>
      </w:pPr>
      <w:r>
        <w:rPr>
          <w:rFonts w:hint="default" w:ascii="仿宋_GB2312" w:hAnsi="Calibri" w:eastAsia="仿宋_GB2312" w:cs="仿宋_GB2312"/>
          <w:i w:val="0"/>
          <w:caps w:val="0"/>
          <w:color w:val="000000"/>
          <w:spacing w:val="0"/>
          <w:kern w:val="0"/>
          <w:sz w:val="32"/>
          <w:szCs w:val="32"/>
          <w:shd w:val="clear" w:fill="FFFFFF"/>
          <w:lang w:val="en-US" w:eastAsia="zh-CN" w:bidi="ar"/>
        </w:rPr>
        <w:t>为扎实做好</w:t>
      </w:r>
      <w:r>
        <w:rPr>
          <w:rFonts w:hint="eastAsia" w:ascii="仿宋_GB2312" w:hAnsi="Calibri" w:eastAsia="仿宋_GB2312" w:cs="仿宋_GB2312"/>
          <w:i w:val="0"/>
          <w:caps w:val="0"/>
          <w:color w:val="000000"/>
          <w:spacing w:val="0"/>
          <w:kern w:val="0"/>
          <w:sz w:val="32"/>
          <w:szCs w:val="32"/>
          <w:shd w:val="clear" w:fill="FFFFFF"/>
          <w:lang w:val="en-US" w:eastAsia="zh-CN" w:bidi="ar"/>
        </w:rPr>
        <w:t>“</w:t>
      </w:r>
      <w:r>
        <w:rPr>
          <w:rFonts w:hint="default" w:ascii="仿宋_GB2312" w:hAnsi="Calibri" w:eastAsia="仿宋_GB2312" w:cs="仿宋_GB2312"/>
          <w:i w:val="0"/>
          <w:caps w:val="0"/>
          <w:color w:val="000000"/>
          <w:spacing w:val="0"/>
          <w:kern w:val="0"/>
          <w:sz w:val="32"/>
          <w:szCs w:val="32"/>
          <w:shd w:val="clear" w:fill="FFFFFF"/>
          <w:lang w:val="en-US" w:eastAsia="zh-CN" w:bidi="ar"/>
        </w:rPr>
        <w:t>六稳</w:t>
      </w:r>
      <w:r>
        <w:rPr>
          <w:rFonts w:hint="eastAsia" w:ascii="仿宋_GB2312" w:hAnsi="Calibri" w:eastAsia="仿宋_GB2312" w:cs="仿宋_GB2312"/>
          <w:i w:val="0"/>
          <w:caps w:val="0"/>
          <w:color w:val="000000"/>
          <w:spacing w:val="0"/>
          <w:kern w:val="0"/>
          <w:sz w:val="32"/>
          <w:szCs w:val="32"/>
          <w:shd w:val="clear" w:fill="FFFFFF"/>
          <w:lang w:val="en-US" w:eastAsia="zh-CN" w:bidi="ar"/>
        </w:rPr>
        <w:t>”</w:t>
      </w:r>
      <w:r>
        <w:rPr>
          <w:rFonts w:hint="default" w:ascii="仿宋_GB2312" w:hAnsi="Calibri" w:eastAsia="仿宋_GB2312" w:cs="仿宋_GB2312"/>
          <w:i w:val="0"/>
          <w:caps w:val="0"/>
          <w:color w:val="000000"/>
          <w:spacing w:val="0"/>
          <w:kern w:val="0"/>
          <w:sz w:val="32"/>
          <w:szCs w:val="32"/>
          <w:shd w:val="clear" w:fill="FFFFFF"/>
          <w:lang w:val="en-US" w:eastAsia="zh-CN" w:bidi="ar"/>
        </w:rPr>
        <w:t>工作，全面落实</w:t>
      </w:r>
      <w:r>
        <w:rPr>
          <w:rFonts w:hint="eastAsia" w:ascii="仿宋_GB2312" w:hAnsi="Calibri" w:eastAsia="仿宋_GB2312" w:cs="仿宋_GB2312"/>
          <w:i w:val="0"/>
          <w:caps w:val="0"/>
          <w:color w:val="000000"/>
          <w:spacing w:val="0"/>
          <w:kern w:val="0"/>
          <w:sz w:val="32"/>
          <w:szCs w:val="32"/>
          <w:shd w:val="clear" w:fill="FFFFFF"/>
          <w:lang w:val="en-US" w:eastAsia="zh-CN" w:bidi="ar"/>
        </w:rPr>
        <w:t>“</w:t>
      </w:r>
      <w:r>
        <w:rPr>
          <w:rFonts w:hint="default" w:ascii="仿宋_GB2312" w:hAnsi="Calibri" w:eastAsia="仿宋_GB2312" w:cs="仿宋_GB2312"/>
          <w:i w:val="0"/>
          <w:caps w:val="0"/>
          <w:color w:val="000000"/>
          <w:spacing w:val="0"/>
          <w:kern w:val="0"/>
          <w:sz w:val="32"/>
          <w:szCs w:val="32"/>
          <w:shd w:val="clear" w:fill="FFFFFF"/>
          <w:lang w:val="en-US" w:eastAsia="zh-CN" w:bidi="ar"/>
        </w:rPr>
        <w:t>六保</w:t>
      </w:r>
      <w:r>
        <w:rPr>
          <w:rFonts w:hint="eastAsia" w:ascii="仿宋_GB2312" w:hAnsi="Calibri" w:eastAsia="仿宋_GB2312" w:cs="仿宋_GB2312"/>
          <w:i w:val="0"/>
          <w:caps w:val="0"/>
          <w:color w:val="000000"/>
          <w:spacing w:val="0"/>
          <w:kern w:val="0"/>
          <w:sz w:val="32"/>
          <w:szCs w:val="32"/>
          <w:shd w:val="clear" w:fill="FFFFFF"/>
          <w:lang w:val="en-US" w:eastAsia="zh-CN" w:bidi="ar"/>
        </w:rPr>
        <w:t>”</w:t>
      </w:r>
      <w:r>
        <w:rPr>
          <w:rFonts w:hint="default" w:ascii="仿宋_GB2312" w:hAnsi="Calibri" w:eastAsia="仿宋_GB2312" w:cs="仿宋_GB2312"/>
          <w:i w:val="0"/>
          <w:caps w:val="0"/>
          <w:color w:val="000000"/>
          <w:spacing w:val="0"/>
          <w:kern w:val="0"/>
          <w:sz w:val="32"/>
          <w:szCs w:val="32"/>
          <w:shd w:val="clear" w:fill="FFFFFF"/>
          <w:lang w:val="en-US" w:eastAsia="zh-CN" w:bidi="ar"/>
        </w:rPr>
        <w:t>任务，区财政局</w:t>
      </w:r>
      <w:r>
        <w:rPr>
          <w:rFonts w:hint="eastAsia" w:ascii="仿宋_GB2312" w:hAnsi="Calibri" w:eastAsia="仿宋_GB2312" w:cs="仿宋_GB2312"/>
          <w:i w:val="0"/>
          <w:caps w:val="0"/>
          <w:color w:val="000000"/>
          <w:spacing w:val="0"/>
          <w:kern w:val="0"/>
          <w:sz w:val="32"/>
          <w:szCs w:val="32"/>
          <w:shd w:val="clear" w:fill="FFFFFF"/>
          <w:lang w:val="en-US" w:eastAsia="zh-CN" w:bidi="ar"/>
        </w:rPr>
        <w:t>贯彻落实中央、省、市、区各项财政政策，带头咬紧牙关过紧日子，积极推动财政政策落地落实，</w:t>
      </w:r>
      <w:r>
        <w:rPr>
          <w:rFonts w:hint="default" w:ascii="仿宋_GB2312" w:hAnsi="Calibri" w:eastAsia="仿宋_GB2312" w:cs="仿宋_GB2312"/>
          <w:i w:val="0"/>
          <w:caps w:val="0"/>
          <w:color w:val="000000"/>
          <w:spacing w:val="0"/>
          <w:kern w:val="0"/>
          <w:sz w:val="32"/>
          <w:szCs w:val="32"/>
          <w:shd w:val="clear" w:fill="FFFFFF"/>
          <w:lang w:val="en-US" w:eastAsia="zh-CN" w:bidi="ar"/>
        </w:rPr>
        <w:t>精打细算管好用好政府</w:t>
      </w:r>
      <w:r>
        <w:rPr>
          <w:rFonts w:hint="eastAsia" w:ascii="仿宋_GB2312" w:hAnsi="Calibri" w:eastAsia="仿宋_GB2312" w:cs="仿宋_GB2312"/>
          <w:i w:val="0"/>
          <w:caps w:val="0"/>
          <w:color w:val="000000"/>
          <w:spacing w:val="0"/>
          <w:kern w:val="0"/>
          <w:sz w:val="32"/>
          <w:szCs w:val="32"/>
          <w:shd w:val="clear" w:fill="FFFFFF"/>
          <w:lang w:val="en-US" w:eastAsia="zh-CN" w:bidi="ar"/>
        </w:rPr>
        <w:t>“</w:t>
      </w:r>
      <w:r>
        <w:rPr>
          <w:rFonts w:hint="default" w:ascii="仿宋_GB2312" w:hAnsi="Calibri" w:eastAsia="仿宋_GB2312" w:cs="仿宋_GB2312"/>
          <w:i w:val="0"/>
          <w:caps w:val="0"/>
          <w:color w:val="000000"/>
          <w:spacing w:val="0"/>
          <w:kern w:val="0"/>
          <w:sz w:val="32"/>
          <w:szCs w:val="32"/>
          <w:shd w:val="clear" w:fill="FFFFFF"/>
          <w:lang w:val="en-US" w:eastAsia="zh-CN" w:bidi="ar"/>
        </w:rPr>
        <w:t>钱袋子</w:t>
      </w:r>
      <w:r>
        <w:rPr>
          <w:rFonts w:hint="eastAsia" w:ascii="仿宋_GB2312" w:hAnsi="Calibri" w:eastAsia="仿宋_GB2312" w:cs="仿宋_GB2312"/>
          <w:i w:val="0"/>
          <w:caps w:val="0"/>
          <w:color w:val="000000"/>
          <w:spacing w:val="0"/>
          <w:kern w:val="0"/>
          <w:sz w:val="32"/>
          <w:szCs w:val="32"/>
          <w:shd w:val="clear" w:fill="FFFFFF"/>
          <w:lang w:val="en-US" w:eastAsia="zh-CN" w:bidi="ar"/>
        </w:rPr>
        <w:t>”</w:t>
      </w:r>
      <w:r>
        <w:rPr>
          <w:rFonts w:hint="default" w:ascii="仿宋_GB2312" w:hAnsi="Calibri" w:eastAsia="仿宋_GB2312" w:cs="仿宋_GB2312"/>
          <w:i w:val="0"/>
          <w:caps w:val="0"/>
          <w:color w:val="000000"/>
          <w:spacing w:val="0"/>
          <w:kern w:val="0"/>
          <w:sz w:val="32"/>
          <w:szCs w:val="32"/>
          <w:shd w:val="clear" w:fill="FFFFFF"/>
          <w:lang w:val="en-US" w:eastAsia="zh-CN" w:bidi="ar"/>
        </w:rPr>
        <w:t>，着力用政府的</w:t>
      </w:r>
      <w:r>
        <w:rPr>
          <w:rFonts w:hint="eastAsia" w:ascii="仿宋_GB2312" w:hAnsi="Calibri" w:eastAsia="仿宋_GB2312" w:cs="仿宋_GB2312"/>
          <w:i w:val="0"/>
          <w:caps w:val="0"/>
          <w:color w:val="000000"/>
          <w:spacing w:val="0"/>
          <w:kern w:val="0"/>
          <w:sz w:val="32"/>
          <w:szCs w:val="32"/>
          <w:shd w:val="clear" w:fill="FFFFFF"/>
          <w:lang w:val="en-US" w:eastAsia="zh-CN" w:bidi="ar"/>
        </w:rPr>
        <w:t>“</w:t>
      </w:r>
      <w:r>
        <w:rPr>
          <w:rFonts w:hint="default" w:ascii="仿宋_GB2312" w:hAnsi="Calibri" w:eastAsia="仿宋_GB2312" w:cs="仿宋_GB2312"/>
          <w:i w:val="0"/>
          <w:caps w:val="0"/>
          <w:color w:val="000000"/>
          <w:spacing w:val="0"/>
          <w:kern w:val="0"/>
          <w:sz w:val="32"/>
          <w:szCs w:val="32"/>
          <w:shd w:val="clear" w:fill="FFFFFF"/>
          <w:lang w:val="en-US" w:eastAsia="zh-CN" w:bidi="ar"/>
        </w:rPr>
        <w:t>紧日子</w:t>
      </w:r>
      <w:r>
        <w:rPr>
          <w:rFonts w:hint="eastAsia" w:ascii="仿宋_GB2312" w:hAnsi="Calibri" w:eastAsia="仿宋_GB2312" w:cs="仿宋_GB2312"/>
          <w:i w:val="0"/>
          <w:caps w:val="0"/>
          <w:color w:val="000000"/>
          <w:spacing w:val="0"/>
          <w:kern w:val="0"/>
          <w:sz w:val="32"/>
          <w:szCs w:val="32"/>
          <w:shd w:val="clear" w:fill="FFFFFF"/>
          <w:lang w:val="en-US" w:eastAsia="zh-CN" w:bidi="ar"/>
        </w:rPr>
        <w:t>”</w:t>
      </w:r>
      <w:r>
        <w:rPr>
          <w:rFonts w:hint="default" w:ascii="仿宋_GB2312" w:hAnsi="Calibri" w:eastAsia="仿宋_GB2312" w:cs="仿宋_GB2312"/>
          <w:i w:val="0"/>
          <w:caps w:val="0"/>
          <w:color w:val="000000"/>
          <w:spacing w:val="0"/>
          <w:kern w:val="0"/>
          <w:sz w:val="32"/>
          <w:szCs w:val="32"/>
          <w:shd w:val="clear" w:fill="FFFFFF"/>
          <w:lang w:val="en-US" w:eastAsia="zh-CN" w:bidi="ar"/>
        </w:rPr>
        <w:t>换取百姓的</w:t>
      </w:r>
      <w:r>
        <w:rPr>
          <w:rFonts w:hint="eastAsia" w:ascii="仿宋_GB2312" w:hAnsi="Calibri" w:eastAsia="仿宋_GB2312" w:cs="仿宋_GB2312"/>
          <w:i w:val="0"/>
          <w:caps w:val="0"/>
          <w:color w:val="000000"/>
          <w:spacing w:val="0"/>
          <w:kern w:val="0"/>
          <w:sz w:val="32"/>
          <w:szCs w:val="32"/>
          <w:shd w:val="clear" w:fill="FFFFFF"/>
          <w:lang w:val="en-US" w:eastAsia="zh-CN" w:bidi="ar"/>
        </w:rPr>
        <w:t>“</w:t>
      </w:r>
      <w:r>
        <w:rPr>
          <w:rFonts w:hint="default" w:ascii="仿宋_GB2312" w:hAnsi="Calibri" w:eastAsia="仿宋_GB2312" w:cs="仿宋_GB2312"/>
          <w:i w:val="0"/>
          <w:caps w:val="0"/>
          <w:color w:val="000000"/>
          <w:spacing w:val="0"/>
          <w:kern w:val="0"/>
          <w:sz w:val="32"/>
          <w:szCs w:val="32"/>
          <w:shd w:val="clear" w:fill="FFFFFF"/>
          <w:lang w:val="en-US" w:eastAsia="zh-CN" w:bidi="ar"/>
        </w:rPr>
        <w:t>好日子</w:t>
      </w:r>
      <w:r>
        <w:rPr>
          <w:rFonts w:hint="eastAsia" w:ascii="仿宋_GB2312" w:hAnsi="Calibri" w:eastAsia="仿宋_GB2312" w:cs="仿宋_GB2312"/>
          <w:i w:val="0"/>
          <w:caps w:val="0"/>
          <w:color w:val="000000"/>
          <w:spacing w:val="0"/>
          <w:kern w:val="0"/>
          <w:sz w:val="32"/>
          <w:szCs w:val="32"/>
          <w:shd w:val="clear" w:fill="FFFFFF"/>
          <w:lang w:val="en-US" w:eastAsia="zh-CN" w:bidi="ar"/>
        </w:rPr>
        <w:t>”</w:t>
      </w:r>
      <w:r>
        <w:rPr>
          <w:rFonts w:hint="default" w:ascii="仿宋_GB2312" w:hAnsi="Calibri" w:eastAsia="仿宋_GB2312" w:cs="仿宋_GB2312"/>
          <w:i w:val="0"/>
          <w:caps w:val="0"/>
          <w:color w:val="000000"/>
          <w:spacing w:val="0"/>
          <w:kern w:val="0"/>
          <w:sz w:val="32"/>
          <w:szCs w:val="32"/>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default" w:ascii="仿宋_GB2312" w:hAnsi="Calibri" w:eastAsia="仿宋_GB2312" w:cs="仿宋_GB2312"/>
          <w:i w:val="0"/>
          <w:caps w:val="0"/>
          <w:color w:val="000000"/>
          <w:spacing w:val="0"/>
          <w:kern w:val="0"/>
          <w:sz w:val="32"/>
          <w:szCs w:val="32"/>
          <w:shd w:val="clear" w:fill="FFFFFF"/>
          <w:lang w:val="en-US" w:eastAsia="zh-CN" w:bidi="ar"/>
        </w:rPr>
      </w:pPr>
      <w:r>
        <w:rPr>
          <w:rFonts w:hint="eastAsia" w:ascii="黑体" w:hAnsi="黑体" w:eastAsia="黑体" w:cs="黑体"/>
          <w:b w:val="0"/>
          <w:bCs w:val="0"/>
          <w:i w:val="0"/>
          <w:caps w:val="0"/>
          <w:color w:val="000000"/>
          <w:spacing w:val="0"/>
          <w:kern w:val="0"/>
          <w:sz w:val="32"/>
          <w:szCs w:val="32"/>
          <w:shd w:val="clear" w:fill="FFFFFF"/>
          <w:lang w:val="en-US" w:eastAsia="zh-CN" w:bidi="ar"/>
        </w:rPr>
        <w:t>一、厉行节约，把该减该压的资金“挤”出来。</w:t>
      </w:r>
      <w:r>
        <w:rPr>
          <w:rFonts w:hint="default" w:ascii="仿宋_GB2312" w:hAnsi="Calibri" w:eastAsia="仿宋_GB2312" w:cs="仿宋_GB2312"/>
          <w:i w:val="0"/>
          <w:caps w:val="0"/>
          <w:color w:val="000000"/>
          <w:spacing w:val="0"/>
          <w:kern w:val="0"/>
          <w:sz w:val="32"/>
          <w:szCs w:val="32"/>
          <w:shd w:val="clear" w:fill="FFFFFF"/>
          <w:lang w:val="en-US" w:eastAsia="zh-CN" w:bidi="ar"/>
        </w:rPr>
        <w:t>区直部门一般性支出在年初预算压减10%的基础上，全年支出总额较上年决算数再压减。2020年区直部门会议费、培训费、差旅费总额较上年决算压减15%以上，劳务费、维修（护）费总额只减不增。提倡召开视频会议、网络培训，除区委、区政府批准外，原则上不在外地举办会议，不安排出市培训。未达到压减要求的区直部门，相应扣减下一年度部门预算控制数。</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default" w:ascii="仿宋_GB2312" w:hAnsi="Calibri" w:eastAsia="仿宋_GB2312" w:cs="仿宋_GB2312"/>
          <w:i w:val="0"/>
          <w:caps w:val="0"/>
          <w:color w:val="000000"/>
          <w:spacing w:val="0"/>
          <w:kern w:val="0"/>
          <w:sz w:val="32"/>
          <w:szCs w:val="32"/>
          <w:shd w:val="clear" w:fill="FFFFFF"/>
          <w:lang w:val="en-US" w:eastAsia="zh-CN" w:bidi="ar"/>
        </w:rPr>
      </w:pPr>
      <w:r>
        <w:rPr>
          <w:rFonts w:hint="eastAsia" w:ascii="黑体" w:hAnsi="黑体" w:eastAsia="黑体" w:cs="黑体"/>
          <w:b w:val="0"/>
          <w:bCs w:val="0"/>
          <w:i w:val="0"/>
          <w:caps w:val="0"/>
          <w:color w:val="000000"/>
          <w:spacing w:val="0"/>
          <w:kern w:val="0"/>
          <w:sz w:val="32"/>
          <w:szCs w:val="32"/>
          <w:shd w:val="clear" w:fill="FFFFFF"/>
          <w:lang w:val="en-US" w:eastAsia="zh-CN" w:bidi="ar"/>
        </w:rPr>
        <w:t>二、精打细算，把预算执行约束“硬”起来。</w:t>
      </w:r>
      <w:r>
        <w:rPr>
          <w:rFonts w:hint="default" w:ascii="黑体" w:hAnsi="黑体" w:eastAsia="黑体" w:cs="黑体"/>
          <w:b w:val="0"/>
          <w:bCs w:val="0"/>
          <w:i w:val="0"/>
          <w:caps w:val="0"/>
          <w:color w:val="000000"/>
          <w:spacing w:val="0"/>
          <w:kern w:val="0"/>
          <w:sz w:val="32"/>
          <w:szCs w:val="32"/>
          <w:shd w:val="clear" w:fill="FFFFFF"/>
          <w:lang w:val="en-US" w:eastAsia="zh-CN" w:bidi="ar"/>
        </w:rPr>
        <w:t> </w:t>
      </w:r>
      <w:r>
        <w:rPr>
          <w:rFonts w:hint="default" w:ascii="仿宋_GB2312" w:hAnsi="Calibri" w:eastAsia="仿宋_GB2312" w:cs="仿宋_GB2312"/>
          <w:i w:val="0"/>
          <w:caps w:val="0"/>
          <w:color w:val="000000"/>
          <w:spacing w:val="0"/>
          <w:kern w:val="0"/>
          <w:sz w:val="32"/>
          <w:szCs w:val="32"/>
          <w:shd w:val="clear" w:fill="FFFFFF"/>
          <w:lang w:val="en-US" w:eastAsia="zh-CN" w:bidi="ar"/>
        </w:rPr>
        <w:t>硬化预算执行约束，坚持先有预算后有支出，严禁无预算超预算安排支出。预算执行中除疫情防控、应急救灾，以及区委、区政府明确要求外，各部门原则上不再出台增加当年支出的政策。除年度预算已安排的事项，或区委、区政府明确的事项外，2020年原则上停止预算追加，新增支出从现有经费安排中统筹解决。</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default" w:ascii="Calibri" w:hAnsi="Calibri" w:cs="Calibri"/>
          <w:i w:val="0"/>
          <w:caps w:val="0"/>
          <w:color w:val="000000"/>
          <w:spacing w:val="0"/>
          <w:sz w:val="27"/>
          <w:szCs w:val="27"/>
        </w:rPr>
      </w:pPr>
      <w:r>
        <w:rPr>
          <w:rFonts w:hint="eastAsia" w:ascii="黑体" w:hAnsi="黑体" w:eastAsia="黑体" w:cs="黑体"/>
          <w:b w:val="0"/>
          <w:bCs w:val="0"/>
          <w:i w:val="0"/>
          <w:caps w:val="0"/>
          <w:color w:val="000000"/>
          <w:spacing w:val="0"/>
          <w:kern w:val="0"/>
          <w:sz w:val="32"/>
          <w:szCs w:val="32"/>
          <w:shd w:val="clear" w:fill="FFFFFF"/>
          <w:lang w:val="en-US" w:eastAsia="zh-CN" w:bidi="ar"/>
        </w:rPr>
        <w:t>三、讲求绩效，把资金使用效率“提”起来。</w:t>
      </w:r>
      <w:r>
        <w:rPr>
          <w:rFonts w:hint="default" w:ascii="仿宋_GB2312" w:hAnsi="Calibri" w:eastAsia="仿宋_GB2312" w:cs="仿宋_GB2312"/>
          <w:i w:val="0"/>
          <w:caps w:val="0"/>
          <w:color w:val="000000"/>
          <w:spacing w:val="0"/>
          <w:kern w:val="0"/>
          <w:sz w:val="32"/>
          <w:szCs w:val="32"/>
          <w:shd w:val="clear" w:fill="FFFFFF"/>
          <w:lang w:val="en-US" w:eastAsia="zh-CN" w:bidi="ar"/>
        </w:rPr>
        <w:t>建立健全财政存量资金与预算安排统筹结合机制，加大对财政结余结转资金和单位实有账户资金的清理力度。除需据实清算或明确跨年度实施的项目外，当年未分配下达的区级财政专项资金，原则上年末收回区财政，并对结余结转规模超过预算安排10%的项目，按20%比例扣减下一年度专项资金预算。对区直部门年末结余结转资金规模占其当年部门决算支出比重超过区直平均水平10个百分点的，在正常清理收回存量资金的基础上，原则上再按10%比例扣减结转资金。加快新增地方政府债券和特别国债资金预算执行进度，尽快发挥稳投资、扩内需、补短板作用。</w:t>
      </w:r>
    </w:p>
    <w:p>
      <w:pPr>
        <w:keepNext w:val="0"/>
        <w:keepLines w:val="0"/>
        <w:widowControl/>
        <w:suppressLineNumbers w:val="0"/>
        <w:shd w:val="clear" w:fill="FFFFFF"/>
        <w:spacing w:before="0" w:beforeAutospacing="0" w:after="0" w:afterAutospacing="0" w:line="640" w:lineRule="atLeast"/>
        <w:ind w:left="0" w:right="0" w:firstLine="0"/>
        <w:jc w:val="center"/>
        <w:rPr>
          <w:rFonts w:ascii="Tahoma" w:hAnsi="Tahoma" w:eastAsia="Tahoma" w:cs="Tahoma"/>
          <w:i w:val="0"/>
          <w:caps w:val="0"/>
          <w:color w:val="000000"/>
          <w:spacing w:val="0"/>
          <w:sz w:val="32"/>
          <w:szCs w:val="32"/>
        </w:rPr>
      </w:pPr>
      <w:r>
        <w:rPr>
          <w:rFonts w:ascii="方正小标宋简体" w:hAnsi="方正小标宋简体" w:eastAsia="方正小标宋简体" w:cs="方正小标宋简体"/>
          <w:b w:val="0"/>
          <w:bCs/>
          <w:i w:val="0"/>
          <w:caps w:val="0"/>
          <w:color w:val="000000"/>
          <w:spacing w:val="0"/>
          <w:kern w:val="0"/>
          <w:sz w:val="44"/>
          <w:szCs w:val="44"/>
          <w:shd w:val="clear" w:fill="FFFFFF"/>
          <w:lang w:val="en-US" w:eastAsia="zh-CN" w:bidi="ar"/>
        </w:rPr>
        <w:t>强化学习教育</w:t>
      </w:r>
      <w:r>
        <w:rPr>
          <w:rFonts w:hint="eastAsia" w:ascii="方正小标宋简体" w:hAnsi="方正小标宋简体" w:eastAsia="方正小标宋简体" w:cs="方正小标宋简体"/>
          <w:b w:val="0"/>
          <w:bCs/>
          <w:i w:val="0"/>
          <w:caps w:val="0"/>
          <w:color w:val="000000"/>
          <w:spacing w:val="0"/>
          <w:kern w:val="0"/>
          <w:sz w:val="44"/>
          <w:szCs w:val="44"/>
          <w:shd w:val="clear" w:fill="FFFFFF"/>
          <w:lang w:val="en-US" w:eastAsia="zh-CN" w:bidi="ar"/>
        </w:rPr>
        <w:t xml:space="preserve">  </w:t>
      </w:r>
      <w:r>
        <w:rPr>
          <w:rFonts w:ascii="方正小标宋简体" w:hAnsi="方正小标宋简体" w:eastAsia="方正小标宋简体" w:cs="方正小标宋简体"/>
          <w:b w:val="0"/>
          <w:bCs/>
          <w:i w:val="0"/>
          <w:caps w:val="0"/>
          <w:color w:val="000000"/>
          <w:spacing w:val="0"/>
          <w:kern w:val="0"/>
          <w:sz w:val="44"/>
          <w:szCs w:val="44"/>
          <w:shd w:val="clear" w:fill="FFFFFF"/>
          <w:lang w:val="en-US" w:eastAsia="zh-CN" w:bidi="ar"/>
        </w:rPr>
        <w:t>勇于担当作为</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atLeast"/>
        <w:ind w:left="0" w:right="0" w:firstLine="641"/>
        <w:jc w:val="both"/>
        <w:textAlignment w:val="auto"/>
        <w:rPr>
          <w:rFonts w:hint="default" w:ascii="Tahoma" w:hAnsi="Tahoma" w:eastAsia="Tahoma" w:cs="Tahoma"/>
          <w:i w:val="0"/>
          <w:caps w:val="0"/>
          <w:color w:val="000000"/>
          <w:spacing w:val="0"/>
          <w:sz w:val="27"/>
          <w:szCs w:val="27"/>
        </w:rPr>
      </w:pPr>
      <w:r>
        <w:rPr>
          <w:rFonts w:ascii="仿宋_GB2312" w:hAnsi="Tahoma" w:eastAsia="仿宋_GB2312" w:cs="仿宋_GB2312"/>
          <w:i w:val="0"/>
          <w:caps w:val="0"/>
          <w:color w:val="000000"/>
          <w:spacing w:val="0"/>
          <w:kern w:val="0"/>
          <w:sz w:val="32"/>
          <w:szCs w:val="32"/>
          <w:shd w:val="clear" w:fill="FFFFFF"/>
          <w:lang w:val="en-US" w:eastAsia="zh-CN" w:bidi="ar"/>
        </w:rPr>
        <w:t> </w:t>
      </w:r>
      <w:r>
        <w:rPr>
          <w:rFonts w:hint="default" w:ascii="仿宋_GB2312" w:hAnsi="Tahoma" w:eastAsia="仿宋_GB2312" w:cs="仿宋_GB2312"/>
          <w:i w:val="0"/>
          <w:caps w:val="0"/>
          <w:color w:val="000000"/>
          <w:spacing w:val="0"/>
          <w:kern w:val="0"/>
          <w:sz w:val="32"/>
          <w:szCs w:val="32"/>
          <w:shd w:val="clear" w:fill="FFFFFF"/>
          <w:lang w:val="en-US" w:eastAsia="zh-CN" w:bidi="ar"/>
        </w:rPr>
        <w:t>青云谱公安分局</w:t>
      </w:r>
      <w:r>
        <w:rPr>
          <w:rFonts w:hint="eastAsia" w:ascii="仿宋_GB2312" w:hAnsi="Tahoma" w:eastAsia="仿宋_GB2312" w:cs="仿宋_GB2312"/>
          <w:i w:val="0"/>
          <w:caps w:val="0"/>
          <w:color w:val="000000"/>
          <w:spacing w:val="0"/>
          <w:kern w:val="0"/>
          <w:sz w:val="32"/>
          <w:szCs w:val="32"/>
          <w:shd w:val="clear" w:fill="FFFFFF"/>
          <w:lang w:val="en-US" w:eastAsia="zh-CN" w:bidi="ar"/>
        </w:rPr>
        <w:t>认真</w:t>
      </w:r>
      <w:r>
        <w:rPr>
          <w:rFonts w:hint="default" w:ascii="仿宋_GB2312" w:hAnsi="Tahoma" w:eastAsia="仿宋_GB2312" w:cs="仿宋_GB2312"/>
          <w:i w:val="0"/>
          <w:caps w:val="0"/>
          <w:color w:val="000000"/>
          <w:spacing w:val="0"/>
          <w:kern w:val="0"/>
          <w:sz w:val="32"/>
          <w:szCs w:val="32"/>
          <w:shd w:val="clear" w:fill="FFFFFF"/>
          <w:lang w:val="en-US" w:eastAsia="zh-CN" w:bidi="ar"/>
        </w:rPr>
        <w:t>组织学习习近平总书记为人民警察队伍授旗</w:t>
      </w:r>
      <w:r>
        <w:rPr>
          <w:rFonts w:hint="eastAsia" w:ascii="仿宋_GB2312" w:hAnsi="Tahoma" w:eastAsia="仿宋_GB2312" w:cs="仿宋_GB2312"/>
          <w:i w:val="0"/>
          <w:caps w:val="0"/>
          <w:color w:val="000000"/>
          <w:spacing w:val="0"/>
          <w:kern w:val="0"/>
          <w:sz w:val="32"/>
          <w:szCs w:val="32"/>
          <w:shd w:val="clear" w:fill="FFFFFF"/>
          <w:lang w:val="en-US" w:eastAsia="zh-CN" w:bidi="ar"/>
        </w:rPr>
        <w:t>时</w:t>
      </w:r>
      <w:r>
        <w:rPr>
          <w:rFonts w:hint="default" w:ascii="仿宋_GB2312" w:hAnsi="Tahoma" w:eastAsia="仿宋_GB2312" w:cs="仿宋_GB2312"/>
          <w:i w:val="0"/>
          <w:caps w:val="0"/>
          <w:color w:val="000000"/>
          <w:spacing w:val="0"/>
          <w:kern w:val="0"/>
          <w:sz w:val="32"/>
          <w:szCs w:val="32"/>
          <w:shd w:val="clear" w:fill="FFFFFF"/>
          <w:lang w:val="en-US" w:eastAsia="zh-CN" w:bidi="ar"/>
        </w:rPr>
        <w:t>发表</w:t>
      </w:r>
      <w:r>
        <w:rPr>
          <w:rFonts w:hint="eastAsia" w:ascii="仿宋_GB2312" w:hAnsi="Tahoma" w:eastAsia="仿宋_GB2312" w:cs="仿宋_GB2312"/>
          <w:i w:val="0"/>
          <w:caps w:val="0"/>
          <w:color w:val="000000"/>
          <w:spacing w:val="0"/>
          <w:kern w:val="0"/>
          <w:sz w:val="32"/>
          <w:szCs w:val="32"/>
          <w:shd w:val="clear" w:fill="FFFFFF"/>
          <w:lang w:val="en-US" w:eastAsia="zh-CN" w:bidi="ar"/>
        </w:rPr>
        <w:t>的</w:t>
      </w:r>
      <w:r>
        <w:rPr>
          <w:rFonts w:hint="default" w:ascii="仿宋_GB2312" w:hAnsi="Tahoma" w:eastAsia="仿宋_GB2312" w:cs="仿宋_GB2312"/>
          <w:i w:val="0"/>
          <w:caps w:val="0"/>
          <w:color w:val="000000"/>
          <w:spacing w:val="0"/>
          <w:kern w:val="0"/>
          <w:sz w:val="32"/>
          <w:szCs w:val="32"/>
          <w:shd w:val="clear" w:fill="FFFFFF"/>
          <w:lang w:val="en-US" w:eastAsia="zh-CN" w:bidi="ar"/>
        </w:rPr>
        <w:t>重要训词，迅速掀起贯彻落实训词精神的热潮，全面推进新时代公安工作。</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atLeast"/>
        <w:ind w:left="0" w:right="0" w:firstLine="641"/>
        <w:jc w:val="both"/>
        <w:textAlignment w:val="auto"/>
        <w:rPr>
          <w:rFonts w:hint="default" w:ascii="Tahoma" w:hAnsi="Tahoma" w:eastAsia="Tahoma" w:cs="Tahoma"/>
          <w:i w:val="0"/>
          <w:caps w:val="0"/>
          <w:color w:val="000000"/>
          <w:spacing w:val="0"/>
          <w:sz w:val="27"/>
          <w:szCs w:val="27"/>
        </w:rPr>
      </w:pPr>
      <w:r>
        <w:rPr>
          <w:rFonts w:hint="eastAsia" w:ascii="黑体" w:hAnsi="宋体" w:eastAsia="黑体" w:cs="黑体"/>
          <w:b w:val="0"/>
          <w:bCs/>
          <w:i w:val="0"/>
          <w:caps w:val="0"/>
          <w:color w:val="000000"/>
          <w:spacing w:val="0"/>
          <w:kern w:val="0"/>
          <w:sz w:val="32"/>
          <w:szCs w:val="32"/>
          <w:shd w:val="clear" w:fill="FFFFFF"/>
          <w:lang w:val="en-US" w:eastAsia="zh-CN" w:bidi="ar"/>
        </w:rPr>
        <w:t>一、旗帜鲜明讲政治，铸忠诚警魂。</w:t>
      </w:r>
      <w:r>
        <w:rPr>
          <w:rFonts w:hint="default" w:ascii="仿宋_GB2312" w:hAnsi="Tahoma" w:eastAsia="仿宋_GB2312" w:cs="仿宋_GB2312"/>
          <w:i w:val="0"/>
          <w:caps w:val="0"/>
          <w:color w:val="000000"/>
          <w:spacing w:val="0"/>
          <w:kern w:val="0"/>
          <w:sz w:val="32"/>
          <w:szCs w:val="32"/>
          <w:shd w:val="clear" w:fill="FFFFFF"/>
          <w:lang w:val="en-US" w:eastAsia="zh-CN" w:bidi="ar"/>
        </w:rPr>
        <w:t>始终坚持</w:t>
      </w:r>
      <w:r>
        <w:rPr>
          <w:rFonts w:hint="eastAsia" w:ascii="仿宋_GB2312" w:hAnsi="Tahoma" w:eastAsia="仿宋_GB2312" w:cs="仿宋_GB2312"/>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对党忠诚</w:t>
      </w:r>
      <w:r>
        <w:rPr>
          <w:rFonts w:hint="eastAsia" w:ascii="仿宋_GB2312" w:hAnsi="Tahoma" w:eastAsia="仿宋_GB2312" w:cs="仿宋_GB2312"/>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这一政治灵魂，强化教育引导，传承红色基因，坚定政治本色，永远做党和人民的忠诚卫士。</w:t>
      </w:r>
      <w:r>
        <w:rPr>
          <w:rFonts w:ascii="楷体_GB2312" w:hAnsi="Tahoma" w:eastAsia="楷体_GB2312" w:cs="楷体_GB2312"/>
          <w:b/>
          <w:i w:val="0"/>
          <w:caps w:val="0"/>
          <w:color w:val="000000"/>
          <w:spacing w:val="0"/>
          <w:kern w:val="0"/>
          <w:sz w:val="32"/>
          <w:szCs w:val="32"/>
          <w:shd w:val="clear" w:fill="FFFFFF"/>
          <w:lang w:val="en-US" w:eastAsia="zh-CN" w:bidi="ar"/>
        </w:rPr>
        <w:t>一是深入学习领会。</w:t>
      </w:r>
      <w:r>
        <w:rPr>
          <w:rFonts w:hint="default" w:ascii="仿宋_GB2312" w:hAnsi="Tahoma" w:eastAsia="仿宋_GB2312" w:cs="仿宋_GB2312"/>
          <w:i w:val="0"/>
          <w:caps w:val="0"/>
          <w:color w:val="000000"/>
          <w:spacing w:val="0"/>
          <w:kern w:val="0"/>
          <w:sz w:val="32"/>
          <w:szCs w:val="32"/>
          <w:shd w:val="clear" w:fill="FFFFFF"/>
          <w:lang w:val="en-US" w:eastAsia="zh-CN" w:bidi="ar"/>
        </w:rPr>
        <w:t>深入学习习近平总书记重要训词以及关于加强新时代公安工作的重要指示精神，在旗帜鲜明讲政治上走前头、作表率。</w:t>
      </w:r>
      <w:r>
        <w:rPr>
          <w:rFonts w:hint="default" w:ascii="楷体_GB2312" w:hAnsi="Tahoma" w:eastAsia="楷体_GB2312" w:cs="楷体_GB2312"/>
          <w:b/>
          <w:i w:val="0"/>
          <w:caps w:val="0"/>
          <w:color w:val="000000"/>
          <w:spacing w:val="0"/>
          <w:kern w:val="0"/>
          <w:sz w:val="32"/>
          <w:szCs w:val="32"/>
          <w:shd w:val="clear" w:fill="FFFFFF"/>
          <w:lang w:val="en-US" w:eastAsia="zh-CN" w:bidi="ar"/>
        </w:rPr>
        <w:t>二是加强政治建警。</w:t>
      </w:r>
      <w:r>
        <w:rPr>
          <w:rFonts w:hint="default" w:ascii="仿宋_GB2312" w:hAnsi="Tahoma" w:eastAsia="仿宋_GB2312" w:cs="仿宋_GB2312"/>
          <w:i w:val="0"/>
          <w:caps w:val="0"/>
          <w:color w:val="000000"/>
          <w:spacing w:val="0"/>
          <w:kern w:val="0"/>
          <w:sz w:val="32"/>
          <w:szCs w:val="32"/>
          <w:shd w:val="clear" w:fill="FFFFFF"/>
          <w:lang w:val="en-US" w:eastAsia="zh-CN" w:bidi="ar"/>
        </w:rPr>
        <w:t>坚持以党建带队建，狠抓基层党支部建设，落实</w:t>
      </w:r>
      <w:r>
        <w:rPr>
          <w:rFonts w:hint="eastAsia" w:ascii="仿宋_GB2312" w:hAnsi="Tahoma" w:eastAsia="仿宋_GB2312" w:cs="仿宋_GB2312"/>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三会一课</w:t>
      </w:r>
      <w:r>
        <w:rPr>
          <w:rFonts w:hint="eastAsia" w:ascii="仿宋_GB2312" w:hAnsi="Tahoma" w:eastAsia="仿宋_GB2312" w:cs="仿宋_GB2312"/>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，组织分3批开展全警政治轮训，邀请专家学者授课讲解。</w:t>
      </w:r>
      <w:r>
        <w:rPr>
          <w:rFonts w:hint="default" w:ascii="楷体_GB2312" w:hAnsi="Tahoma" w:eastAsia="楷体_GB2312" w:cs="楷体_GB2312"/>
          <w:b/>
          <w:i w:val="0"/>
          <w:caps w:val="0"/>
          <w:color w:val="000000"/>
          <w:spacing w:val="0"/>
          <w:kern w:val="0"/>
          <w:sz w:val="32"/>
          <w:szCs w:val="32"/>
          <w:shd w:val="clear" w:fill="FFFFFF"/>
          <w:lang w:val="en-US" w:eastAsia="zh-CN" w:bidi="ar"/>
        </w:rPr>
        <w:t>三是强化教育引导。</w:t>
      </w:r>
      <w:r>
        <w:rPr>
          <w:rFonts w:hint="default" w:ascii="仿宋_GB2312" w:hAnsi="Tahoma" w:eastAsia="仿宋_GB2312" w:cs="仿宋_GB2312"/>
          <w:i w:val="0"/>
          <w:caps w:val="0"/>
          <w:color w:val="000000"/>
          <w:spacing w:val="0"/>
          <w:kern w:val="0"/>
          <w:sz w:val="32"/>
          <w:szCs w:val="32"/>
          <w:shd w:val="clear" w:fill="FFFFFF"/>
          <w:lang w:val="en-US" w:eastAsia="zh-CN" w:bidi="ar"/>
        </w:rPr>
        <w:t>开展现场教学，组织参观陈云旧居陈列馆和新四军军部旧址等，激励民警继承和发扬革命精神。</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atLeast"/>
        <w:ind w:left="0" w:right="0" w:firstLine="641"/>
        <w:jc w:val="both"/>
        <w:textAlignment w:val="auto"/>
        <w:rPr>
          <w:rFonts w:hint="default" w:ascii="仿宋_GB2312" w:hAnsi="Tahoma" w:eastAsia="仿宋_GB2312" w:cs="仿宋_GB2312"/>
          <w:i w:val="0"/>
          <w:caps w:val="0"/>
          <w:color w:val="000000"/>
          <w:spacing w:val="0"/>
          <w:kern w:val="0"/>
          <w:sz w:val="32"/>
          <w:szCs w:val="32"/>
          <w:shd w:val="clear" w:fill="FFFFFF"/>
          <w:lang w:val="en-US" w:eastAsia="zh-CN" w:bidi="ar"/>
        </w:rPr>
      </w:pPr>
      <w:r>
        <w:rPr>
          <w:rFonts w:hint="eastAsia" w:ascii="黑体" w:hAnsi="宋体" w:eastAsia="黑体" w:cs="黑体"/>
          <w:b w:val="0"/>
          <w:bCs/>
          <w:i w:val="0"/>
          <w:caps w:val="0"/>
          <w:color w:val="000000"/>
          <w:spacing w:val="0"/>
          <w:kern w:val="0"/>
          <w:sz w:val="32"/>
          <w:szCs w:val="32"/>
          <w:shd w:val="clear" w:fill="FFFFFF"/>
          <w:lang w:val="en-US" w:eastAsia="zh-CN" w:bidi="ar"/>
        </w:rPr>
        <w:t>二、全心全意为群众，展为民情怀。</w:t>
      </w:r>
      <w:r>
        <w:rPr>
          <w:rFonts w:hint="default" w:ascii="仿宋_GB2312" w:hAnsi="Tahoma" w:eastAsia="仿宋_GB2312" w:cs="仿宋_GB2312"/>
          <w:i w:val="0"/>
          <w:caps w:val="0"/>
          <w:color w:val="000000"/>
          <w:spacing w:val="0"/>
          <w:kern w:val="0"/>
          <w:sz w:val="32"/>
          <w:szCs w:val="32"/>
          <w:shd w:val="clear" w:fill="FFFFFF"/>
          <w:lang w:val="en-US" w:eastAsia="zh-CN" w:bidi="ar"/>
        </w:rPr>
        <w:t>牢固树立</w:t>
      </w:r>
      <w:r>
        <w:rPr>
          <w:rFonts w:hint="eastAsia" w:ascii="仿宋_GB2312" w:hAnsi="Tahoma" w:eastAsia="仿宋_GB2312" w:cs="仿宋_GB2312"/>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服务人民</w:t>
      </w:r>
      <w:r>
        <w:rPr>
          <w:rFonts w:hint="eastAsia" w:ascii="仿宋_GB2312" w:hAnsi="Tahoma" w:eastAsia="仿宋_GB2312" w:cs="仿宋_GB2312"/>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这一根本宗旨，密切联系群众，履职服务民生，坚决践行</w:t>
      </w:r>
      <w:r>
        <w:rPr>
          <w:rFonts w:hint="eastAsia" w:ascii="仿宋_GB2312" w:hAnsi="Tahoma" w:eastAsia="仿宋_GB2312" w:cs="仿宋_GB2312"/>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人民公安为人民</w:t>
      </w:r>
      <w:r>
        <w:rPr>
          <w:rFonts w:hint="eastAsia" w:ascii="仿宋_GB2312" w:hAnsi="Tahoma" w:eastAsia="仿宋_GB2312" w:cs="仿宋_GB2312"/>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的庄严承诺。</w:t>
      </w:r>
      <w:r>
        <w:rPr>
          <w:rFonts w:hint="default" w:ascii="楷体_GB2312" w:hAnsi="Tahoma" w:eastAsia="楷体_GB2312" w:cs="楷体_GB2312"/>
          <w:b/>
          <w:i w:val="0"/>
          <w:caps w:val="0"/>
          <w:color w:val="000000"/>
          <w:spacing w:val="0"/>
          <w:kern w:val="0"/>
          <w:sz w:val="32"/>
          <w:szCs w:val="32"/>
          <w:shd w:val="clear" w:fill="FFFFFF"/>
          <w:lang w:val="en-US" w:eastAsia="zh-CN" w:bidi="ar"/>
        </w:rPr>
        <w:t>一是平安建设再发力。</w:t>
      </w:r>
      <w:r>
        <w:rPr>
          <w:rFonts w:hint="default" w:ascii="仿宋_GB2312" w:hAnsi="Tahoma" w:eastAsia="仿宋_GB2312" w:cs="仿宋_GB2312"/>
          <w:i w:val="0"/>
          <w:caps w:val="0"/>
          <w:color w:val="000000"/>
          <w:spacing w:val="0"/>
          <w:kern w:val="0"/>
          <w:sz w:val="32"/>
          <w:szCs w:val="32"/>
          <w:shd w:val="clear" w:fill="FFFFFF"/>
          <w:lang w:val="en-US" w:eastAsia="zh-CN" w:bidi="ar"/>
        </w:rPr>
        <w:t>教尽责中忠实践行人民公安为人民的初心和使命，围绕影响群众安全感的突出问题，创造安全稳定的社会治安环境。</w:t>
      </w:r>
      <w:r>
        <w:rPr>
          <w:rFonts w:hint="default" w:ascii="楷体_GB2312" w:hAnsi="Tahoma" w:eastAsia="楷体_GB2312" w:cs="楷体_GB2312"/>
          <w:b/>
          <w:i w:val="0"/>
          <w:caps w:val="0"/>
          <w:color w:val="000000"/>
          <w:spacing w:val="0"/>
          <w:kern w:val="0"/>
          <w:sz w:val="32"/>
          <w:szCs w:val="32"/>
          <w:shd w:val="clear" w:fill="FFFFFF"/>
          <w:lang w:val="en-US" w:eastAsia="zh-CN" w:bidi="ar"/>
        </w:rPr>
        <w:t>二是管理服务再优化。</w:t>
      </w:r>
      <w:r>
        <w:rPr>
          <w:rFonts w:hint="default" w:ascii="仿宋_GB2312" w:hAnsi="Tahoma" w:eastAsia="仿宋_GB2312" w:cs="仿宋_GB2312"/>
          <w:i w:val="0"/>
          <w:caps w:val="0"/>
          <w:color w:val="000000"/>
          <w:spacing w:val="0"/>
          <w:kern w:val="0"/>
          <w:sz w:val="32"/>
          <w:szCs w:val="32"/>
          <w:shd w:val="clear" w:fill="FFFFFF"/>
          <w:lang w:val="en-US" w:eastAsia="zh-CN" w:bidi="ar"/>
        </w:rPr>
        <w:t>推进</w:t>
      </w:r>
      <w:r>
        <w:rPr>
          <w:rFonts w:hint="eastAsia" w:ascii="仿宋_GB2312" w:hAnsi="Tahoma" w:eastAsia="仿宋_GB2312" w:cs="仿宋_GB2312"/>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五型政府</w:t>
      </w:r>
      <w:r>
        <w:rPr>
          <w:rFonts w:hint="eastAsia" w:ascii="仿宋_GB2312" w:hAnsi="Tahoma" w:eastAsia="仿宋_GB2312" w:cs="仿宋_GB2312"/>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建设，深化</w:t>
      </w:r>
      <w:r>
        <w:rPr>
          <w:rFonts w:hint="eastAsia" w:ascii="仿宋_GB2312" w:hAnsi="Tahoma" w:eastAsia="仿宋_GB2312" w:cs="仿宋_GB2312"/>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放管服</w:t>
      </w:r>
      <w:r>
        <w:rPr>
          <w:rFonts w:hint="eastAsia" w:ascii="仿宋_GB2312" w:hAnsi="Tahoma" w:eastAsia="仿宋_GB2312" w:cs="仿宋_GB2312"/>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改革，宣传推广政务服务系统平台，以</w:t>
      </w:r>
      <w:r>
        <w:rPr>
          <w:rFonts w:hint="eastAsia" w:ascii="仿宋_GB2312" w:hAnsi="Tahoma" w:eastAsia="仿宋_GB2312" w:cs="仿宋_GB2312"/>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百万警进千万家</w:t>
      </w:r>
      <w:r>
        <w:rPr>
          <w:rFonts w:hint="eastAsia" w:ascii="仿宋_GB2312" w:hAnsi="Tahoma" w:eastAsia="仿宋_GB2312" w:cs="仿宋_GB2312"/>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等活动为载体，依托18个社区警务工作站打造</w:t>
      </w:r>
      <w:r>
        <w:rPr>
          <w:rFonts w:hint="eastAsia" w:ascii="仿宋_GB2312" w:hAnsi="Tahoma" w:eastAsia="仿宋_GB2312" w:cs="仿宋_GB2312"/>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便民服务圈</w:t>
      </w:r>
      <w:r>
        <w:rPr>
          <w:rFonts w:hint="eastAsia" w:ascii="仿宋_GB2312" w:hAnsi="Tahoma" w:eastAsia="仿宋_GB2312" w:cs="仿宋_GB2312"/>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w:t>
      </w:r>
      <w:r>
        <w:rPr>
          <w:rFonts w:hint="default" w:ascii="楷体_GB2312" w:hAnsi="Tahoma" w:eastAsia="楷体_GB2312" w:cs="楷体_GB2312"/>
          <w:b/>
          <w:i w:val="0"/>
          <w:caps w:val="0"/>
          <w:color w:val="000000"/>
          <w:spacing w:val="0"/>
          <w:kern w:val="0"/>
          <w:sz w:val="32"/>
          <w:szCs w:val="32"/>
          <w:shd w:val="clear" w:fill="FFFFFF"/>
          <w:lang w:val="en-US" w:eastAsia="zh-CN" w:bidi="ar"/>
        </w:rPr>
        <w:t>三是改革创新再深化。</w:t>
      </w:r>
      <w:r>
        <w:rPr>
          <w:rFonts w:hint="default" w:ascii="仿宋_GB2312" w:hAnsi="Tahoma" w:eastAsia="仿宋_GB2312" w:cs="仿宋_GB2312"/>
          <w:i w:val="0"/>
          <w:caps w:val="0"/>
          <w:color w:val="000000"/>
          <w:spacing w:val="0"/>
          <w:kern w:val="0"/>
          <w:sz w:val="32"/>
          <w:szCs w:val="32"/>
          <w:shd w:val="clear" w:fill="FFFFFF"/>
          <w:lang w:val="en-US" w:eastAsia="zh-CN" w:bidi="ar"/>
        </w:rPr>
        <w:t>深化警务警格管理和派出所、刑侦大队警务运行机制改革，健全完善警务模式和运行机制，把机关做精、警种做优、基层做强、基础做实。</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atLeast"/>
        <w:ind w:left="0" w:right="0" w:firstLine="641"/>
        <w:jc w:val="both"/>
        <w:textAlignment w:val="auto"/>
        <w:rPr>
          <w:rFonts w:hint="default" w:ascii="Tahoma" w:hAnsi="Tahoma" w:eastAsia="Tahoma" w:cs="Tahoma"/>
          <w:i w:val="0"/>
          <w:caps w:val="0"/>
          <w:color w:val="000000"/>
          <w:spacing w:val="0"/>
          <w:sz w:val="27"/>
          <w:szCs w:val="27"/>
        </w:rPr>
      </w:pPr>
      <w:r>
        <w:rPr>
          <w:rFonts w:hint="eastAsia" w:ascii="黑体" w:hAnsi="宋体" w:eastAsia="黑体" w:cs="黑体"/>
          <w:b w:val="0"/>
          <w:bCs/>
          <w:i w:val="0"/>
          <w:caps w:val="0"/>
          <w:color w:val="000000"/>
          <w:spacing w:val="0"/>
          <w:kern w:val="0"/>
          <w:sz w:val="32"/>
          <w:szCs w:val="32"/>
          <w:shd w:val="clear" w:fill="FFFFFF"/>
          <w:lang w:val="en-US" w:eastAsia="zh-CN" w:bidi="ar"/>
        </w:rPr>
        <w:t>三、公平正义树形象，严规范执法。</w:t>
      </w:r>
      <w:r>
        <w:rPr>
          <w:rFonts w:hint="default" w:ascii="仿宋_GB2312" w:hAnsi="Tahoma" w:eastAsia="仿宋_GB2312" w:cs="仿宋_GB2312"/>
          <w:i w:val="0"/>
          <w:caps w:val="0"/>
          <w:color w:val="000000"/>
          <w:spacing w:val="0"/>
          <w:kern w:val="0"/>
          <w:sz w:val="32"/>
          <w:szCs w:val="32"/>
          <w:shd w:val="clear" w:fill="FFFFFF"/>
          <w:lang w:val="en-US" w:eastAsia="zh-CN" w:bidi="ar"/>
        </w:rPr>
        <w:t>深入贯彻</w:t>
      </w:r>
      <w:r>
        <w:rPr>
          <w:rFonts w:hint="eastAsia" w:ascii="仿宋_GB2312" w:hAnsi="Tahoma" w:eastAsia="仿宋_GB2312" w:cs="仿宋_GB2312"/>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执法公正</w:t>
      </w:r>
      <w:r>
        <w:rPr>
          <w:rFonts w:hint="eastAsia" w:ascii="仿宋_GB2312" w:hAnsi="Tahoma" w:eastAsia="仿宋_GB2312" w:cs="仿宋_GB2312"/>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这一价值取向，严格依法执法，履行公安职责，推进法治公安建设。</w:t>
      </w:r>
      <w:r>
        <w:rPr>
          <w:rFonts w:hint="default" w:ascii="楷体_GB2312" w:hAnsi="Tahoma" w:eastAsia="楷体_GB2312" w:cs="楷体_GB2312"/>
          <w:b/>
          <w:i w:val="0"/>
          <w:caps w:val="0"/>
          <w:color w:val="000000"/>
          <w:spacing w:val="0"/>
          <w:kern w:val="0"/>
          <w:sz w:val="32"/>
          <w:szCs w:val="32"/>
          <w:shd w:val="clear" w:fill="FFFFFF"/>
          <w:lang w:val="en-US" w:eastAsia="zh-CN" w:bidi="ar"/>
        </w:rPr>
        <w:t>一是建设</w:t>
      </w:r>
      <w:r>
        <w:rPr>
          <w:rFonts w:hint="eastAsia" w:ascii="楷体_GB2312" w:hAnsi="Tahoma" w:eastAsia="楷体_GB2312" w:cs="楷体_GB2312"/>
          <w:b/>
          <w:i w:val="0"/>
          <w:caps w:val="0"/>
          <w:color w:val="000000"/>
          <w:spacing w:val="0"/>
          <w:kern w:val="0"/>
          <w:sz w:val="32"/>
          <w:szCs w:val="32"/>
          <w:shd w:val="clear" w:fill="FFFFFF"/>
          <w:lang w:val="en-US" w:eastAsia="zh-CN" w:bidi="ar"/>
        </w:rPr>
        <w:t>“</w:t>
      </w:r>
      <w:r>
        <w:rPr>
          <w:rFonts w:hint="default" w:ascii="楷体_GB2312" w:hAnsi="Tahoma" w:eastAsia="楷体_GB2312" w:cs="楷体_GB2312"/>
          <w:b/>
          <w:i w:val="0"/>
          <w:caps w:val="0"/>
          <w:color w:val="000000"/>
          <w:spacing w:val="0"/>
          <w:kern w:val="0"/>
          <w:sz w:val="32"/>
          <w:szCs w:val="32"/>
          <w:shd w:val="clear" w:fill="FFFFFF"/>
          <w:lang w:val="en-US" w:eastAsia="zh-CN" w:bidi="ar"/>
        </w:rPr>
        <w:t>法治警队</w:t>
      </w:r>
      <w:r>
        <w:rPr>
          <w:rFonts w:hint="eastAsia" w:ascii="楷体_GB2312" w:hAnsi="Tahoma" w:eastAsia="楷体_GB2312" w:cs="楷体_GB2312"/>
          <w:b/>
          <w:i w:val="0"/>
          <w:caps w:val="0"/>
          <w:color w:val="000000"/>
          <w:spacing w:val="0"/>
          <w:kern w:val="0"/>
          <w:sz w:val="32"/>
          <w:szCs w:val="32"/>
          <w:shd w:val="clear" w:fill="FFFFFF"/>
          <w:lang w:val="en-US" w:eastAsia="zh-CN" w:bidi="ar"/>
        </w:rPr>
        <w:t>”</w:t>
      </w:r>
      <w:r>
        <w:rPr>
          <w:rFonts w:hint="default" w:ascii="楷体_GB2312" w:hAnsi="Tahoma" w:eastAsia="楷体_GB2312" w:cs="楷体_GB2312"/>
          <w:b/>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依托</w:t>
      </w:r>
      <w:r>
        <w:rPr>
          <w:rFonts w:hint="eastAsia" w:ascii="仿宋_GB2312" w:hAnsi="Tahoma" w:eastAsia="仿宋_GB2312" w:cs="仿宋_GB2312"/>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全警实战大练兵</w:t>
      </w:r>
      <w:r>
        <w:rPr>
          <w:rFonts w:hint="eastAsia" w:ascii="仿宋_GB2312" w:hAnsi="Tahoma" w:eastAsia="仿宋_GB2312" w:cs="仿宋_GB2312"/>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活动等形式，本着</w:t>
      </w:r>
      <w:r>
        <w:rPr>
          <w:rFonts w:hint="eastAsia" w:ascii="仿宋_GB2312" w:hAnsi="Tahoma" w:eastAsia="仿宋_GB2312" w:cs="仿宋_GB2312"/>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缺什么、补什么、练什么</w:t>
      </w:r>
      <w:r>
        <w:rPr>
          <w:rFonts w:hint="eastAsia" w:ascii="仿宋_GB2312" w:hAnsi="Tahoma" w:eastAsia="仿宋_GB2312" w:cs="仿宋_GB2312"/>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的原则，围绕反恐维稳处突、科技信息化运用等开展轮训。</w:t>
      </w:r>
      <w:r>
        <w:rPr>
          <w:rFonts w:hint="default" w:ascii="楷体_GB2312" w:hAnsi="Tahoma" w:eastAsia="楷体_GB2312" w:cs="楷体_GB2312"/>
          <w:b/>
          <w:i w:val="0"/>
          <w:caps w:val="0"/>
          <w:color w:val="000000"/>
          <w:spacing w:val="0"/>
          <w:kern w:val="0"/>
          <w:sz w:val="32"/>
          <w:szCs w:val="32"/>
          <w:shd w:val="clear" w:fill="FFFFFF"/>
          <w:lang w:val="en-US" w:eastAsia="zh-CN" w:bidi="ar"/>
        </w:rPr>
        <w:t>二是解决</w:t>
      </w:r>
      <w:r>
        <w:rPr>
          <w:rFonts w:hint="eastAsia" w:ascii="楷体_GB2312" w:hAnsi="Tahoma" w:eastAsia="楷体_GB2312" w:cs="楷体_GB2312"/>
          <w:b/>
          <w:i w:val="0"/>
          <w:caps w:val="0"/>
          <w:color w:val="000000"/>
          <w:spacing w:val="0"/>
          <w:kern w:val="0"/>
          <w:sz w:val="32"/>
          <w:szCs w:val="32"/>
          <w:shd w:val="clear" w:fill="FFFFFF"/>
          <w:lang w:val="en-US" w:eastAsia="zh-CN" w:bidi="ar"/>
        </w:rPr>
        <w:t>“</w:t>
      </w:r>
      <w:r>
        <w:rPr>
          <w:rFonts w:hint="default" w:ascii="楷体_GB2312" w:hAnsi="Tahoma" w:eastAsia="楷体_GB2312" w:cs="楷体_GB2312"/>
          <w:b/>
          <w:i w:val="0"/>
          <w:caps w:val="0"/>
          <w:color w:val="000000"/>
          <w:spacing w:val="0"/>
          <w:kern w:val="0"/>
          <w:sz w:val="32"/>
          <w:szCs w:val="32"/>
          <w:shd w:val="clear" w:fill="FFFFFF"/>
          <w:lang w:val="en-US" w:eastAsia="zh-CN" w:bidi="ar"/>
        </w:rPr>
        <w:t>法治短板</w:t>
      </w:r>
      <w:r>
        <w:rPr>
          <w:rFonts w:hint="eastAsia" w:ascii="楷体_GB2312" w:hAnsi="Tahoma" w:eastAsia="楷体_GB2312" w:cs="楷体_GB2312"/>
          <w:b/>
          <w:i w:val="0"/>
          <w:caps w:val="0"/>
          <w:color w:val="000000"/>
          <w:spacing w:val="0"/>
          <w:kern w:val="0"/>
          <w:sz w:val="32"/>
          <w:szCs w:val="32"/>
          <w:shd w:val="clear" w:fill="FFFFFF"/>
          <w:lang w:val="en-US" w:eastAsia="zh-CN" w:bidi="ar"/>
        </w:rPr>
        <w:t>”</w:t>
      </w:r>
      <w:r>
        <w:rPr>
          <w:rFonts w:hint="default" w:ascii="楷体_GB2312" w:hAnsi="Tahoma" w:eastAsia="楷体_GB2312" w:cs="楷体_GB2312"/>
          <w:b/>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紧盯执法关键环节开展集中整改和专项治理，加强执法自查，签约江西谨谦律师事务所开展律师进基层活动。</w:t>
      </w:r>
      <w:r>
        <w:rPr>
          <w:rFonts w:hint="default" w:ascii="楷体_GB2312" w:hAnsi="Tahoma" w:eastAsia="楷体_GB2312" w:cs="楷体_GB2312"/>
          <w:b/>
          <w:i w:val="0"/>
          <w:caps w:val="0"/>
          <w:color w:val="000000"/>
          <w:spacing w:val="0"/>
          <w:kern w:val="0"/>
          <w:sz w:val="32"/>
          <w:szCs w:val="32"/>
          <w:shd w:val="clear" w:fill="FFFFFF"/>
          <w:lang w:val="en-US" w:eastAsia="zh-CN" w:bidi="ar"/>
        </w:rPr>
        <w:t>三是推进</w:t>
      </w:r>
      <w:r>
        <w:rPr>
          <w:rFonts w:hint="eastAsia" w:ascii="楷体_GB2312" w:hAnsi="Tahoma" w:eastAsia="楷体_GB2312" w:cs="楷体_GB2312"/>
          <w:b/>
          <w:i w:val="0"/>
          <w:caps w:val="0"/>
          <w:color w:val="000000"/>
          <w:spacing w:val="0"/>
          <w:kern w:val="0"/>
          <w:sz w:val="32"/>
          <w:szCs w:val="32"/>
          <w:shd w:val="clear" w:fill="FFFFFF"/>
          <w:lang w:val="en-US" w:eastAsia="zh-CN" w:bidi="ar"/>
        </w:rPr>
        <w:t>“</w:t>
      </w:r>
      <w:r>
        <w:rPr>
          <w:rFonts w:hint="default" w:ascii="楷体_GB2312" w:hAnsi="Tahoma" w:eastAsia="楷体_GB2312" w:cs="楷体_GB2312"/>
          <w:b/>
          <w:i w:val="0"/>
          <w:caps w:val="0"/>
          <w:color w:val="000000"/>
          <w:spacing w:val="0"/>
          <w:kern w:val="0"/>
          <w:sz w:val="32"/>
          <w:szCs w:val="32"/>
          <w:shd w:val="clear" w:fill="FFFFFF"/>
          <w:lang w:val="en-US" w:eastAsia="zh-CN" w:bidi="ar"/>
        </w:rPr>
        <w:t>法治工程</w:t>
      </w:r>
      <w:r>
        <w:rPr>
          <w:rFonts w:hint="eastAsia" w:ascii="楷体_GB2312" w:hAnsi="Tahoma" w:eastAsia="楷体_GB2312" w:cs="楷体_GB2312"/>
          <w:b/>
          <w:i w:val="0"/>
          <w:caps w:val="0"/>
          <w:color w:val="000000"/>
          <w:spacing w:val="0"/>
          <w:kern w:val="0"/>
          <w:sz w:val="32"/>
          <w:szCs w:val="32"/>
          <w:shd w:val="clear" w:fill="FFFFFF"/>
          <w:lang w:val="en-US" w:eastAsia="zh-CN" w:bidi="ar"/>
        </w:rPr>
        <w:t>”</w:t>
      </w:r>
      <w:r>
        <w:rPr>
          <w:rFonts w:hint="default" w:ascii="楷体_GB2312" w:hAnsi="Tahoma" w:eastAsia="楷体_GB2312" w:cs="楷体_GB2312"/>
          <w:b/>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深入开展网上督察和执法巡查，落实办案审核监督和执法全流程记录机制，推进执法公开。</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atLeast"/>
        <w:ind w:left="0" w:right="0" w:firstLine="641"/>
        <w:jc w:val="both"/>
        <w:textAlignment w:val="auto"/>
        <w:rPr>
          <w:rFonts w:hint="default" w:ascii="Tahoma" w:hAnsi="Tahoma" w:eastAsia="Tahoma" w:cs="Tahoma"/>
          <w:i w:val="0"/>
          <w:caps w:val="0"/>
          <w:color w:val="000000"/>
          <w:spacing w:val="0"/>
          <w:sz w:val="27"/>
          <w:szCs w:val="27"/>
        </w:rPr>
      </w:pPr>
      <w:r>
        <w:rPr>
          <w:rFonts w:hint="eastAsia" w:ascii="黑体" w:hAnsi="宋体" w:eastAsia="黑体" w:cs="黑体"/>
          <w:b w:val="0"/>
          <w:bCs/>
          <w:i w:val="0"/>
          <w:caps w:val="0"/>
          <w:color w:val="000000"/>
          <w:spacing w:val="0"/>
          <w:kern w:val="0"/>
          <w:sz w:val="32"/>
          <w:szCs w:val="32"/>
          <w:shd w:val="clear" w:fill="FFFFFF"/>
          <w:lang w:val="en-US" w:eastAsia="zh-CN" w:bidi="ar"/>
        </w:rPr>
        <w:t>四、打铁必须自身硬，守党纪法规。</w:t>
      </w:r>
      <w:r>
        <w:rPr>
          <w:rFonts w:hint="default" w:ascii="仿宋_GB2312" w:hAnsi="Tahoma" w:eastAsia="仿宋_GB2312" w:cs="仿宋_GB2312"/>
          <w:i w:val="0"/>
          <w:caps w:val="0"/>
          <w:color w:val="000000"/>
          <w:spacing w:val="0"/>
          <w:kern w:val="0"/>
          <w:sz w:val="32"/>
          <w:szCs w:val="32"/>
          <w:shd w:val="clear" w:fill="FFFFFF"/>
          <w:lang w:val="en-US" w:eastAsia="zh-CN" w:bidi="ar"/>
        </w:rPr>
        <w:t>时刻铭记</w:t>
      </w:r>
      <w:r>
        <w:rPr>
          <w:rFonts w:hint="eastAsia" w:ascii="仿宋_GB2312" w:hAnsi="Tahoma" w:eastAsia="仿宋_GB2312" w:cs="仿宋_GB2312"/>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纪律严明</w:t>
      </w:r>
      <w:r>
        <w:rPr>
          <w:rFonts w:hint="eastAsia" w:ascii="仿宋_GB2312" w:hAnsi="Tahoma" w:eastAsia="仿宋_GB2312" w:cs="仿宋_GB2312"/>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这一重要保证，筑牢道德防线、法纪底线，恪守廉洁自律，努力打造过硬公安队伍。</w:t>
      </w:r>
      <w:r>
        <w:rPr>
          <w:rFonts w:hint="default" w:ascii="楷体_GB2312" w:hAnsi="Tahoma" w:eastAsia="楷体_GB2312" w:cs="楷体_GB2312"/>
          <w:b/>
          <w:i w:val="0"/>
          <w:caps w:val="0"/>
          <w:color w:val="000000"/>
          <w:spacing w:val="0"/>
          <w:kern w:val="0"/>
          <w:sz w:val="32"/>
          <w:szCs w:val="32"/>
          <w:shd w:val="clear" w:fill="FFFFFF"/>
          <w:lang w:val="en-US" w:eastAsia="zh-CN" w:bidi="ar"/>
        </w:rPr>
        <w:t>一是教育整顿明纪律。</w:t>
      </w:r>
      <w:r>
        <w:rPr>
          <w:rFonts w:hint="default" w:ascii="仿宋_GB2312" w:hAnsi="Tahoma" w:eastAsia="仿宋_GB2312" w:cs="仿宋_GB2312"/>
          <w:i w:val="0"/>
          <w:caps w:val="0"/>
          <w:color w:val="000000"/>
          <w:spacing w:val="0"/>
          <w:kern w:val="0"/>
          <w:sz w:val="32"/>
          <w:szCs w:val="32"/>
          <w:shd w:val="clear" w:fill="FFFFFF"/>
          <w:lang w:val="en-US" w:eastAsia="zh-CN" w:bidi="ar"/>
        </w:rPr>
        <w:t>把</w:t>
      </w:r>
      <w:r>
        <w:rPr>
          <w:rFonts w:hint="eastAsia" w:ascii="仿宋_GB2312" w:hAnsi="Tahoma" w:eastAsia="仿宋_GB2312" w:cs="仿宋_GB2312"/>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严</w:t>
      </w:r>
      <w:r>
        <w:rPr>
          <w:rFonts w:hint="eastAsia" w:ascii="仿宋_GB2312" w:hAnsi="Tahoma" w:eastAsia="仿宋_GB2312" w:cs="仿宋_GB2312"/>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的主基调长期坚持下去，常态化开展政治思想教育、党风廉政教育和警示教育，持之以恒正风肃纪。</w:t>
      </w:r>
      <w:r>
        <w:rPr>
          <w:rFonts w:hint="default" w:ascii="楷体_GB2312" w:hAnsi="Tahoma" w:eastAsia="楷体_GB2312" w:cs="楷体_GB2312"/>
          <w:b/>
          <w:i w:val="0"/>
          <w:caps w:val="0"/>
          <w:color w:val="000000"/>
          <w:spacing w:val="0"/>
          <w:kern w:val="0"/>
          <w:sz w:val="32"/>
          <w:szCs w:val="32"/>
          <w:shd w:val="clear" w:fill="FFFFFF"/>
          <w:lang w:val="en-US" w:eastAsia="zh-CN" w:bidi="ar"/>
        </w:rPr>
        <w:t>二是层级管理强基础。</w:t>
      </w:r>
      <w:r>
        <w:rPr>
          <w:rFonts w:hint="default" w:ascii="仿宋_GB2312" w:hAnsi="Tahoma" w:eastAsia="仿宋_GB2312" w:cs="仿宋_GB2312"/>
          <w:i w:val="0"/>
          <w:caps w:val="0"/>
          <w:color w:val="000000"/>
          <w:spacing w:val="0"/>
          <w:kern w:val="0"/>
          <w:sz w:val="32"/>
          <w:szCs w:val="32"/>
          <w:shd w:val="clear" w:fill="FFFFFF"/>
          <w:lang w:val="en-US" w:eastAsia="zh-CN" w:bidi="ar"/>
        </w:rPr>
        <w:t xml:space="preserve">始终把纪律和规矩挺在前面，层层压紧压实全面从严管党治警党委主体责任、纪委监督责任和 </w:t>
      </w:r>
      <w:r>
        <w:rPr>
          <w:rFonts w:hint="eastAsia" w:ascii="仿宋_GB2312" w:hAnsi="Tahoma" w:eastAsia="仿宋_GB2312" w:cs="仿宋_GB2312"/>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一岗双责</w:t>
      </w:r>
      <w:r>
        <w:rPr>
          <w:rFonts w:hint="eastAsia" w:ascii="仿宋_GB2312" w:hAnsi="Tahoma" w:eastAsia="仿宋_GB2312" w:cs="仿宋_GB2312"/>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健全完善分局中层领导干部绩效考核、问责办法和内部管理制度</w:t>
      </w:r>
      <w:r>
        <w:rPr>
          <w:rFonts w:hint="eastAsia" w:ascii="仿宋_GB2312" w:hAnsi="Tahoma" w:eastAsia="仿宋_GB2312" w:cs="仿宋_GB2312"/>
          <w:i w:val="0"/>
          <w:caps w:val="0"/>
          <w:color w:val="000000"/>
          <w:spacing w:val="0"/>
          <w:kern w:val="0"/>
          <w:sz w:val="32"/>
          <w:szCs w:val="32"/>
          <w:shd w:val="clear" w:fill="FFFFFF"/>
          <w:lang w:val="en-US" w:eastAsia="zh-CN" w:bidi="ar"/>
        </w:rPr>
        <w:t>。</w:t>
      </w:r>
      <w:r>
        <w:rPr>
          <w:rFonts w:hint="default" w:ascii="楷体_GB2312" w:hAnsi="Tahoma" w:eastAsia="楷体_GB2312" w:cs="楷体_GB2312"/>
          <w:b/>
          <w:i w:val="0"/>
          <w:caps w:val="0"/>
          <w:color w:val="000000"/>
          <w:spacing w:val="0"/>
          <w:kern w:val="0"/>
          <w:sz w:val="32"/>
          <w:szCs w:val="32"/>
          <w:shd w:val="clear" w:fill="FFFFFF"/>
          <w:lang w:val="en-US" w:eastAsia="zh-CN" w:bidi="ar"/>
        </w:rPr>
        <w:t>三是制度执行严约束。</w:t>
      </w:r>
      <w:r>
        <w:rPr>
          <w:rFonts w:hint="default" w:ascii="仿宋_GB2312" w:hAnsi="Tahoma" w:eastAsia="仿宋_GB2312" w:cs="仿宋_GB2312"/>
          <w:i w:val="0"/>
          <w:caps w:val="0"/>
          <w:color w:val="000000"/>
          <w:spacing w:val="0"/>
          <w:kern w:val="0"/>
          <w:sz w:val="32"/>
          <w:szCs w:val="32"/>
          <w:shd w:val="clear" w:fill="FFFFFF"/>
          <w:lang w:val="en-US" w:eastAsia="zh-CN" w:bidi="ar"/>
        </w:rPr>
        <w:t>坚持严在平时、管在日常，从严落实管党治警各项工作措施，从法律法规、中央八项规定精神和公安部</w:t>
      </w:r>
      <w:r>
        <w:rPr>
          <w:rFonts w:hint="eastAsia" w:ascii="仿宋_GB2312" w:hAnsi="Tahoma" w:eastAsia="仿宋_GB2312" w:cs="仿宋_GB2312"/>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三项纪律</w:t>
      </w:r>
      <w:r>
        <w:rPr>
          <w:rFonts w:hint="eastAsia" w:ascii="仿宋_GB2312" w:hAnsi="Tahoma" w:eastAsia="仿宋_GB2312" w:cs="仿宋_GB2312"/>
          <w:i w:val="0"/>
          <w:caps w:val="0"/>
          <w:color w:val="000000"/>
          <w:spacing w:val="0"/>
          <w:kern w:val="0"/>
          <w:sz w:val="32"/>
          <w:szCs w:val="32"/>
          <w:shd w:val="clear" w:fill="FFFFFF"/>
          <w:lang w:val="en-US" w:eastAsia="zh-CN" w:bidi="ar"/>
        </w:rPr>
        <w:t>”</w:t>
      </w:r>
      <w:r>
        <w:rPr>
          <w:rFonts w:hint="default" w:ascii="仿宋_GB2312" w:hAnsi="Tahoma" w:eastAsia="仿宋_GB2312" w:cs="仿宋_GB2312"/>
          <w:i w:val="0"/>
          <w:caps w:val="0"/>
          <w:color w:val="000000"/>
          <w:spacing w:val="0"/>
          <w:kern w:val="0"/>
          <w:sz w:val="32"/>
          <w:szCs w:val="32"/>
          <w:shd w:val="clear" w:fill="FFFFFF"/>
          <w:lang w:val="en-US" w:eastAsia="zh-CN" w:bidi="ar"/>
        </w:rPr>
        <w:t>。</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p>
    <w:p>
      <w:pPr>
        <w:spacing w:line="560" w:lineRule="exact"/>
        <w:jc w:val="center"/>
        <w:rPr>
          <w:rFonts w:hint="eastAsia" w:ascii="Times New Roman" w:hAnsi="Times New Roman" w:eastAsia="方正小标宋简体" w:cs="Times New Roman"/>
          <w:b w:val="0"/>
          <w:bCs w:val="0"/>
          <w:spacing w:val="-10"/>
          <w:sz w:val="44"/>
          <w:szCs w:val="44"/>
          <w:lang w:eastAsia="zh-CN"/>
        </w:rPr>
      </w:pPr>
      <w:r>
        <w:rPr>
          <w:rFonts w:hint="eastAsia" w:ascii="Times New Roman" w:hAnsi="Times New Roman" w:eastAsia="方正小标宋简体" w:cs="Times New Roman"/>
          <w:b w:val="0"/>
          <w:bCs w:val="0"/>
          <w:spacing w:val="-10"/>
          <w:sz w:val="44"/>
          <w:szCs w:val="44"/>
        </w:rPr>
        <w:t>念好</w:t>
      </w:r>
      <w:r>
        <w:rPr>
          <w:rFonts w:hint="eastAsia" w:ascii="Times New Roman" w:hAnsi="Times New Roman" w:eastAsia="方正小标宋简体" w:cs="Times New Roman"/>
          <w:b w:val="0"/>
          <w:bCs w:val="0"/>
          <w:spacing w:val="-10"/>
          <w:sz w:val="44"/>
          <w:szCs w:val="44"/>
          <w:lang w:eastAsia="zh-CN"/>
        </w:rPr>
        <w:t>“</w:t>
      </w:r>
      <w:r>
        <w:rPr>
          <w:rFonts w:hint="eastAsia" w:ascii="Times New Roman" w:hAnsi="Times New Roman" w:eastAsia="方正小标宋简体" w:cs="Times New Roman"/>
          <w:b w:val="0"/>
          <w:bCs w:val="0"/>
          <w:spacing w:val="-10"/>
          <w:sz w:val="44"/>
          <w:szCs w:val="44"/>
        </w:rPr>
        <w:t>新</w:t>
      </w:r>
      <w:r>
        <w:rPr>
          <w:rFonts w:hint="eastAsia" w:ascii="Times New Roman" w:hAnsi="Times New Roman" w:eastAsia="方正小标宋简体" w:cs="Times New Roman"/>
          <w:b w:val="0"/>
          <w:bCs w:val="0"/>
          <w:spacing w:val="-10"/>
          <w:sz w:val="44"/>
          <w:szCs w:val="44"/>
          <w:lang w:eastAsia="zh-CN"/>
        </w:rPr>
        <w:t>”</w:t>
      </w:r>
      <w:r>
        <w:rPr>
          <w:rFonts w:hint="eastAsia" w:ascii="Times New Roman" w:hAnsi="Times New Roman" w:eastAsia="方正小标宋简体" w:cs="Times New Roman"/>
          <w:b w:val="0"/>
          <w:bCs w:val="0"/>
          <w:spacing w:val="-10"/>
          <w:sz w:val="44"/>
          <w:szCs w:val="44"/>
        </w:rPr>
        <w:t>字诀，争当产业转型升级</w:t>
      </w:r>
      <w:r>
        <w:rPr>
          <w:rFonts w:hint="eastAsia" w:ascii="Times New Roman" w:hAnsi="Times New Roman" w:eastAsia="方正小标宋简体" w:cs="Times New Roman"/>
          <w:b w:val="0"/>
          <w:bCs w:val="0"/>
          <w:spacing w:val="-10"/>
          <w:sz w:val="44"/>
          <w:szCs w:val="44"/>
          <w:lang w:eastAsia="zh-CN"/>
        </w:rPr>
        <w:t>“</w:t>
      </w:r>
      <w:r>
        <w:rPr>
          <w:rFonts w:hint="eastAsia" w:ascii="Times New Roman" w:hAnsi="Times New Roman" w:eastAsia="方正小标宋简体" w:cs="Times New Roman"/>
          <w:b w:val="0"/>
          <w:bCs w:val="0"/>
          <w:spacing w:val="-10"/>
          <w:sz w:val="44"/>
          <w:szCs w:val="44"/>
        </w:rPr>
        <w:t>领头雁</w:t>
      </w:r>
      <w:r>
        <w:rPr>
          <w:rFonts w:hint="eastAsia" w:ascii="Times New Roman" w:hAnsi="Times New Roman" w:eastAsia="方正小标宋简体" w:cs="Times New Roman"/>
          <w:b w:val="0"/>
          <w:bCs w:val="0"/>
          <w:spacing w:val="-10"/>
          <w:sz w:val="44"/>
          <w:szCs w:val="44"/>
          <w:lang w:eastAsia="zh-CN"/>
        </w:rPr>
        <w:t>”</w:t>
      </w:r>
    </w:p>
    <w:p>
      <w:pPr>
        <w:spacing w:line="560" w:lineRule="exact"/>
        <w:jc w:val="center"/>
        <w:rPr>
          <w:rFonts w:ascii="楷体_GB2312" w:hAnsi="楷体_GB2312" w:eastAsia="楷体_GB2312" w:cs="楷体_GB2312"/>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ascii="Times New Roman" w:hAnsi="Times New Roman" w:eastAsia="仿宋_GB2312" w:cs="Times New Roman"/>
          <w:spacing w:val="-6"/>
          <w:kern w:val="0"/>
          <w:sz w:val="32"/>
          <w:szCs w:val="32"/>
        </w:rPr>
      </w:pPr>
      <w:r>
        <w:rPr>
          <w:rFonts w:hint="eastAsia" w:ascii="Times New Roman" w:hAnsi="Times New Roman" w:eastAsia="仿宋_GB2312" w:cs="Times New Roman"/>
          <w:spacing w:val="-6"/>
          <w:kern w:val="0"/>
          <w:sz w:val="32"/>
          <w:szCs w:val="32"/>
          <w:lang w:val="en-US" w:eastAsia="zh-CN"/>
        </w:rPr>
        <w:t>新经济产业</w:t>
      </w:r>
      <w:r>
        <w:rPr>
          <w:rFonts w:hint="eastAsia" w:ascii="Times New Roman" w:hAnsi="Times New Roman" w:eastAsia="仿宋_GB2312" w:cs="Times New Roman"/>
          <w:spacing w:val="-6"/>
          <w:kern w:val="0"/>
          <w:sz w:val="32"/>
          <w:szCs w:val="32"/>
        </w:rPr>
        <w:t>集聚区充分发挥解放思想对转型升级的促进和推动作用，破除传统观念和思维定势，在务实担当中跨越发展，努力推动集聚区向产城融合、集约紧凑、功能完善、生态良好、管理高效的现代化城市综合功能区转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cs="宋体"/>
          <w:b/>
          <w:sz w:val="32"/>
          <w:szCs w:val="32"/>
        </w:rPr>
      </w:pPr>
      <w:r>
        <w:rPr>
          <w:rFonts w:hint="eastAsia" w:ascii="黑体" w:hAnsi="黑体" w:eastAsia="黑体" w:cs="宋体"/>
          <w:b/>
          <w:sz w:val="32"/>
          <w:szCs w:val="32"/>
        </w:rPr>
        <w:t>一、</w:t>
      </w:r>
      <w:r>
        <w:rPr>
          <w:rFonts w:hint="eastAsia" w:ascii="黑体" w:hAnsi="黑体" w:eastAsia="黑体" w:cs="宋体"/>
          <w:b/>
          <w:sz w:val="32"/>
          <w:szCs w:val="32"/>
          <w:lang w:eastAsia="zh-CN"/>
        </w:rPr>
        <w:t>“</w:t>
      </w:r>
      <w:r>
        <w:rPr>
          <w:rFonts w:hint="eastAsia" w:ascii="黑体" w:hAnsi="黑体" w:eastAsia="黑体" w:cs="宋体"/>
          <w:b/>
          <w:sz w:val="32"/>
          <w:szCs w:val="32"/>
        </w:rPr>
        <w:t>高起点</w:t>
      </w:r>
      <w:r>
        <w:rPr>
          <w:rFonts w:hint="eastAsia" w:ascii="黑体" w:hAnsi="黑体" w:eastAsia="黑体" w:cs="宋体"/>
          <w:b/>
          <w:sz w:val="32"/>
          <w:szCs w:val="32"/>
          <w:lang w:eastAsia="zh-CN"/>
        </w:rPr>
        <w:t>”</w:t>
      </w:r>
      <w:r>
        <w:rPr>
          <w:rFonts w:hint="eastAsia" w:ascii="黑体" w:hAnsi="黑体" w:eastAsia="黑体" w:cs="宋体"/>
          <w:b/>
          <w:sz w:val="32"/>
          <w:szCs w:val="32"/>
        </w:rPr>
        <w:t>谋划产业布局，强化产业支撑</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ascii="Times New Roman" w:hAnsi="Times New Roman" w:eastAsia="仿宋_GB2312" w:cs="Times New Roman"/>
          <w:spacing w:val="-6"/>
          <w:kern w:val="0"/>
          <w:sz w:val="32"/>
          <w:szCs w:val="32"/>
        </w:rPr>
      </w:pPr>
      <w:r>
        <w:rPr>
          <w:rFonts w:hint="eastAsia" w:ascii="Times New Roman" w:hAnsi="Times New Roman" w:eastAsia="仿宋_GB2312" w:cs="Times New Roman"/>
          <w:spacing w:val="-6"/>
          <w:kern w:val="0"/>
          <w:sz w:val="32"/>
          <w:szCs w:val="32"/>
          <w:lang w:val="en-US" w:eastAsia="zh-CN"/>
        </w:rPr>
        <w:t>邀请</w:t>
      </w:r>
      <w:r>
        <w:rPr>
          <w:rFonts w:hint="eastAsia" w:ascii="仿宋_GB2312" w:hAnsi="仿宋" w:eastAsia="仿宋_GB2312"/>
          <w:sz w:val="32"/>
          <w:szCs w:val="32"/>
        </w:rPr>
        <w:t>清华同衡</w:t>
      </w:r>
      <w:r>
        <w:rPr>
          <w:rFonts w:hint="eastAsia" w:ascii="Times New Roman" w:hAnsi="Times New Roman" w:eastAsia="仿宋_GB2312" w:cs="Times New Roman"/>
          <w:spacing w:val="-6"/>
          <w:kern w:val="0"/>
          <w:sz w:val="32"/>
          <w:szCs w:val="32"/>
        </w:rPr>
        <w:t>编制空间发展规划，</w:t>
      </w:r>
      <w:r>
        <w:rPr>
          <w:rFonts w:hint="eastAsia" w:ascii="仿宋_GB2312" w:hAnsi="仿宋" w:eastAsia="仿宋_GB2312"/>
          <w:sz w:val="32"/>
          <w:szCs w:val="32"/>
        </w:rPr>
        <w:t>委托江西区域经济研究院高标准制定</w:t>
      </w:r>
      <w:r>
        <w:rPr>
          <w:rFonts w:hint="eastAsia" w:ascii="Times New Roman" w:hAnsi="Times New Roman" w:eastAsia="仿宋_GB2312" w:cs="Times New Roman"/>
          <w:spacing w:val="-6"/>
          <w:kern w:val="0"/>
          <w:sz w:val="32"/>
          <w:szCs w:val="32"/>
        </w:rPr>
        <w:t>产业发展规划，做好转型升级的顶层设计。重点推动湖南海凭国际（南昌）高性能医疗器械产业园建设工作，加快推进项目规划调整，成为集聚区集医疗器械生产、研发、销售、配套企业以及相关服务机构入驻的产业支柱，构建起</w:t>
      </w:r>
      <w:r>
        <w:rPr>
          <w:rFonts w:hint="eastAsia" w:ascii="Times New Roman" w:hAnsi="Times New Roman" w:eastAsia="仿宋_GB2312" w:cs="Times New Roman"/>
          <w:spacing w:val="-6"/>
          <w:kern w:val="0"/>
          <w:sz w:val="32"/>
          <w:szCs w:val="32"/>
          <w:lang w:eastAsia="zh-CN"/>
        </w:rPr>
        <w:t>“</w:t>
      </w:r>
      <w:r>
        <w:rPr>
          <w:rFonts w:hint="eastAsia" w:ascii="Times New Roman" w:hAnsi="Times New Roman" w:eastAsia="仿宋_GB2312" w:cs="Times New Roman"/>
          <w:spacing w:val="-6"/>
          <w:kern w:val="0"/>
          <w:sz w:val="32"/>
          <w:szCs w:val="32"/>
        </w:rPr>
        <w:t>两医一新</w:t>
      </w:r>
      <w:r>
        <w:rPr>
          <w:rFonts w:hint="eastAsia" w:ascii="Times New Roman" w:hAnsi="Times New Roman" w:eastAsia="仿宋_GB2312" w:cs="Times New Roman"/>
          <w:spacing w:val="-6"/>
          <w:kern w:val="0"/>
          <w:sz w:val="32"/>
          <w:szCs w:val="32"/>
          <w:lang w:eastAsia="zh-CN"/>
        </w:rPr>
        <w:t>”</w:t>
      </w:r>
      <w:r>
        <w:rPr>
          <w:rFonts w:hint="eastAsia" w:ascii="Times New Roman" w:hAnsi="Times New Roman" w:eastAsia="仿宋_GB2312" w:cs="Times New Roman"/>
          <w:spacing w:val="-6"/>
          <w:kern w:val="0"/>
          <w:sz w:val="32"/>
          <w:szCs w:val="32"/>
        </w:rPr>
        <w:t>的产业新格局。</w:t>
      </w:r>
      <w:r>
        <w:rPr>
          <w:rFonts w:hint="eastAsia" w:ascii="Times New Roman" w:hAnsi="Times New Roman" w:eastAsia="仿宋_GB2312" w:cs="Times New Roman"/>
          <w:spacing w:val="-6"/>
          <w:kern w:val="0"/>
          <w:sz w:val="32"/>
          <w:szCs w:val="32"/>
          <w:lang w:val="en-US" w:eastAsia="zh-CN"/>
        </w:rPr>
        <w:t>强化</w:t>
      </w:r>
      <w:r>
        <w:rPr>
          <w:rFonts w:hint="eastAsia" w:ascii="Times New Roman" w:hAnsi="Times New Roman" w:eastAsia="仿宋_GB2312" w:cs="Times New Roman"/>
          <w:spacing w:val="-6"/>
          <w:kern w:val="0"/>
          <w:sz w:val="32"/>
          <w:szCs w:val="32"/>
        </w:rPr>
        <w:t>基础设施建设，启动南北联通渠工程，解决集聚区管网、排水不完善问题</w:t>
      </w:r>
      <w:r>
        <w:rPr>
          <w:rFonts w:hint="eastAsia" w:ascii="Times New Roman" w:hAnsi="Times New Roman" w:eastAsia="仿宋_GB2312" w:cs="Times New Roman"/>
          <w:spacing w:val="-6"/>
          <w:kern w:val="0"/>
          <w:sz w:val="32"/>
          <w:szCs w:val="32"/>
          <w:lang w:eastAsia="zh-CN"/>
        </w:rPr>
        <w:t>，</w:t>
      </w:r>
      <w:r>
        <w:rPr>
          <w:rFonts w:hint="eastAsia" w:ascii="Times New Roman" w:hAnsi="Times New Roman" w:eastAsia="仿宋_GB2312" w:cs="Times New Roman"/>
          <w:spacing w:val="-6"/>
          <w:kern w:val="0"/>
          <w:sz w:val="32"/>
          <w:szCs w:val="32"/>
        </w:rPr>
        <w:t>先后投入1亿元对集聚区</w:t>
      </w:r>
      <w:r>
        <w:rPr>
          <w:rFonts w:hint="eastAsia" w:ascii="仿宋_GB2312" w:hAnsi="仿宋" w:eastAsia="仿宋_GB2312" w:cs="仿宋_GB2312"/>
          <w:sz w:val="32"/>
          <w:szCs w:val="32"/>
        </w:rPr>
        <w:t>的三横四纵道路11条道路、两侧绿化和高潮湖进行改造提升。</w:t>
      </w:r>
      <w:r>
        <w:rPr>
          <w:rFonts w:hint="eastAsia" w:ascii="Times New Roman" w:hAnsi="Times New Roman" w:eastAsia="仿宋_GB2312" w:cs="Times New Roman"/>
          <w:spacing w:val="-6"/>
          <w:kern w:val="0"/>
          <w:sz w:val="32"/>
          <w:szCs w:val="32"/>
        </w:rPr>
        <w:t>为新业态、新经济腾出</w:t>
      </w:r>
      <w:r>
        <w:rPr>
          <w:rFonts w:hint="eastAsia" w:ascii="Times New Roman" w:hAnsi="Times New Roman" w:eastAsia="仿宋_GB2312" w:cs="Times New Roman"/>
          <w:spacing w:val="-6"/>
          <w:kern w:val="0"/>
          <w:sz w:val="32"/>
          <w:szCs w:val="32"/>
          <w:lang w:val="en-US" w:eastAsia="zh-CN"/>
        </w:rPr>
        <w:t>发展</w:t>
      </w:r>
      <w:r>
        <w:rPr>
          <w:rFonts w:hint="eastAsia" w:ascii="Times New Roman" w:hAnsi="Times New Roman" w:eastAsia="仿宋_GB2312" w:cs="Times New Roman"/>
          <w:spacing w:val="-6"/>
          <w:kern w:val="0"/>
          <w:sz w:val="32"/>
          <w:szCs w:val="32"/>
        </w:rPr>
        <w:t>空间，引导产能低下、环境压力负担大的28家钢贸企业退出，腾出土地300余亩，对40余家低效用地企业进行改造意向摸底，统筹规划，为低效用地的二次开发打好基础。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cs="宋体"/>
          <w:b/>
          <w:sz w:val="32"/>
          <w:szCs w:val="32"/>
        </w:rPr>
      </w:pPr>
      <w:r>
        <w:rPr>
          <w:rFonts w:hint="eastAsia" w:ascii="黑体" w:hAnsi="黑体" w:eastAsia="黑体" w:cs="宋体"/>
          <w:b/>
          <w:sz w:val="32"/>
          <w:szCs w:val="32"/>
        </w:rPr>
        <w:t>二、</w:t>
      </w:r>
      <w:r>
        <w:rPr>
          <w:rFonts w:hint="eastAsia" w:ascii="黑体" w:hAnsi="黑体" w:eastAsia="黑体" w:cs="宋体"/>
          <w:b/>
          <w:sz w:val="32"/>
          <w:szCs w:val="32"/>
          <w:lang w:eastAsia="zh-CN"/>
        </w:rPr>
        <w:t>“</w:t>
      </w:r>
      <w:r>
        <w:rPr>
          <w:rFonts w:hint="eastAsia" w:ascii="黑体" w:hAnsi="黑体" w:eastAsia="黑体" w:cs="宋体"/>
          <w:b/>
          <w:sz w:val="32"/>
          <w:szCs w:val="32"/>
        </w:rPr>
        <w:t>深层次</w:t>
      </w:r>
      <w:r>
        <w:rPr>
          <w:rFonts w:hint="eastAsia" w:ascii="黑体" w:hAnsi="黑体" w:eastAsia="黑体" w:cs="宋体"/>
          <w:b/>
          <w:sz w:val="32"/>
          <w:szCs w:val="32"/>
          <w:lang w:eastAsia="zh-CN"/>
        </w:rPr>
        <w:t>”</w:t>
      </w:r>
      <w:r>
        <w:rPr>
          <w:rFonts w:hint="eastAsia" w:ascii="黑体" w:hAnsi="黑体" w:eastAsia="黑体" w:cs="宋体"/>
          <w:b/>
          <w:sz w:val="32"/>
          <w:szCs w:val="32"/>
        </w:rPr>
        <w:t>推进产业联动，提升产业层次</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ascii="黑体" w:hAnsi="黑体" w:eastAsia="黑体" w:cs="仿宋_GB2312"/>
          <w:bCs/>
          <w:sz w:val="32"/>
          <w:szCs w:val="32"/>
        </w:rPr>
      </w:pPr>
      <w:r>
        <w:rPr>
          <w:rFonts w:hint="eastAsia" w:ascii="仿宋_GB2312" w:hAnsi="Times New Roman" w:eastAsia="仿宋_GB2312" w:cs="Times New Roman"/>
          <w:spacing w:val="-6"/>
          <w:kern w:val="0"/>
          <w:sz w:val="32"/>
          <w:szCs w:val="32"/>
        </w:rPr>
        <w:t>充分利用现有宝贵土地资源引进产业链长、带动性强的有根有</w:t>
      </w:r>
      <w:r>
        <w:rPr>
          <w:rFonts w:hint="eastAsia" w:ascii="Times New Roman" w:hAnsi="Times New Roman" w:eastAsia="仿宋_GB2312" w:cs="Times New Roman"/>
          <w:spacing w:val="-6"/>
          <w:kern w:val="0"/>
          <w:sz w:val="32"/>
          <w:szCs w:val="32"/>
        </w:rPr>
        <w:t>税有形象的大项目、好项目。发挥《新经济产业集聚区转型升级扶持政策》</w:t>
      </w:r>
      <w:r>
        <w:rPr>
          <w:rFonts w:hint="eastAsia" w:ascii="Times New Roman" w:hAnsi="Times New Roman" w:eastAsia="仿宋_GB2312" w:cs="Times New Roman"/>
          <w:spacing w:val="-6"/>
          <w:kern w:val="0"/>
          <w:sz w:val="32"/>
          <w:szCs w:val="32"/>
          <w:lang w:val="en-US" w:eastAsia="zh-CN"/>
        </w:rPr>
        <w:t>优势</w:t>
      </w:r>
      <w:r>
        <w:rPr>
          <w:rFonts w:hint="eastAsia" w:ascii="Times New Roman" w:hAnsi="Times New Roman" w:eastAsia="仿宋_GB2312" w:cs="Times New Roman"/>
          <w:spacing w:val="-6"/>
          <w:kern w:val="0"/>
          <w:sz w:val="32"/>
          <w:szCs w:val="32"/>
        </w:rPr>
        <w:t>，</w:t>
      </w:r>
      <w:r>
        <w:rPr>
          <w:rFonts w:hint="eastAsia" w:ascii="Times New Roman" w:hAnsi="Times New Roman" w:eastAsia="仿宋_GB2312" w:cs="Times New Roman"/>
          <w:spacing w:val="-6"/>
          <w:kern w:val="0"/>
          <w:sz w:val="32"/>
          <w:szCs w:val="32"/>
          <w:lang w:val="en-US" w:eastAsia="zh-CN"/>
        </w:rPr>
        <w:t>紧密对接</w:t>
      </w:r>
      <w:r>
        <w:rPr>
          <w:rFonts w:hint="eastAsia" w:ascii="Times New Roman" w:hAnsi="Times New Roman" w:eastAsia="仿宋_GB2312" w:cs="Times New Roman"/>
          <w:spacing w:val="-6"/>
          <w:kern w:val="0"/>
          <w:sz w:val="32"/>
          <w:szCs w:val="32"/>
        </w:rPr>
        <w:t>一批世界500强、国内200强和大型央企等海内外知名企业。</w:t>
      </w:r>
      <w:r>
        <w:rPr>
          <w:rFonts w:hint="eastAsia" w:ascii="仿宋_GB2312" w:hAnsi="Times New Roman" w:eastAsia="仿宋_GB2312" w:cs="Times New Roman"/>
          <w:spacing w:val="-6"/>
          <w:kern w:val="0"/>
          <w:sz w:val="32"/>
          <w:szCs w:val="32"/>
        </w:rPr>
        <w:t>聚焦符合科技进步大方向和产业变革大趋势的产业和企业，形成合力、能突破的产业，实现产业的发展水平和层次的超越。</w:t>
      </w:r>
      <w:r>
        <w:rPr>
          <w:rFonts w:hint="eastAsia" w:ascii="仿宋_GB2312" w:hAnsi="Times New Roman" w:eastAsia="仿宋_GB2312" w:cs="Times New Roman"/>
          <w:spacing w:val="-6"/>
          <w:kern w:val="0"/>
          <w:sz w:val="32"/>
          <w:szCs w:val="32"/>
          <w:lang w:val="en-US" w:eastAsia="zh-CN"/>
        </w:rPr>
        <w:t>畅通</w:t>
      </w:r>
      <w:r>
        <w:rPr>
          <w:rFonts w:hint="eastAsia" w:ascii="仿宋_GB2312" w:hAnsi="Times New Roman" w:eastAsia="仿宋_GB2312" w:cs="Times New Roman"/>
          <w:spacing w:val="-6"/>
          <w:kern w:val="0"/>
          <w:sz w:val="32"/>
          <w:szCs w:val="32"/>
        </w:rPr>
        <w:t>专业运营商渠道。</w:t>
      </w:r>
      <w:r>
        <w:rPr>
          <w:rFonts w:hint="eastAsia" w:ascii="仿宋_GB2312" w:hAnsi="Times New Roman" w:eastAsia="仿宋_GB2312" w:cs="Times New Roman"/>
          <w:spacing w:val="-6"/>
          <w:kern w:val="0"/>
          <w:sz w:val="32"/>
          <w:szCs w:val="32"/>
          <w:lang w:val="en-US" w:eastAsia="zh-CN"/>
        </w:rPr>
        <w:t>与</w:t>
      </w:r>
      <w:r>
        <w:rPr>
          <w:rFonts w:hint="eastAsia" w:ascii="仿宋_GB2312" w:hAnsi="Times New Roman" w:eastAsia="仿宋_GB2312" w:cs="Times New Roman"/>
          <w:spacing w:val="-6"/>
          <w:kern w:val="0"/>
          <w:sz w:val="32"/>
          <w:szCs w:val="32"/>
        </w:rPr>
        <w:t>联东U谷、亿达未来、中南高科等园区运营商</w:t>
      </w:r>
      <w:r>
        <w:rPr>
          <w:rFonts w:hint="eastAsia" w:ascii="仿宋_GB2312" w:hAnsi="Times New Roman" w:eastAsia="仿宋_GB2312" w:cs="Times New Roman"/>
          <w:spacing w:val="-6"/>
          <w:kern w:val="0"/>
          <w:sz w:val="32"/>
          <w:szCs w:val="32"/>
          <w:lang w:val="en-US" w:eastAsia="zh-CN"/>
        </w:rPr>
        <w:t>合作</w:t>
      </w:r>
      <w:r>
        <w:rPr>
          <w:rFonts w:hint="eastAsia" w:ascii="仿宋_GB2312" w:hAnsi="Times New Roman" w:eastAsia="仿宋_GB2312" w:cs="Times New Roman"/>
          <w:spacing w:val="-6"/>
          <w:kern w:val="0"/>
          <w:sz w:val="32"/>
          <w:szCs w:val="32"/>
        </w:rPr>
        <w:t>，</w:t>
      </w:r>
      <w:r>
        <w:rPr>
          <w:rFonts w:hint="eastAsia" w:ascii="仿宋_GB2312" w:hAnsi="Times New Roman" w:eastAsia="仿宋_GB2312" w:cs="Times New Roman"/>
          <w:spacing w:val="-6"/>
          <w:kern w:val="0"/>
          <w:sz w:val="32"/>
          <w:szCs w:val="32"/>
          <w:lang w:val="en-US" w:eastAsia="zh-CN"/>
        </w:rPr>
        <w:t>采取以商招商模式</w:t>
      </w:r>
      <w:r>
        <w:rPr>
          <w:rFonts w:hint="eastAsia" w:ascii="仿宋_GB2312" w:hAnsi="Times New Roman" w:eastAsia="仿宋_GB2312" w:cs="Times New Roman"/>
          <w:spacing w:val="-6"/>
          <w:kern w:val="0"/>
          <w:sz w:val="32"/>
          <w:szCs w:val="32"/>
          <w:lang w:eastAsia="zh-CN"/>
        </w:rPr>
        <w:t>，</w:t>
      </w:r>
      <w:r>
        <w:rPr>
          <w:rFonts w:hint="eastAsia" w:ascii="仿宋_GB2312" w:hAnsi="Times New Roman" w:eastAsia="仿宋_GB2312" w:cs="Times New Roman"/>
          <w:spacing w:val="-6"/>
          <w:kern w:val="0"/>
          <w:sz w:val="32"/>
          <w:szCs w:val="32"/>
        </w:rPr>
        <w:t>提高招商引资</w:t>
      </w:r>
      <w:r>
        <w:rPr>
          <w:rFonts w:hint="eastAsia" w:ascii="仿宋_GB2312" w:hAnsi="Times New Roman" w:eastAsia="仿宋_GB2312" w:cs="Times New Roman"/>
          <w:spacing w:val="-6"/>
          <w:kern w:val="0"/>
          <w:sz w:val="32"/>
          <w:szCs w:val="32"/>
          <w:lang w:val="en-US" w:eastAsia="zh-CN"/>
        </w:rPr>
        <w:t>实效。</w:t>
      </w:r>
      <w:r>
        <w:rPr>
          <w:rFonts w:hint="eastAsia" w:ascii="Times New Roman" w:hAnsi="Times New Roman" w:eastAsia="仿宋_GB2312" w:cs="Times New Roman"/>
          <w:spacing w:val="-6"/>
          <w:kern w:val="0"/>
          <w:sz w:val="32"/>
          <w:szCs w:val="32"/>
        </w:rPr>
        <w:t>紧盯重点招商线索，</w:t>
      </w:r>
      <w:r>
        <w:rPr>
          <w:rFonts w:hint="eastAsia" w:ascii="Times New Roman" w:hAnsi="Times New Roman" w:eastAsia="仿宋_GB2312" w:cs="Times New Roman"/>
          <w:spacing w:val="-6"/>
          <w:kern w:val="0"/>
          <w:sz w:val="32"/>
          <w:szCs w:val="32"/>
          <w:lang w:val="en-US" w:eastAsia="zh-CN"/>
        </w:rPr>
        <w:t>坚持</w:t>
      </w:r>
      <w:r>
        <w:rPr>
          <w:rFonts w:hint="eastAsia" w:ascii="Times New Roman" w:hAnsi="Times New Roman" w:eastAsia="仿宋_GB2312" w:cs="Times New Roman"/>
          <w:spacing w:val="-6"/>
          <w:kern w:val="0"/>
          <w:sz w:val="32"/>
          <w:szCs w:val="32"/>
        </w:rPr>
        <w:t>项目落实到人，定期调度，及时发现问题，积极推动线索变项目。继续加大降成本力度，</w:t>
      </w:r>
      <w:r>
        <w:rPr>
          <w:rFonts w:hint="eastAsia" w:ascii="Times New Roman" w:hAnsi="Times New Roman" w:eastAsia="仿宋_GB2312" w:cs="Times New Roman"/>
          <w:spacing w:val="-6"/>
          <w:kern w:val="0"/>
          <w:sz w:val="32"/>
          <w:szCs w:val="32"/>
          <w:lang w:val="en-US" w:eastAsia="zh-CN"/>
        </w:rPr>
        <w:t>着力在</w:t>
      </w:r>
      <w:r>
        <w:rPr>
          <w:rFonts w:hint="eastAsia" w:ascii="Times New Roman" w:hAnsi="Times New Roman" w:eastAsia="仿宋_GB2312" w:cs="Times New Roman"/>
          <w:spacing w:val="-6"/>
          <w:kern w:val="0"/>
          <w:sz w:val="32"/>
          <w:szCs w:val="32"/>
        </w:rPr>
        <w:t>制度性交易成本、集聚区的物流成本、融资和人工成本等</w:t>
      </w:r>
      <w:r>
        <w:rPr>
          <w:rFonts w:hint="eastAsia" w:ascii="Times New Roman" w:hAnsi="Times New Roman" w:eastAsia="仿宋_GB2312" w:cs="Times New Roman"/>
          <w:spacing w:val="-6"/>
          <w:kern w:val="0"/>
          <w:sz w:val="32"/>
          <w:szCs w:val="32"/>
          <w:lang w:val="en-US" w:eastAsia="zh-CN"/>
        </w:rPr>
        <w:t>方面下功夫</w:t>
      </w:r>
      <w:r>
        <w:rPr>
          <w:rFonts w:hint="eastAsia" w:ascii="Times New Roman" w:hAnsi="Times New Roman" w:eastAsia="仿宋_GB2312" w:cs="Times New Roman"/>
          <w:spacing w:val="-6"/>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cs="仿宋_GB2312"/>
          <w:bCs/>
          <w:sz w:val="32"/>
          <w:szCs w:val="32"/>
        </w:rPr>
      </w:pPr>
      <w:r>
        <w:rPr>
          <w:rFonts w:hint="eastAsia" w:ascii="黑体" w:hAnsi="黑体" w:eastAsia="黑体" w:cs="宋体"/>
          <w:b/>
          <w:sz w:val="32"/>
          <w:szCs w:val="32"/>
        </w:rPr>
        <w:t>三、</w:t>
      </w:r>
      <w:r>
        <w:rPr>
          <w:rFonts w:hint="eastAsia" w:ascii="黑体" w:hAnsi="黑体" w:eastAsia="黑体" w:cs="宋体"/>
          <w:b/>
          <w:sz w:val="32"/>
          <w:szCs w:val="32"/>
          <w:lang w:eastAsia="zh-CN"/>
        </w:rPr>
        <w:t>“</w:t>
      </w:r>
      <w:r>
        <w:rPr>
          <w:rFonts w:hint="eastAsia" w:ascii="黑体" w:hAnsi="黑体" w:eastAsia="黑体" w:cs="宋体"/>
          <w:b/>
          <w:sz w:val="32"/>
          <w:szCs w:val="32"/>
        </w:rPr>
        <w:t>大力度</w:t>
      </w:r>
      <w:r>
        <w:rPr>
          <w:rFonts w:hint="eastAsia" w:ascii="黑体" w:hAnsi="黑体" w:eastAsia="黑体" w:cs="宋体"/>
          <w:b/>
          <w:sz w:val="32"/>
          <w:szCs w:val="32"/>
          <w:lang w:eastAsia="zh-CN"/>
        </w:rPr>
        <w:t>”</w:t>
      </w:r>
      <w:r>
        <w:rPr>
          <w:rFonts w:hint="eastAsia" w:ascii="黑体" w:hAnsi="黑体" w:eastAsia="黑体" w:cs="宋体"/>
          <w:b/>
          <w:sz w:val="32"/>
          <w:szCs w:val="32"/>
        </w:rPr>
        <w:t>推进重点项目，夯实产业载体</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ascii="仿宋_GB2312" w:hAnsi="Times New Roman" w:eastAsia="仿宋_GB2312" w:cs="Times New Roman"/>
          <w:spacing w:val="-6"/>
          <w:kern w:val="0"/>
          <w:sz w:val="32"/>
          <w:szCs w:val="32"/>
        </w:rPr>
      </w:pPr>
      <w:r>
        <w:rPr>
          <w:rFonts w:hint="eastAsia" w:ascii="Times New Roman" w:hAnsi="Times New Roman" w:eastAsia="仿宋_GB2312" w:cs="Times New Roman"/>
          <w:spacing w:val="-6"/>
          <w:kern w:val="0"/>
          <w:sz w:val="32"/>
          <w:szCs w:val="32"/>
        </w:rPr>
        <w:t>打造全省中心城区工业园区转型升级新样板</w:t>
      </w:r>
      <w:r>
        <w:rPr>
          <w:rFonts w:ascii="Times New Roman" w:hAnsi="Times New Roman" w:eastAsia="仿宋_GB2312" w:cs="Times New Roman"/>
          <w:spacing w:val="-6"/>
          <w:kern w:val="0"/>
          <w:sz w:val="32"/>
          <w:szCs w:val="32"/>
        </w:rPr>
        <w:t>，</w:t>
      </w:r>
      <w:r>
        <w:rPr>
          <w:rFonts w:hint="eastAsia" w:ascii="仿宋_GB2312" w:hAnsi="Times New Roman" w:eastAsia="仿宋_GB2312" w:cs="Times New Roman"/>
          <w:spacing w:val="-6"/>
          <w:kern w:val="0"/>
          <w:sz w:val="32"/>
          <w:szCs w:val="32"/>
        </w:rPr>
        <w:t>将项目建设、有效投入、不断发展来作为转型升级的生命线，</w:t>
      </w:r>
      <w:r>
        <w:rPr>
          <w:rFonts w:hint="eastAsia" w:ascii="仿宋_GB2312" w:hAnsi="Times New Roman" w:eastAsia="仿宋_GB2312" w:cs="Times New Roman"/>
          <w:spacing w:val="-6"/>
          <w:kern w:val="0"/>
          <w:sz w:val="32"/>
          <w:szCs w:val="32"/>
          <w:lang w:val="en-US" w:eastAsia="zh-CN"/>
        </w:rPr>
        <w:t>以推动</w:t>
      </w:r>
      <w:r>
        <w:rPr>
          <w:rFonts w:hint="eastAsia" w:ascii="仿宋_GB2312" w:hAnsi="Times New Roman" w:eastAsia="仿宋_GB2312" w:cs="Times New Roman"/>
          <w:spacing w:val="-6"/>
          <w:kern w:val="0"/>
          <w:sz w:val="32"/>
          <w:szCs w:val="32"/>
        </w:rPr>
        <w:t>高质量项目</w:t>
      </w:r>
      <w:r>
        <w:rPr>
          <w:rFonts w:hint="eastAsia" w:ascii="仿宋_GB2312" w:hAnsi="Times New Roman" w:eastAsia="仿宋_GB2312" w:cs="Times New Roman"/>
          <w:spacing w:val="-6"/>
          <w:kern w:val="0"/>
          <w:sz w:val="32"/>
          <w:szCs w:val="32"/>
          <w:lang w:val="en-US" w:eastAsia="zh-CN"/>
        </w:rPr>
        <w:t>为</w:t>
      </w:r>
      <w:r>
        <w:rPr>
          <w:rFonts w:hint="eastAsia" w:ascii="仿宋_GB2312" w:hAnsi="Times New Roman" w:eastAsia="仿宋_GB2312" w:cs="Times New Roman"/>
          <w:spacing w:val="-6"/>
          <w:kern w:val="0"/>
          <w:sz w:val="32"/>
          <w:szCs w:val="32"/>
        </w:rPr>
        <w:t>抓手</w:t>
      </w:r>
      <w:r>
        <w:rPr>
          <w:rFonts w:hint="eastAsia" w:ascii="仿宋_GB2312" w:hAnsi="Times New Roman" w:eastAsia="仿宋_GB2312" w:cs="Times New Roman"/>
          <w:spacing w:val="-6"/>
          <w:kern w:val="0"/>
          <w:sz w:val="32"/>
          <w:szCs w:val="32"/>
          <w:lang w:eastAsia="zh-CN"/>
        </w:rPr>
        <w:t>，</w:t>
      </w:r>
      <w:r>
        <w:rPr>
          <w:rFonts w:hint="eastAsia" w:ascii="仿宋_GB2312" w:hAnsi="Times New Roman" w:eastAsia="仿宋_GB2312" w:cs="Times New Roman"/>
          <w:spacing w:val="-6"/>
          <w:kern w:val="0"/>
          <w:sz w:val="32"/>
          <w:szCs w:val="32"/>
        </w:rPr>
        <w:t>抓住影响项目推进和落实的关键环节，以改革创新的办法破解难题，力促项目快建设、早投产、早达效。突出工作重点，瞄准薄弱环节，全力组织推进。全面排查和有效解决影响项目建设的重点、难点问题，及时协调、逐一落实。加强跟踪服务，对项目建设情况开展经常性督查，及时掌握工作动态和项目进展情况，做好确保重点项目建设有力有序推进。</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p>
    <w:p>
      <w:pPr>
        <w:pStyle w:val="12"/>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80" w:lineRule="exact"/>
        <w:textAlignment w:val="auto"/>
        <w:rPr>
          <w:b/>
          <w:color w:val="000000"/>
          <w:sz w:val="32"/>
          <w:szCs w:val="32"/>
        </w:rPr>
      </w:pPr>
      <w:r>
        <w:rPr>
          <w:b/>
          <w:color w:val="000000"/>
          <w:sz w:val="32"/>
          <w:szCs w:val="32"/>
        </w:rPr>
        <w:t>【信息集萃】</w:t>
      </w:r>
    </w:p>
    <w:p>
      <w:pPr>
        <w:keepNext w:val="0"/>
        <w:keepLines w:val="0"/>
        <w:pageBreakBefore w:val="0"/>
        <w:widowControl w:val="0"/>
        <w:kinsoku/>
        <w:wordWrap/>
        <w:overflowPunct/>
        <w:topLinePunct w:val="0"/>
        <w:autoSpaceDE/>
        <w:autoSpaceDN/>
        <w:bidi w:val="0"/>
        <w:adjustRightInd/>
        <w:snapToGrid/>
        <w:spacing w:line="600" w:lineRule="exact"/>
        <w:ind w:firstLine="619" w:firstLineChars="200"/>
        <w:textAlignment w:val="auto"/>
        <w:rPr>
          <w:rFonts w:hint="eastAsia" w:ascii="仿宋_GB2312" w:hAnsi="Times New Roman" w:eastAsia="仿宋_GB2312" w:cs="Times New Roman"/>
          <w:spacing w:val="-6"/>
          <w:kern w:val="0"/>
          <w:sz w:val="32"/>
          <w:szCs w:val="32"/>
          <w:lang w:eastAsia="zh-CN"/>
        </w:rPr>
      </w:pPr>
      <w:r>
        <w:rPr>
          <w:rFonts w:hint="eastAsia" w:ascii="楷体" w:hAnsi="楷体" w:eastAsia="楷体" w:cs="楷体"/>
          <w:b/>
          <w:bCs/>
          <w:spacing w:val="-6"/>
          <w:kern w:val="0"/>
          <w:sz w:val="32"/>
          <w:szCs w:val="32"/>
          <w:lang w:val="en-US" w:eastAsia="zh-CN"/>
        </w:rPr>
        <w:t>区人社局</w:t>
      </w:r>
      <w:r>
        <w:rPr>
          <w:rFonts w:hint="eastAsia" w:ascii="仿宋_GB2312" w:hAnsi="Times New Roman" w:eastAsia="仿宋_GB2312" w:cs="Times New Roman"/>
          <w:spacing w:val="-6"/>
          <w:kern w:val="0"/>
          <w:sz w:val="32"/>
          <w:szCs w:val="32"/>
          <w:lang w:val="en-US" w:eastAsia="zh-CN"/>
        </w:rPr>
        <w:t>开展打击欺诈骗保专项治理行动。</w:t>
      </w:r>
      <w:r>
        <w:rPr>
          <w:rFonts w:hint="default" w:ascii="仿宋_GB2312" w:hAnsi="Times New Roman" w:eastAsia="仿宋_GB2312" w:cs="Times New Roman"/>
          <w:spacing w:val="-6"/>
          <w:kern w:val="0"/>
          <w:sz w:val="32"/>
          <w:szCs w:val="32"/>
          <w:lang w:val="en-US" w:eastAsia="zh-CN"/>
        </w:rPr>
        <w:t>通过</w:t>
      </w:r>
      <w:r>
        <w:rPr>
          <w:rFonts w:hint="eastAsia" w:ascii="仿宋_GB2312" w:hAnsi="Times New Roman" w:eastAsia="仿宋_GB2312" w:cs="Times New Roman"/>
          <w:spacing w:val="-6"/>
          <w:kern w:val="0"/>
          <w:sz w:val="32"/>
          <w:szCs w:val="32"/>
          <w:lang w:val="en-US" w:eastAsia="zh-CN"/>
        </w:rPr>
        <w:t>“</w:t>
      </w:r>
      <w:r>
        <w:rPr>
          <w:rFonts w:hint="default" w:ascii="仿宋_GB2312" w:hAnsi="Times New Roman" w:eastAsia="仿宋_GB2312" w:cs="Times New Roman"/>
          <w:spacing w:val="-6"/>
          <w:kern w:val="0"/>
          <w:sz w:val="32"/>
          <w:szCs w:val="32"/>
          <w:lang w:val="en-US" w:eastAsia="zh-CN"/>
        </w:rPr>
        <w:t>线上</w:t>
      </w:r>
      <w:r>
        <w:rPr>
          <w:rFonts w:hint="eastAsia" w:ascii="仿宋_GB2312" w:hAnsi="Times New Roman" w:eastAsia="仿宋_GB2312" w:cs="Times New Roman"/>
          <w:spacing w:val="-6"/>
          <w:kern w:val="0"/>
          <w:sz w:val="32"/>
          <w:szCs w:val="32"/>
          <w:lang w:val="en-US" w:eastAsia="zh-CN"/>
        </w:rPr>
        <w:t>”“</w:t>
      </w:r>
      <w:r>
        <w:rPr>
          <w:rFonts w:hint="default" w:ascii="仿宋_GB2312" w:hAnsi="Times New Roman" w:eastAsia="仿宋_GB2312" w:cs="Times New Roman"/>
          <w:spacing w:val="-6"/>
          <w:kern w:val="0"/>
          <w:sz w:val="32"/>
          <w:szCs w:val="32"/>
          <w:lang w:val="en-US" w:eastAsia="zh-CN"/>
        </w:rPr>
        <w:t>线下</w:t>
      </w:r>
      <w:r>
        <w:rPr>
          <w:rFonts w:hint="eastAsia" w:ascii="仿宋_GB2312" w:hAnsi="Times New Roman" w:eastAsia="仿宋_GB2312" w:cs="Times New Roman"/>
          <w:spacing w:val="-6"/>
          <w:kern w:val="0"/>
          <w:sz w:val="32"/>
          <w:szCs w:val="32"/>
          <w:lang w:val="en-US" w:eastAsia="zh-CN"/>
        </w:rPr>
        <w:t>”</w:t>
      </w:r>
      <w:r>
        <w:rPr>
          <w:rFonts w:hint="default" w:ascii="仿宋_GB2312" w:hAnsi="Times New Roman" w:eastAsia="仿宋_GB2312" w:cs="Times New Roman"/>
          <w:spacing w:val="-6"/>
          <w:kern w:val="0"/>
          <w:sz w:val="32"/>
          <w:szCs w:val="32"/>
          <w:lang w:val="en-US" w:eastAsia="zh-CN"/>
        </w:rPr>
        <w:t>多渠道</w:t>
      </w:r>
      <w:r>
        <w:rPr>
          <w:rFonts w:hint="eastAsia" w:ascii="仿宋_GB2312" w:hAnsi="Times New Roman" w:eastAsia="仿宋_GB2312" w:cs="Times New Roman"/>
          <w:spacing w:val="-6"/>
          <w:kern w:val="0"/>
          <w:sz w:val="32"/>
          <w:szCs w:val="32"/>
          <w:lang w:val="en-US" w:eastAsia="zh-CN"/>
        </w:rPr>
        <w:t>同步实施</w:t>
      </w:r>
      <w:r>
        <w:rPr>
          <w:rFonts w:hint="default" w:ascii="仿宋_GB2312" w:hAnsi="Times New Roman" w:eastAsia="仿宋_GB2312" w:cs="Times New Roman"/>
          <w:spacing w:val="-6"/>
          <w:kern w:val="0"/>
          <w:sz w:val="32"/>
          <w:szCs w:val="32"/>
          <w:lang w:val="en-US" w:eastAsia="zh-CN"/>
        </w:rPr>
        <w:t>。利用人社微信公众号发布专项报道、小视频等群众喜闻乐见的形式，广泛宣传打击欺诈骗保政策措施</w:t>
      </w:r>
      <w:r>
        <w:rPr>
          <w:rFonts w:hint="eastAsia" w:ascii="仿宋_GB2312" w:hAnsi="Times New Roman" w:eastAsia="仿宋_GB2312" w:cs="Times New Roman"/>
          <w:spacing w:val="-6"/>
          <w:kern w:val="0"/>
          <w:sz w:val="32"/>
          <w:szCs w:val="32"/>
          <w:lang w:val="en-US" w:eastAsia="zh-CN"/>
        </w:rPr>
        <w:t>，</w:t>
      </w:r>
      <w:r>
        <w:rPr>
          <w:rFonts w:hint="default" w:ascii="仿宋_GB2312" w:hAnsi="Times New Roman" w:eastAsia="仿宋_GB2312" w:cs="Times New Roman"/>
          <w:spacing w:val="-6"/>
          <w:kern w:val="0"/>
          <w:sz w:val="32"/>
          <w:szCs w:val="32"/>
          <w:lang w:val="en-US" w:eastAsia="zh-CN"/>
        </w:rPr>
        <w:t>邀请专家组织参保企业开展防范骗保专项培训，提升企业认知水平。</w:t>
      </w:r>
      <w:r>
        <w:rPr>
          <w:rFonts w:hint="eastAsia" w:ascii="楷体" w:hAnsi="楷体" w:eastAsia="楷体" w:cs="楷体"/>
          <w:b/>
          <w:bCs/>
          <w:spacing w:val="-6"/>
          <w:kern w:val="0"/>
          <w:sz w:val="32"/>
          <w:szCs w:val="32"/>
          <w:lang w:val="en-US" w:eastAsia="zh-CN"/>
        </w:rPr>
        <w:t>区文广新旅局</w:t>
      </w:r>
      <w:r>
        <w:rPr>
          <w:rFonts w:hint="eastAsia" w:ascii="仿宋_GB2312" w:hAnsi="Times New Roman" w:eastAsia="仿宋_GB2312" w:cs="Times New Roman"/>
          <w:spacing w:val="-6"/>
          <w:kern w:val="0"/>
          <w:sz w:val="32"/>
          <w:szCs w:val="32"/>
          <w:lang w:val="en-US" w:eastAsia="zh-CN"/>
        </w:rPr>
        <w:t>唱响推广文旅品牌。</w:t>
      </w:r>
      <w:r>
        <w:rPr>
          <w:rFonts w:hint="eastAsia" w:ascii="仿宋_GB2312" w:hAnsi="Times New Roman" w:eastAsia="仿宋_GB2312" w:cs="Times New Roman"/>
          <w:spacing w:val="-6"/>
          <w:kern w:val="0"/>
          <w:sz w:val="32"/>
          <w:szCs w:val="32"/>
        </w:rPr>
        <w:t>把文化旅游业作为推进老工业区转型发展的重要切入点，积极打造文化旅游新业态。盘活八大山人梅湖·象湖周边土地，聚集先进文旅要素，积极对接文旅领军企业，加快推进八大山人梅湖景区创建国家4A级旅游景区，对景区吃住行游娱购等各方面要素进行了全面升级。</w:t>
      </w:r>
      <w:r>
        <w:rPr>
          <w:rFonts w:hint="eastAsia" w:ascii="楷体" w:hAnsi="楷体" w:eastAsia="楷体" w:cs="楷体"/>
          <w:b/>
          <w:bCs/>
          <w:spacing w:val="-6"/>
          <w:kern w:val="0"/>
          <w:sz w:val="32"/>
          <w:szCs w:val="32"/>
          <w:lang w:val="en-US" w:eastAsia="zh-CN"/>
        </w:rPr>
        <w:t>徐坊街办</w:t>
      </w:r>
      <w:r>
        <w:rPr>
          <w:rFonts w:hint="eastAsia" w:ascii="仿宋_GB2312" w:hAnsi="Times New Roman" w:eastAsia="仿宋_GB2312" w:cs="Times New Roman"/>
          <w:spacing w:val="-6"/>
          <w:kern w:val="0"/>
          <w:sz w:val="32"/>
          <w:szCs w:val="32"/>
          <w:lang w:eastAsia="zh-CN"/>
        </w:rPr>
        <w:t>掀起全民反诈骗学习热潮。</w:t>
      </w:r>
      <w:r>
        <w:rPr>
          <w:rFonts w:hint="eastAsia" w:ascii="仿宋_GB2312" w:hAnsi="Times New Roman" w:eastAsia="仿宋_GB2312" w:cs="Times New Roman"/>
          <w:spacing w:val="-6"/>
          <w:kern w:val="0"/>
          <w:sz w:val="32"/>
          <w:szCs w:val="32"/>
          <w:lang w:val="en-US" w:eastAsia="zh-CN"/>
        </w:rPr>
        <w:t>粘贴</w:t>
      </w:r>
      <w:r>
        <w:rPr>
          <w:rFonts w:hint="eastAsia" w:ascii="仿宋_GB2312" w:hAnsi="Times New Roman" w:eastAsia="仿宋_GB2312" w:cs="Times New Roman"/>
          <w:spacing w:val="-6"/>
          <w:kern w:val="0"/>
          <w:sz w:val="32"/>
          <w:szCs w:val="32"/>
          <w:lang w:eastAsia="zh-CN"/>
        </w:rPr>
        <w:t>新版文明城宣传喷绘和全民反诈骗宣传海报，在小区生活广场搭建反诈宣传台，进社区开展反诈安全知识讲座，组织宣讲团进企业和学校对特定人群进行培训，有针对性地向重点易受骗群众开展宣传，集中向群众分析典型案例，面对面解答疑惑。</w:t>
      </w:r>
      <w:r>
        <w:rPr>
          <w:rFonts w:hint="eastAsia" w:ascii="楷体" w:hAnsi="楷体" w:eastAsia="楷体" w:cs="楷体"/>
          <w:b/>
          <w:bCs/>
          <w:spacing w:val="-6"/>
          <w:kern w:val="0"/>
          <w:sz w:val="32"/>
          <w:szCs w:val="32"/>
          <w:lang w:val="en-US" w:eastAsia="zh-CN"/>
        </w:rPr>
        <w:t>区管局</w:t>
      </w:r>
      <w:r>
        <w:rPr>
          <w:rFonts w:hint="eastAsia" w:ascii="仿宋_GB2312" w:hAnsi="Times New Roman" w:eastAsia="仿宋_GB2312" w:cs="Times New Roman"/>
          <w:spacing w:val="-6"/>
          <w:kern w:val="0"/>
          <w:sz w:val="32"/>
          <w:szCs w:val="32"/>
        </w:rPr>
        <w:t>开展</w:t>
      </w:r>
      <w:r>
        <w:rPr>
          <w:rFonts w:hint="eastAsia" w:ascii="仿宋_GB2312" w:hAnsi="Times New Roman" w:eastAsia="仿宋_GB2312" w:cs="Times New Roman"/>
          <w:spacing w:val="-6"/>
          <w:kern w:val="0"/>
          <w:sz w:val="32"/>
          <w:szCs w:val="32"/>
          <w:lang w:eastAsia="zh-CN"/>
        </w:rPr>
        <w:t>“</w:t>
      </w:r>
      <w:r>
        <w:rPr>
          <w:rFonts w:hint="eastAsia" w:ascii="仿宋_GB2312" w:hAnsi="Times New Roman" w:eastAsia="仿宋_GB2312" w:cs="Times New Roman"/>
          <w:spacing w:val="-6"/>
          <w:kern w:val="0"/>
          <w:sz w:val="32"/>
          <w:szCs w:val="32"/>
        </w:rPr>
        <w:t>光盘行动</w:t>
      </w:r>
      <w:r>
        <w:rPr>
          <w:rFonts w:hint="eastAsia" w:ascii="仿宋_GB2312" w:hAnsi="Times New Roman" w:eastAsia="仿宋_GB2312" w:cs="Times New Roman"/>
          <w:spacing w:val="-6"/>
          <w:kern w:val="0"/>
          <w:sz w:val="32"/>
          <w:szCs w:val="32"/>
          <w:lang w:eastAsia="zh-CN"/>
        </w:rPr>
        <w:t>”，</w:t>
      </w:r>
      <w:r>
        <w:rPr>
          <w:rFonts w:hint="eastAsia" w:ascii="仿宋_GB2312" w:hAnsi="Times New Roman" w:eastAsia="仿宋_GB2312" w:cs="Times New Roman"/>
          <w:spacing w:val="-6"/>
          <w:kern w:val="0"/>
          <w:sz w:val="32"/>
          <w:szCs w:val="32"/>
        </w:rPr>
        <w:t>营造</w:t>
      </w:r>
      <w:r>
        <w:rPr>
          <w:rFonts w:hint="eastAsia" w:ascii="仿宋_GB2312" w:hAnsi="Times New Roman" w:eastAsia="仿宋_GB2312" w:cs="Times New Roman"/>
          <w:spacing w:val="-6"/>
          <w:kern w:val="0"/>
          <w:sz w:val="32"/>
          <w:szCs w:val="32"/>
          <w:lang w:eastAsia="zh-CN"/>
        </w:rPr>
        <w:t>“</w:t>
      </w:r>
      <w:r>
        <w:rPr>
          <w:rFonts w:hint="eastAsia" w:ascii="仿宋_GB2312" w:hAnsi="Times New Roman" w:eastAsia="仿宋_GB2312" w:cs="Times New Roman"/>
          <w:spacing w:val="-6"/>
          <w:kern w:val="0"/>
          <w:sz w:val="32"/>
          <w:szCs w:val="32"/>
        </w:rPr>
        <w:t>浪费可耻、节约为荣</w:t>
      </w:r>
      <w:r>
        <w:rPr>
          <w:rFonts w:hint="eastAsia" w:ascii="仿宋_GB2312" w:hAnsi="Times New Roman" w:eastAsia="仿宋_GB2312" w:cs="Times New Roman"/>
          <w:spacing w:val="-6"/>
          <w:kern w:val="0"/>
          <w:sz w:val="32"/>
          <w:szCs w:val="32"/>
          <w:lang w:eastAsia="zh-CN"/>
        </w:rPr>
        <w:t>”</w:t>
      </w:r>
      <w:r>
        <w:rPr>
          <w:rFonts w:hint="eastAsia" w:ascii="仿宋_GB2312" w:hAnsi="Times New Roman" w:eastAsia="仿宋_GB2312" w:cs="Times New Roman"/>
          <w:spacing w:val="-6"/>
          <w:kern w:val="0"/>
          <w:sz w:val="32"/>
          <w:szCs w:val="32"/>
        </w:rPr>
        <w:t>浓厚氛围</w:t>
      </w:r>
      <w:r>
        <w:rPr>
          <w:rFonts w:hint="eastAsia" w:ascii="仿宋_GB2312" w:hAnsi="Times New Roman" w:eastAsia="仿宋_GB2312" w:cs="Times New Roman"/>
          <w:spacing w:val="-6"/>
          <w:kern w:val="0"/>
          <w:sz w:val="32"/>
          <w:szCs w:val="32"/>
          <w:lang w:eastAsia="zh-CN"/>
        </w:rPr>
        <w:t>。</w:t>
      </w:r>
      <w:r>
        <w:rPr>
          <w:rFonts w:hint="eastAsia" w:ascii="仿宋_GB2312" w:hAnsi="Times New Roman" w:eastAsia="仿宋_GB2312" w:cs="Times New Roman"/>
          <w:spacing w:val="-6"/>
          <w:kern w:val="0"/>
          <w:sz w:val="32"/>
          <w:szCs w:val="32"/>
        </w:rPr>
        <w:t>学习贯彻习近平总书记制止餐饮浪费</w:t>
      </w:r>
      <w:r>
        <w:rPr>
          <w:rFonts w:hint="eastAsia" w:ascii="仿宋_GB2312" w:hAnsi="Times New Roman" w:eastAsia="仿宋_GB2312" w:cs="Times New Roman"/>
          <w:spacing w:val="-6"/>
          <w:kern w:val="0"/>
          <w:sz w:val="32"/>
          <w:szCs w:val="32"/>
          <w:lang w:val="en-US" w:eastAsia="zh-CN"/>
        </w:rPr>
        <w:t>重要精神，开展“光盘行动”，组织承诺签名，</w:t>
      </w:r>
      <w:r>
        <w:rPr>
          <w:rFonts w:hint="eastAsia" w:ascii="仿宋_GB2312" w:hAnsi="Times New Roman" w:eastAsia="仿宋_GB2312" w:cs="Times New Roman"/>
          <w:spacing w:val="-6"/>
          <w:kern w:val="0"/>
          <w:sz w:val="32"/>
          <w:szCs w:val="32"/>
        </w:rPr>
        <w:t>设置宣传专栏，张贴宣传标语、</w:t>
      </w:r>
      <w:r>
        <w:rPr>
          <w:rFonts w:hint="eastAsia" w:ascii="仿宋_GB2312" w:hAnsi="Times New Roman" w:eastAsia="仿宋_GB2312" w:cs="Times New Roman"/>
          <w:spacing w:val="-6"/>
          <w:kern w:val="0"/>
          <w:sz w:val="32"/>
          <w:szCs w:val="32"/>
          <w:lang w:val="en-US" w:eastAsia="zh-CN"/>
        </w:rPr>
        <w:t>下发</w:t>
      </w:r>
      <w:r>
        <w:rPr>
          <w:rFonts w:hint="eastAsia" w:ascii="仿宋_GB2312" w:hAnsi="Times New Roman" w:eastAsia="仿宋_GB2312" w:cs="Times New Roman"/>
          <w:spacing w:val="-6"/>
          <w:kern w:val="0"/>
          <w:sz w:val="32"/>
          <w:szCs w:val="32"/>
        </w:rPr>
        <w:t>倡议书</w:t>
      </w:r>
      <w:r>
        <w:rPr>
          <w:rFonts w:hint="eastAsia" w:ascii="仿宋_GB2312" w:hAnsi="Times New Roman" w:eastAsia="仿宋_GB2312" w:cs="Times New Roman"/>
          <w:spacing w:val="-6"/>
          <w:kern w:val="0"/>
          <w:sz w:val="32"/>
          <w:szCs w:val="32"/>
          <w:lang w:eastAsia="zh-CN"/>
        </w:rPr>
        <w:t>，</w:t>
      </w:r>
      <w:r>
        <w:rPr>
          <w:rFonts w:hint="eastAsia" w:ascii="仿宋_GB2312" w:hAnsi="Times New Roman" w:eastAsia="仿宋_GB2312" w:cs="Times New Roman"/>
          <w:spacing w:val="-6"/>
          <w:kern w:val="0"/>
          <w:sz w:val="32"/>
          <w:szCs w:val="32"/>
          <w:lang w:val="en-US" w:eastAsia="zh-CN"/>
        </w:rPr>
        <w:t>采取</w:t>
      </w:r>
      <w:r>
        <w:rPr>
          <w:rFonts w:hint="eastAsia" w:ascii="仿宋_GB2312" w:hAnsi="Times New Roman" w:eastAsia="仿宋_GB2312" w:cs="Times New Roman"/>
          <w:spacing w:val="-6"/>
          <w:kern w:val="0"/>
          <w:sz w:val="32"/>
          <w:szCs w:val="32"/>
        </w:rPr>
        <w:t>调整</w:t>
      </w:r>
      <w:r>
        <w:rPr>
          <w:rFonts w:hint="eastAsia" w:ascii="仿宋_GB2312" w:hAnsi="Times New Roman" w:eastAsia="仿宋_GB2312" w:cs="Times New Roman"/>
          <w:spacing w:val="-6"/>
          <w:kern w:val="0"/>
          <w:sz w:val="32"/>
          <w:szCs w:val="32"/>
          <w:lang w:val="en-US" w:eastAsia="zh-CN"/>
        </w:rPr>
        <w:t>饭菜</w:t>
      </w:r>
      <w:r>
        <w:rPr>
          <w:rFonts w:hint="eastAsia" w:ascii="仿宋_GB2312" w:hAnsi="Times New Roman" w:eastAsia="仿宋_GB2312" w:cs="Times New Roman"/>
          <w:spacing w:val="-6"/>
          <w:kern w:val="0"/>
          <w:sz w:val="32"/>
          <w:szCs w:val="32"/>
        </w:rPr>
        <w:t>大、小份自取等模式</w:t>
      </w:r>
      <w:r>
        <w:rPr>
          <w:rFonts w:hint="eastAsia" w:ascii="仿宋_GB2312" w:hAnsi="Times New Roman" w:eastAsia="仿宋_GB2312" w:cs="Times New Roman"/>
          <w:spacing w:val="-6"/>
          <w:kern w:val="0"/>
          <w:sz w:val="32"/>
          <w:szCs w:val="32"/>
          <w:lang w:eastAsia="zh-CN"/>
        </w:rPr>
        <w:t>，</w:t>
      </w:r>
      <w:r>
        <w:rPr>
          <w:rFonts w:hint="eastAsia" w:ascii="仿宋_GB2312" w:hAnsi="Times New Roman" w:eastAsia="仿宋_GB2312" w:cs="Times New Roman"/>
          <w:spacing w:val="-6"/>
          <w:kern w:val="0"/>
          <w:sz w:val="32"/>
          <w:szCs w:val="32"/>
        </w:rPr>
        <w:t>以良好的作风践行和引领节约新风尚。</w:t>
      </w:r>
      <w:r>
        <w:rPr>
          <w:rFonts w:hint="eastAsia" w:ascii="楷体" w:hAnsi="楷体" w:eastAsia="楷体" w:cs="楷体"/>
          <w:b/>
          <w:bCs/>
          <w:spacing w:val="-6"/>
          <w:kern w:val="0"/>
          <w:sz w:val="32"/>
          <w:szCs w:val="32"/>
          <w:lang w:val="en-US" w:eastAsia="zh-CN"/>
        </w:rPr>
        <w:t>区司法局</w:t>
      </w:r>
      <w:r>
        <w:rPr>
          <w:rFonts w:hint="eastAsia" w:ascii="仿宋_GB2312" w:hAnsi="Times New Roman" w:eastAsia="仿宋_GB2312" w:cs="Times New Roman"/>
          <w:spacing w:val="-6"/>
          <w:kern w:val="0"/>
          <w:sz w:val="32"/>
          <w:szCs w:val="32"/>
          <w:lang w:val="en-US" w:eastAsia="zh-CN"/>
        </w:rPr>
        <w:t>开展法律援助宣传活动。</w:t>
      </w:r>
      <w:r>
        <w:rPr>
          <w:rFonts w:hint="eastAsia" w:ascii="仿宋_GB2312" w:hAnsi="Times New Roman" w:eastAsia="仿宋_GB2312" w:cs="Times New Roman"/>
          <w:spacing w:val="-6"/>
          <w:kern w:val="0"/>
          <w:sz w:val="32"/>
          <w:szCs w:val="32"/>
        </w:rPr>
        <w:t>悬挂醒目条幅、发放宣传手册等向残疾人及群众宣传《残疾人保障法》、《法律援助条例》，为残疾人讲解法律援助范围及符合援助的事项</w:t>
      </w:r>
      <w:r>
        <w:rPr>
          <w:rFonts w:hint="eastAsia" w:ascii="仿宋_GB2312" w:hAnsi="Times New Roman" w:eastAsia="仿宋_GB2312" w:cs="Times New Roman"/>
          <w:spacing w:val="-6"/>
          <w:kern w:val="0"/>
          <w:sz w:val="32"/>
          <w:szCs w:val="32"/>
          <w:lang w:eastAsia="zh-CN"/>
        </w:rPr>
        <w:t>，</w:t>
      </w:r>
      <w:r>
        <w:rPr>
          <w:rFonts w:hint="eastAsia" w:ascii="仿宋_GB2312" w:hAnsi="Times New Roman" w:eastAsia="仿宋_GB2312" w:cs="Times New Roman"/>
          <w:spacing w:val="-6"/>
          <w:kern w:val="0"/>
          <w:sz w:val="32"/>
          <w:szCs w:val="32"/>
          <w:lang w:val="en-US" w:eastAsia="zh-CN"/>
        </w:rPr>
        <w:t>上门开展以案释法和法律咨询，引导残疾人合法表达利益诉求</w:t>
      </w:r>
      <w:r>
        <w:rPr>
          <w:rFonts w:hint="eastAsia" w:ascii="仿宋_GB2312" w:hAnsi="Times New Roman" w:eastAsia="仿宋_GB2312" w:cs="Times New Roman"/>
          <w:spacing w:val="-6"/>
          <w:kern w:val="0"/>
          <w:sz w:val="32"/>
          <w:szCs w:val="32"/>
        </w:rPr>
        <w:t>。</w:t>
      </w:r>
      <w:r>
        <w:rPr>
          <w:rFonts w:hint="eastAsia" w:ascii="楷体" w:hAnsi="楷体" w:eastAsia="楷体" w:cs="楷体"/>
          <w:b/>
          <w:bCs/>
          <w:spacing w:val="-6"/>
          <w:kern w:val="0"/>
          <w:sz w:val="32"/>
          <w:szCs w:val="32"/>
          <w:lang w:val="en-US" w:eastAsia="zh-CN"/>
        </w:rPr>
        <w:t>青云谱镇</w:t>
      </w:r>
      <w:r>
        <w:rPr>
          <w:rFonts w:hint="eastAsia" w:ascii="仿宋_GB2312" w:hAnsi="Times New Roman" w:eastAsia="仿宋_GB2312" w:cs="Times New Roman"/>
          <w:spacing w:val="-6"/>
          <w:kern w:val="0"/>
          <w:sz w:val="32"/>
          <w:szCs w:val="32"/>
          <w:lang w:val="en-US" w:eastAsia="zh-CN"/>
        </w:rPr>
        <w:t>开设老年“幸福食堂”。以农村互助养老服务设施建设为载体，扩大农村养老服务有效供给，满足农村老年人享受就近、便捷、价廉的助餐、助医、助娱等居家养老服务需求。创新推出“党建+农村养老”理念，引入多元化服务，充分满足农村老年人多层次的养老需求。</w:t>
      </w: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keepNext w:val="0"/>
        <w:keepLines w:val="0"/>
        <w:widowControl/>
        <w:suppressLineNumbers w:val="0"/>
        <w:shd w:val="clear" w:fill="FFFFFF"/>
        <w:wordWrap/>
        <w:bidi w:val="0"/>
        <w:spacing w:before="0" w:beforeAutospacing="1" w:after="0" w:afterAutospacing="1" w:line="560" w:lineRule="atLeast"/>
        <w:ind w:left="0" w:right="0" w:firstLine="640"/>
        <w:jc w:val="both"/>
        <w:rPr>
          <w:rFonts w:hint="eastAsia" w:ascii="微软雅黑" w:hAnsi="微软雅黑" w:eastAsia="微软雅黑" w:cs="微软雅黑"/>
          <w:i w:val="0"/>
          <w:caps w:val="0"/>
          <w:color w:val="000000"/>
          <w:spacing w:val="0"/>
          <w:sz w:val="27"/>
          <w:szCs w:val="27"/>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 w:hAnsi="仿宋" w:eastAsia="仿宋" w:cs="仿宋"/>
          <w:b w:val="0"/>
          <w:i w:val="0"/>
          <w:caps w:val="0"/>
          <w:color w:val="333333"/>
          <w:spacing w:val="0"/>
          <w:sz w:val="32"/>
          <w:szCs w:val="32"/>
          <w:shd w:val="clear" w:fill="FFFFFF"/>
        </w:rPr>
      </w:pPr>
    </w:p>
    <w:p>
      <w:pPr>
        <w:pStyle w:val="2"/>
        <w:rPr>
          <w:rFonts w:hint="eastAsia" w:ascii="仿宋" w:hAnsi="仿宋" w:eastAsia="仿宋" w:cs="仿宋"/>
          <w:b w:val="0"/>
          <w:i w:val="0"/>
          <w:caps w:val="0"/>
          <w:color w:val="333333"/>
          <w:spacing w:val="0"/>
          <w:sz w:val="32"/>
          <w:szCs w:val="32"/>
          <w:shd w:val="clear" w:fill="FFFFFF"/>
        </w:rPr>
      </w:pPr>
    </w:p>
    <w:p>
      <w:pPr>
        <w:pStyle w:val="2"/>
        <w:rPr>
          <w:rFonts w:hint="eastAsia" w:ascii="仿宋" w:hAnsi="仿宋" w:eastAsia="仿宋" w:cs="仿宋"/>
          <w:b w:val="0"/>
          <w:i w:val="0"/>
          <w:caps w:val="0"/>
          <w:color w:val="333333"/>
          <w:spacing w:val="0"/>
          <w:sz w:val="32"/>
          <w:szCs w:val="32"/>
          <w:shd w:val="clear" w:fill="FFFFFF"/>
        </w:rPr>
      </w:pPr>
    </w:p>
    <w:p>
      <w:pPr>
        <w:pStyle w:val="2"/>
        <w:rPr>
          <w:rFonts w:hint="eastAsia" w:ascii="仿宋" w:hAnsi="仿宋" w:eastAsia="仿宋" w:cs="仿宋"/>
          <w:b w:val="0"/>
          <w:i w:val="0"/>
          <w:caps w:val="0"/>
          <w:color w:val="333333"/>
          <w:spacing w:val="0"/>
          <w:sz w:val="32"/>
          <w:szCs w:val="32"/>
          <w:shd w:val="clear" w:fill="FFFFFF"/>
        </w:rPr>
      </w:pPr>
    </w:p>
    <w:p>
      <w:pPr>
        <w:pStyle w:val="2"/>
        <w:rPr>
          <w:rFonts w:hint="eastAsia" w:ascii="仿宋" w:hAnsi="仿宋" w:eastAsia="仿宋" w:cs="仿宋"/>
          <w:b w:val="0"/>
          <w:i w:val="0"/>
          <w:caps w:val="0"/>
          <w:color w:val="333333"/>
          <w:spacing w:val="0"/>
          <w:sz w:val="32"/>
          <w:szCs w:val="32"/>
          <w:shd w:val="clear" w:fill="FFFFFF"/>
        </w:rPr>
      </w:pPr>
    </w:p>
    <w:p>
      <w:pPr>
        <w:pStyle w:val="2"/>
        <w:rPr>
          <w:rFonts w:hint="eastAsia" w:ascii="仿宋" w:hAnsi="仿宋" w:eastAsia="仿宋" w:cs="仿宋"/>
          <w:b w:val="0"/>
          <w:i w:val="0"/>
          <w:caps w:val="0"/>
          <w:color w:val="333333"/>
          <w:spacing w:val="0"/>
          <w:sz w:val="32"/>
          <w:szCs w:val="32"/>
          <w:shd w:val="clear" w:fill="FFFFFF"/>
        </w:rPr>
      </w:pPr>
    </w:p>
    <w:p>
      <w:pPr>
        <w:pStyle w:val="2"/>
        <w:rPr>
          <w:rFonts w:ascii="仿宋" w:hAnsi="仿宋" w:eastAsia="仿宋"/>
          <w:sz w:val="32"/>
          <w:szCs w:val="32"/>
        </w:rPr>
      </w:pPr>
    </w:p>
    <w:p>
      <w:pPr>
        <w:pStyle w:val="2"/>
        <w:rPr>
          <w:rFonts w:hint="eastAsia" w:ascii="仿宋" w:hAnsi="仿宋" w:eastAsia="仿宋"/>
          <w:sz w:val="32"/>
          <w:szCs w:val="32"/>
          <w:lang w:val="en-US" w:eastAsia="zh-CN"/>
        </w:rPr>
      </w:pPr>
    </w:p>
    <w:p>
      <w:pPr>
        <w:pStyle w:val="12"/>
        <w:widowControl/>
        <w:spacing w:beforeLines="100" w:beforeAutospacing="0" w:line="360" w:lineRule="exact"/>
        <w:ind w:left="560" w:hanging="560" w:hangingChars="200"/>
        <w:rPr>
          <w:rFonts w:ascii="仿宋_GB2312" w:hAnsi="仿宋_GB2312" w:eastAsia="仿宋_GB2312" w:cs="仿宋_GB2312"/>
          <w:bCs/>
          <w:color w:val="000000"/>
          <w:sz w:val="28"/>
          <w:szCs w:val="28"/>
        </w:rPr>
      </w:pPr>
      <w:r>
        <w:rPr>
          <w:rFonts w:ascii="仿宋_GB2312" w:hAnsi="仿宋_GB2312" w:eastAsia="仿宋_GB2312" w:cs="仿宋_GB2312"/>
          <w:sz w:val="28"/>
          <w:szCs w:val="28"/>
        </w:rPr>
        <mc:AlternateContent>
          <mc:Choice Requires="wps">
            <w:drawing>
              <wp:anchor distT="0" distB="0" distL="114300" distR="114300" simplePos="0" relativeHeight="251666432" behindDoc="0" locked="0" layoutInCell="1" allowOverlap="1">
                <wp:simplePos x="0" y="0"/>
                <wp:positionH relativeFrom="column">
                  <wp:posOffset>-1270</wp:posOffset>
                </wp:positionH>
                <wp:positionV relativeFrom="paragraph">
                  <wp:posOffset>95885</wp:posOffset>
                </wp:positionV>
                <wp:extent cx="536384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386070"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1pt;margin-top:7.55pt;height:0pt;width:422.35pt;z-index:251666432;mso-width-relative:page;mso-height-relative:page;" filled="f" stroked="t" coordsize="21600,21600" o:gfxdata="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qIHeq1QAAAAcBAAAPAAAAAAAAAAEAIAAAACIAAABkcnMv&#10;ZG93bnJldi54bWxQSwECFAAUAAAACACHTuJA/Ihgv80BAABxAwAADgAAAAAAAAABACAAAAAkAQAA&#10;ZHJzL2Uyb0RvYy54bWxQSwUGAAAAAAYABgBZAQAAYwUAAAAA&#10;">
                <v:fill on="f" focussize="0,0"/>
                <v:stroke color="#000000" miterlimit="8" joinstyle="miter"/>
                <v:imagedata o:title=""/>
                <o:lock v:ext="edit" aspectratio="f"/>
              </v:line>
            </w:pict>
          </mc:Fallback>
        </mc:AlternateContent>
      </w:r>
      <w:r>
        <w:rPr>
          <w:rFonts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497840</wp:posOffset>
                </wp:positionV>
                <wp:extent cx="5363845" cy="0"/>
                <wp:effectExtent l="0" t="0" r="0" b="0"/>
                <wp:wrapNone/>
                <wp:docPr id="3" name="直接连接符 3"/>
                <wp:cNvGraphicFramePr/>
                <a:graphic xmlns:a="http://schemas.openxmlformats.org/drawingml/2006/main">
                  <a:graphicData uri="http://schemas.microsoft.com/office/word/2010/wordprocessingShape">
                    <wps:wsp>
                      <wps:cNvCnPr/>
                      <wps:spPr>
                        <a:xfrm>
                          <a:off x="1122045" y="7586345"/>
                          <a:ext cx="5386070"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45pt;margin-top:39.2pt;height:0pt;width:422.35pt;z-index:251660288;mso-width-relative:page;mso-height-relative:page;" filled="f" stroked="t" coordsize="21600,21600" o:gfxdata="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DFmrt1gAAAAcBAAAPAAAAAAAA&#10;AAEAIAAAACIAAABkcnMvZG93bnJldi54bWxQSwECFAAUAAAACACHTuJA5zbSANsBAAB9AwAADgAA&#10;AAAAAAABACAAAAAlAQAAZHJzL2Uyb0RvYy54bWxQSwUGAAAAAAYABgBZAQAAcgUAAAAA&#10;">
                <v:fill on="f" focussize="0,0"/>
                <v:stroke color="#000000" miterlimit="8" joinstyle="miter"/>
                <v:imagedata o:title=""/>
                <o:lock v:ext="edit" aspectratio="f"/>
              </v:line>
            </w:pict>
          </mc:Fallback>
        </mc:AlternateContent>
      </w:r>
      <w:r>
        <w:rPr>
          <w:rFonts w:hint="eastAsia" w:ascii="仿宋_GB2312" w:hAnsi="仿宋_GB2312" w:eastAsia="仿宋_GB2312" w:cs="仿宋_GB2312"/>
          <w:color w:val="000000"/>
          <w:sz w:val="28"/>
          <w:szCs w:val="28"/>
        </w:rPr>
        <w:t>报：</w:t>
      </w:r>
      <w:r>
        <w:rPr>
          <w:rFonts w:hint="eastAsia" w:ascii="仿宋_GB2312" w:hAnsi="仿宋_GB2312" w:eastAsia="仿宋_GB2312" w:cs="仿宋_GB2312"/>
          <w:bCs/>
          <w:color w:val="000000"/>
          <w:sz w:val="28"/>
          <w:szCs w:val="28"/>
        </w:rPr>
        <w:t>青云谱区</w:t>
      </w:r>
      <w:r>
        <w:rPr>
          <w:rFonts w:hint="eastAsia" w:ascii="仿宋_GB2312" w:hAnsi="仿宋_GB2312" w:eastAsia="仿宋_GB2312" w:cs="仿宋_GB2312"/>
          <w:bCs/>
          <w:color w:val="000000"/>
          <w:sz w:val="28"/>
          <w:szCs w:val="28"/>
          <w:lang w:eastAsia="zh-CN"/>
        </w:rPr>
        <w:t>“</w:t>
      </w:r>
      <w:r>
        <w:rPr>
          <w:rFonts w:hint="eastAsia" w:ascii="仿宋_GB2312" w:hAnsi="仿宋_GB2312" w:eastAsia="仿宋_GB2312" w:cs="仿宋_GB2312"/>
          <w:bCs/>
          <w:color w:val="000000"/>
          <w:sz w:val="28"/>
          <w:szCs w:val="28"/>
        </w:rPr>
        <w:t>五型</w:t>
      </w:r>
      <w:r>
        <w:rPr>
          <w:rFonts w:hint="eastAsia" w:ascii="仿宋_GB2312" w:hAnsi="仿宋_GB2312" w:eastAsia="仿宋_GB2312" w:cs="仿宋_GB2312"/>
          <w:bCs/>
          <w:color w:val="000000"/>
          <w:sz w:val="28"/>
          <w:szCs w:val="28"/>
          <w:lang w:eastAsia="zh-CN"/>
        </w:rPr>
        <w:t>”</w:t>
      </w:r>
      <w:r>
        <w:rPr>
          <w:rFonts w:hint="eastAsia" w:ascii="仿宋_GB2312" w:hAnsi="仿宋_GB2312" w:eastAsia="仿宋_GB2312" w:cs="仿宋_GB2312"/>
          <w:bCs/>
          <w:color w:val="000000"/>
          <w:sz w:val="28"/>
          <w:szCs w:val="28"/>
        </w:rPr>
        <w:t>政府建设领导小组组长、常务副组长、副组长。</w:t>
      </w:r>
    </w:p>
    <w:p>
      <w:pPr>
        <w:pStyle w:val="12"/>
        <w:widowControl/>
        <w:spacing w:line="360" w:lineRule="exact"/>
        <w:ind w:left="560" w:hanging="560" w:hangingChars="2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309245</wp:posOffset>
                </wp:positionV>
                <wp:extent cx="536384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386070"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95pt;margin-top:24.35pt;height:0pt;width:422.35pt;z-index:251663360;mso-width-relative:page;mso-height-relative:page;" filled="f" stroked="t" coordsize="21600,21600" o:gfxdata="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x/nHLXAAAACAEAAA8AAAAAAAAAAQAgAAAAIgAAAGRy&#10;cy9kb3ducmV2LnhtbFBLAQIUABQAAAAIAIdO4kAGe0V9zQEAAHEDAAAOAAAAAAAAAAEAIAAAACYB&#10;AABkcnMvZTJvRG9jLnhtbFBLBQYAAAAABgAGAFkBAABlBQAAAAA=&#10;">
                <v:fill on="f" focussize="0,0"/>
                <v:stroke color="#000000" miterlimit="8" joinstyle="miter"/>
                <v:imagedata o:title=""/>
                <o:lock v:ext="edit" aspectratio="f"/>
              </v:line>
            </w:pict>
          </mc:Fallback>
        </mc:AlternateContent>
      </w:r>
      <w:r>
        <w:rPr>
          <w:rFonts w:ascii="仿宋_GB2312" w:hAnsi="仿宋_GB2312" w:eastAsia="仿宋_GB2312" w:cs="仿宋_GB2312"/>
          <w:sz w:val="28"/>
          <w:szCs w:val="28"/>
        </w:rPr>
        <w:t>发</w:t>
      </w:r>
      <w:r>
        <w:rPr>
          <w:rFonts w:hint="eastAsia" w:ascii="仿宋_GB2312" w:hAnsi="仿宋_GB2312" w:eastAsia="仿宋_GB2312" w:cs="仿宋_GB2312"/>
          <w:sz w:val="28"/>
          <w:szCs w:val="28"/>
        </w:rPr>
        <w:t>：</w:t>
      </w:r>
      <w:r>
        <w:rPr>
          <w:rFonts w:hint="eastAsia" w:ascii="仿宋_GB2312" w:hAnsi="仿宋_GB2312" w:eastAsia="仿宋_GB2312" w:cs="仿宋_GB2312"/>
          <w:bCs/>
          <w:color w:val="000000"/>
          <w:sz w:val="28"/>
          <w:szCs w:val="28"/>
        </w:rPr>
        <w:t>各街办、镇、</w:t>
      </w:r>
      <w:r>
        <w:rPr>
          <w:rFonts w:hint="eastAsia" w:ascii="仿宋_GB2312" w:hAnsi="仿宋_GB2312" w:eastAsia="仿宋_GB2312" w:cs="仿宋_GB2312"/>
          <w:bCs/>
          <w:color w:val="000000"/>
          <w:sz w:val="28"/>
          <w:szCs w:val="28"/>
          <w:lang w:val="en-US" w:eastAsia="zh-CN"/>
        </w:rPr>
        <w:t>集聚区</w:t>
      </w:r>
      <w:r>
        <w:rPr>
          <w:rFonts w:hint="eastAsia" w:ascii="仿宋_GB2312" w:hAnsi="仿宋_GB2312" w:eastAsia="仿宋_GB2312" w:cs="仿宋_GB2312"/>
          <w:bCs/>
          <w:color w:val="000000"/>
          <w:sz w:val="28"/>
          <w:szCs w:val="28"/>
        </w:rPr>
        <w:t>，区政府各部门，区直各单位。</w:t>
      </w:r>
    </w:p>
    <w:p>
      <w:pPr>
        <w:pStyle w:val="12"/>
        <w:widowControl/>
        <w:spacing w:line="15" w:lineRule="auto"/>
        <w:ind w:left="560" w:hanging="560" w:hangingChars="200"/>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rPr>
        <mc:AlternateContent>
          <mc:Choice Requires="wps">
            <w:drawing>
              <wp:anchor distT="0" distB="0" distL="114300" distR="114300" simplePos="0" relativeHeight="251669504" behindDoc="0" locked="0" layoutInCell="1" allowOverlap="1">
                <wp:simplePos x="0" y="0"/>
                <wp:positionH relativeFrom="column">
                  <wp:posOffset>-40005</wp:posOffset>
                </wp:positionH>
                <wp:positionV relativeFrom="paragraph">
                  <wp:posOffset>322580</wp:posOffset>
                </wp:positionV>
                <wp:extent cx="536384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386070"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3.15pt;margin-top:25.4pt;height:0pt;width:422.35pt;z-index:251669504;mso-width-relative:page;mso-height-relative:page;" filled="f" stroked="t" coordsize="21600,21600" o:gfxdata="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RQLjNcAAAAIAQAADwAAAAAAAAABACAAAAAiAAAAZHJz&#10;L2Rvd25yZXYueG1sUEsBAhQAFAAAAAgAh07iQLOafyLMAQAAcQMAAA4AAAAAAAAAAQAgAAAAJgEA&#10;AGRycy9lMm9Eb2MueG1sUEsFBgAAAAAGAAYAWQEAAGQFAAAAAA==&#10;">
                <v:fill on="f" focussize="0,0"/>
                <v:stroke color="#000000" miterlimit="8" joinstyle="miter"/>
                <v:imagedata o:title=""/>
                <o:lock v:ext="edit" aspectratio="f"/>
              </v:line>
            </w:pict>
          </mc:Fallback>
        </mc:AlternateContent>
      </w:r>
      <w:r>
        <w:rPr>
          <w:rFonts w:hint="eastAsia" w:ascii="仿宋_GB2312" w:hAnsi="仿宋_GB2312" w:eastAsia="仿宋_GB2312" w:cs="仿宋_GB2312"/>
          <w:bCs/>
          <w:color w:val="000000"/>
          <w:sz w:val="28"/>
          <w:szCs w:val="28"/>
        </w:rPr>
        <w:t>区</w:t>
      </w:r>
      <w:r>
        <w:rPr>
          <w:rFonts w:hint="eastAsia" w:ascii="仿宋_GB2312" w:hAnsi="仿宋_GB2312" w:eastAsia="仿宋_GB2312" w:cs="仿宋_GB2312"/>
          <w:bCs/>
          <w:color w:val="000000"/>
          <w:sz w:val="28"/>
          <w:szCs w:val="28"/>
          <w:lang w:eastAsia="zh-CN"/>
        </w:rPr>
        <w:t>“</w:t>
      </w:r>
      <w:r>
        <w:rPr>
          <w:rFonts w:hint="eastAsia" w:ascii="仿宋_GB2312" w:hAnsi="仿宋_GB2312" w:eastAsia="仿宋_GB2312" w:cs="仿宋_GB2312"/>
          <w:bCs/>
          <w:color w:val="000000"/>
          <w:sz w:val="28"/>
          <w:szCs w:val="28"/>
        </w:rPr>
        <w:t>五型</w:t>
      </w:r>
      <w:r>
        <w:rPr>
          <w:rFonts w:hint="eastAsia" w:ascii="仿宋_GB2312" w:hAnsi="仿宋_GB2312" w:eastAsia="仿宋_GB2312" w:cs="仿宋_GB2312"/>
          <w:bCs/>
          <w:color w:val="000000"/>
          <w:sz w:val="28"/>
          <w:szCs w:val="28"/>
          <w:lang w:eastAsia="zh-CN"/>
        </w:rPr>
        <w:t>”</w:t>
      </w:r>
      <w:r>
        <w:rPr>
          <w:rFonts w:hint="eastAsia" w:ascii="仿宋_GB2312" w:hAnsi="仿宋_GB2312" w:eastAsia="仿宋_GB2312" w:cs="仿宋_GB2312"/>
          <w:bCs/>
          <w:color w:val="000000"/>
          <w:sz w:val="28"/>
          <w:szCs w:val="28"/>
        </w:rPr>
        <w:t>政府建设领导小组       办公室邮箱：qwxzfjs@163.com</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rPr>
                              <w:rFonts w:asciiTheme="minorEastAsia" w:hAnsiTheme="minorEastAsia" w:cstheme="minorEastAsia"/>
                              <w:sz w:val="21"/>
                              <w:szCs w:val="32"/>
                            </w:rPr>
                          </w:pPr>
                          <w:r>
                            <w:rPr>
                              <w:rFonts w:hint="eastAsia" w:asciiTheme="minorEastAsia" w:hAnsiTheme="minorEastAsia" w:cstheme="minorEastAsia"/>
                              <w:sz w:val="21"/>
                              <w:szCs w:val="32"/>
                            </w:rPr>
                            <w:t>—</w:t>
                          </w:r>
                          <w:r>
                            <w:rPr>
                              <w:rFonts w:hint="eastAsia" w:asciiTheme="minorEastAsia" w:hAnsiTheme="minorEastAsia" w:cstheme="minorEastAsia"/>
                              <w:sz w:val="21"/>
                              <w:szCs w:val="32"/>
                            </w:rPr>
                            <w:fldChar w:fldCharType="begin"/>
                          </w:r>
                          <w:r>
                            <w:rPr>
                              <w:rFonts w:hint="eastAsia" w:asciiTheme="minorEastAsia" w:hAnsiTheme="minorEastAsia" w:cstheme="minorEastAsia"/>
                              <w:sz w:val="21"/>
                              <w:szCs w:val="32"/>
                            </w:rPr>
                            <w:instrText xml:space="preserve"> PAGE  \* MERGEFORMAT </w:instrText>
                          </w:r>
                          <w:r>
                            <w:rPr>
                              <w:rFonts w:hint="eastAsia" w:asciiTheme="minorEastAsia" w:hAnsiTheme="minorEastAsia" w:cstheme="minorEastAsia"/>
                              <w:sz w:val="21"/>
                              <w:szCs w:val="32"/>
                            </w:rPr>
                            <w:fldChar w:fldCharType="separate"/>
                          </w:r>
                          <w:r>
                            <w:rPr>
                              <w:rFonts w:asciiTheme="minorEastAsia" w:hAnsiTheme="minorEastAsia" w:cstheme="minorEastAsia"/>
                              <w:sz w:val="21"/>
                              <w:szCs w:val="32"/>
                            </w:rPr>
                            <w:t>7</w:t>
                          </w:r>
                          <w:r>
                            <w:rPr>
                              <w:rFonts w:hint="eastAsia" w:asciiTheme="minorEastAsia" w:hAnsiTheme="minorEastAsia" w:cstheme="minorEastAsia"/>
                              <w:sz w:val="21"/>
                              <w:szCs w:val="32"/>
                            </w:rPr>
                            <w:fldChar w:fldCharType="end"/>
                          </w:r>
                          <w:r>
                            <w:rPr>
                              <w:rFonts w:hint="eastAsia" w:asciiTheme="minorEastAsia" w:hAnsiTheme="minorEastAsia" w:cstheme="minorEastAsia"/>
                              <w:sz w:val="21"/>
                              <w:szCs w:val="32"/>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10"/>
                      <w:rPr>
                        <w:rFonts w:asciiTheme="minorEastAsia" w:hAnsiTheme="minorEastAsia" w:cstheme="minorEastAsia"/>
                        <w:sz w:val="21"/>
                        <w:szCs w:val="32"/>
                      </w:rPr>
                    </w:pPr>
                    <w:r>
                      <w:rPr>
                        <w:rFonts w:hint="eastAsia" w:asciiTheme="minorEastAsia" w:hAnsiTheme="minorEastAsia" w:cstheme="minorEastAsia"/>
                        <w:sz w:val="21"/>
                        <w:szCs w:val="32"/>
                      </w:rPr>
                      <w:t>—</w:t>
                    </w:r>
                    <w:r>
                      <w:rPr>
                        <w:rFonts w:hint="eastAsia" w:asciiTheme="minorEastAsia" w:hAnsiTheme="minorEastAsia" w:cstheme="minorEastAsia"/>
                        <w:sz w:val="21"/>
                        <w:szCs w:val="32"/>
                      </w:rPr>
                      <w:fldChar w:fldCharType="begin"/>
                    </w:r>
                    <w:r>
                      <w:rPr>
                        <w:rFonts w:hint="eastAsia" w:asciiTheme="minorEastAsia" w:hAnsiTheme="minorEastAsia" w:cstheme="minorEastAsia"/>
                        <w:sz w:val="21"/>
                        <w:szCs w:val="32"/>
                      </w:rPr>
                      <w:instrText xml:space="preserve"> PAGE  \* MERGEFORMAT </w:instrText>
                    </w:r>
                    <w:r>
                      <w:rPr>
                        <w:rFonts w:hint="eastAsia" w:asciiTheme="minorEastAsia" w:hAnsiTheme="minorEastAsia" w:cstheme="minorEastAsia"/>
                        <w:sz w:val="21"/>
                        <w:szCs w:val="32"/>
                      </w:rPr>
                      <w:fldChar w:fldCharType="separate"/>
                    </w:r>
                    <w:r>
                      <w:rPr>
                        <w:rFonts w:asciiTheme="minorEastAsia" w:hAnsiTheme="minorEastAsia" w:cstheme="minorEastAsia"/>
                        <w:sz w:val="21"/>
                        <w:szCs w:val="32"/>
                      </w:rPr>
                      <w:t>7</w:t>
                    </w:r>
                    <w:r>
                      <w:rPr>
                        <w:rFonts w:hint="eastAsia" w:asciiTheme="minorEastAsia" w:hAnsiTheme="minorEastAsia" w:cstheme="minorEastAsia"/>
                        <w:sz w:val="21"/>
                        <w:szCs w:val="32"/>
                      </w:rPr>
                      <w:fldChar w:fldCharType="end"/>
                    </w:r>
                    <w:r>
                      <w:rPr>
                        <w:rFonts w:hint="eastAsia" w:asciiTheme="minorEastAsia" w:hAnsiTheme="minorEastAsia" w:cstheme="minorEastAsia"/>
                        <w:sz w:val="21"/>
                        <w:szCs w:val="32"/>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38"/>
    <w:rsid w:val="0039534A"/>
    <w:rsid w:val="00401345"/>
    <w:rsid w:val="004847A4"/>
    <w:rsid w:val="005A45F2"/>
    <w:rsid w:val="00613D96"/>
    <w:rsid w:val="0062014A"/>
    <w:rsid w:val="0096433C"/>
    <w:rsid w:val="00AA3C57"/>
    <w:rsid w:val="00CF4B3E"/>
    <w:rsid w:val="00D52A38"/>
    <w:rsid w:val="00E13930"/>
    <w:rsid w:val="00EF50F5"/>
    <w:rsid w:val="01126B0E"/>
    <w:rsid w:val="0121266A"/>
    <w:rsid w:val="013202B4"/>
    <w:rsid w:val="013C110F"/>
    <w:rsid w:val="013C25E3"/>
    <w:rsid w:val="01464D73"/>
    <w:rsid w:val="014C03E7"/>
    <w:rsid w:val="01666FE2"/>
    <w:rsid w:val="0180316B"/>
    <w:rsid w:val="018D1C35"/>
    <w:rsid w:val="01AD52FF"/>
    <w:rsid w:val="01AE474E"/>
    <w:rsid w:val="01D45836"/>
    <w:rsid w:val="01E4037B"/>
    <w:rsid w:val="01E947DE"/>
    <w:rsid w:val="01F2689D"/>
    <w:rsid w:val="022B70C1"/>
    <w:rsid w:val="02A72C2B"/>
    <w:rsid w:val="02AC2055"/>
    <w:rsid w:val="02B06A46"/>
    <w:rsid w:val="02B10C8D"/>
    <w:rsid w:val="02BA5EF6"/>
    <w:rsid w:val="02C4719B"/>
    <w:rsid w:val="031E6C9F"/>
    <w:rsid w:val="032869CC"/>
    <w:rsid w:val="032C2AF0"/>
    <w:rsid w:val="035D341E"/>
    <w:rsid w:val="03B17B34"/>
    <w:rsid w:val="03C15287"/>
    <w:rsid w:val="03E347CC"/>
    <w:rsid w:val="04000113"/>
    <w:rsid w:val="04072123"/>
    <w:rsid w:val="042A17AC"/>
    <w:rsid w:val="043F7CAF"/>
    <w:rsid w:val="04452854"/>
    <w:rsid w:val="045A4388"/>
    <w:rsid w:val="04655A05"/>
    <w:rsid w:val="04CB5942"/>
    <w:rsid w:val="04FA3407"/>
    <w:rsid w:val="05042BAE"/>
    <w:rsid w:val="050A6D6B"/>
    <w:rsid w:val="05171E4F"/>
    <w:rsid w:val="0528203D"/>
    <w:rsid w:val="052B2C3B"/>
    <w:rsid w:val="05303539"/>
    <w:rsid w:val="057B1454"/>
    <w:rsid w:val="05941952"/>
    <w:rsid w:val="05955B12"/>
    <w:rsid w:val="05AE4FC1"/>
    <w:rsid w:val="05B53307"/>
    <w:rsid w:val="05C74B80"/>
    <w:rsid w:val="05D9220C"/>
    <w:rsid w:val="063B4F7E"/>
    <w:rsid w:val="06434D53"/>
    <w:rsid w:val="06783A7C"/>
    <w:rsid w:val="067944CE"/>
    <w:rsid w:val="067D35FC"/>
    <w:rsid w:val="069B0A7D"/>
    <w:rsid w:val="06B95D69"/>
    <w:rsid w:val="06EF73EC"/>
    <w:rsid w:val="06FE24C8"/>
    <w:rsid w:val="0706632A"/>
    <w:rsid w:val="07087D0F"/>
    <w:rsid w:val="070B5884"/>
    <w:rsid w:val="071D5057"/>
    <w:rsid w:val="072E6A00"/>
    <w:rsid w:val="075851C2"/>
    <w:rsid w:val="075921F8"/>
    <w:rsid w:val="076807FE"/>
    <w:rsid w:val="07987C52"/>
    <w:rsid w:val="079A3A47"/>
    <w:rsid w:val="079D136A"/>
    <w:rsid w:val="07B65741"/>
    <w:rsid w:val="07CC28B7"/>
    <w:rsid w:val="07CE7229"/>
    <w:rsid w:val="07E91F1B"/>
    <w:rsid w:val="0821221D"/>
    <w:rsid w:val="08634598"/>
    <w:rsid w:val="088D0C10"/>
    <w:rsid w:val="08D84DE8"/>
    <w:rsid w:val="0907733D"/>
    <w:rsid w:val="094F4EFD"/>
    <w:rsid w:val="09553973"/>
    <w:rsid w:val="095A0B9A"/>
    <w:rsid w:val="098722F5"/>
    <w:rsid w:val="09A55495"/>
    <w:rsid w:val="09AA32A7"/>
    <w:rsid w:val="09D4364D"/>
    <w:rsid w:val="09F51686"/>
    <w:rsid w:val="0A221A01"/>
    <w:rsid w:val="0A326A38"/>
    <w:rsid w:val="0A3A18D0"/>
    <w:rsid w:val="0A5E5DBC"/>
    <w:rsid w:val="0AA27DCC"/>
    <w:rsid w:val="0AB73572"/>
    <w:rsid w:val="0AD45EA5"/>
    <w:rsid w:val="0AE63609"/>
    <w:rsid w:val="0B010466"/>
    <w:rsid w:val="0B1D2395"/>
    <w:rsid w:val="0B1F0B97"/>
    <w:rsid w:val="0B260BDF"/>
    <w:rsid w:val="0B4D3812"/>
    <w:rsid w:val="0B535F94"/>
    <w:rsid w:val="0B69698F"/>
    <w:rsid w:val="0B7D1DDA"/>
    <w:rsid w:val="0B973A06"/>
    <w:rsid w:val="0BF12F0C"/>
    <w:rsid w:val="0C015363"/>
    <w:rsid w:val="0C0B0BFB"/>
    <w:rsid w:val="0C1B14DC"/>
    <w:rsid w:val="0C423A35"/>
    <w:rsid w:val="0C4C2B75"/>
    <w:rsid w:val="0C74076D"/>
    <w:rsid w:val="0C89336E"/>
    <w:rsid w:val="0CAB16D0"/>
    <w:rsid w:val="0D082A67"/>
    <w:rsid w:val="0D16322E"/>
    <w:rsid w:val="0D2D1A2A"/>
    <w:rsid w:val="0D3A69E9"/>
    <w:rsid w:val="0D625FC6"/>
    <w:rsid w:val="0D694104"/>
    <w:rsid w:val="0D6B66FA"/>
    <w:rsid w:val="0D816493"/>
    <w:rsid w:val="0D823828"/>
    <w:rsid w:val="0D84651C"/>
    <w:rsid w:val="0D9035A7"/>
    <w:rsid w:val="0DAA628C"/>
    <w:rsid w:val="0DF7400B"/>
    <w:rsid w:val="0DFC721E"/>
    <w:rsid w:val="0E026543"/>
    <w:rsid w:val="0E1328AD"/>
    <w:rsid w:val="0E2E175F"/>
    <w:rsid w:val="0E3142E6"/>
    <w:rsid w:val="0E4615E9"/>
    <w:rsid w:val="0E996E91"/>
    <w:rsid w:val="0E9A3BB9"/>
    <w:rsid w:val="0E9D2DA0"/>
    <w:rsid w:val="0F022C5F"/>
    <w:rsid w:val="0F083EB9"/>
    <w:rsid w:val="0F1A0513"/>
    <w:rsid w:val="0F3040E4"/>
    <w:rsid w:val="0F384C1F"/>
    <w:rsid w:val="0F3B68A9"/>
    <w:rsid w:val="0F4220F4"/>
    <w:rsid w:val="0F4D1347"/>
    <w:rsid w:val="0F562479"/>
    <w:rsid w:val="0F695028"/>
    <w:rsid w:val="0F76214D"/>
    <w:rsid w:val="0F7D5C3A"/>
    <w:rsid w:val="0F7E12F7"/>
    <w:rsid w:val="0F9629FD"/>
    <w:rsid w:val="0FC60E2B"/>
    <w:rsid w:val="0FD94BA3"/>
    <w:rsid w:val="0FEB7238"/>
    <w:rsid w:val="10071DE3"/>
    <w:rsid w:val="102A3B47"/>
    <w:rsid w:val="106E3C43"/>
    <w:rsid w:val="106E54E2"/>
    <w:rsid w:val="10762E22"/>
    <w:rsid w:val="10974C81"/>
    <w:rsid w:val="10C60DED"/>
    <w:rsid w:val="10D0477C"/>
    <w:rsid w:val="10DC2830"/>
    <w:rsid w:val="10ED487D"/>
    <w:rsid w:val="11005AD5"/>
    <w:rsid w:val="1105555A"/>
    <w:rsid w:val="11194B4C"/>
    <w:rsid w:val="11552058"/>
    <w:rsid w:val="11662BB9"/>
    <w:rsid w:val="11735E8C"/>
    <w:rsid w:val="1182687E"/>
    <w:rsid w:val="11941FCA"/>
    <w:rsid w:val="119F6011"/>
    <w:rsid w:val="11CF3275"/>
    <w:rsid w:val="11E7544A"/>
    <w:rsid w:val="11F30014"/>
    <w:rsid w:val="12092727"/>
    <w:rsid w:val="1218224B"/>
    <w:rsid w:val="12245FD0"/>
    <w:rsid w:val="122F44C8"/>
    <w:rsid w:val="12363305"/>
    <w:rsid w:val="12477109"/>
    <w:rsid w:val="124F5098"/>
    <w:rsid w:val="12804FC8"/>
    <w:rsid w:val="12BB47AA"/>
    <w:rsid w:val="12BF4B13"/>
    <w:rsid w:val="12F55DA3"/>
    <w:rsid w:val="132729CB"/>
    <w:rsid w:val="132E5CDC"/>
    <w:rsid w:val="13397094"/>
    <w:rsid w:val="133E3619"/>
    <w:rsid w:val="1346318A"/>
    <w:rsid w:val="1347708F"/>
    <w:rsid w:val="138021B2"/>
    <w:rsid w:val="13942CDD"/>
    <w:rsid w:val="13AF54F7"/>
    <w:rsid w:val="13BD5608"/>
    <w:rsid w:val="13BD702A"/>
    <w:rsid w:val="13C9139E"/>
    <w:rsid w:val="13D60D8A"/>
    <w:rsid w:val="13F513B4"/>
    <w:rsid w:val="140A45E1"/>
    <w:rsid w:val="140D7CE5"/>
    <w:rsid w:val="142E2C28"/>
    <w:rsid w:val="143C7A92"/>
    <w:rsid w:val="14721CA0"/>
    <w:rsid w:val="149B2A63"/>
    <w:rsid w:val="149B3F6D"/>
    <w:rsid w:val="149C63BC"/>
    <w:rsid w:val="14A20CCC"/>
    <w:rsid w:val="14A32D42"/>
    <w:rsid w:val="15174FB8"/>
    <w:rsid w:val="15453EDA"/>
    <w:rsid w:val="154C5179"/>
    <w:rsid w:val="15687892"/>
    <w:rsid w:val="15CB1738"/>
    <w:rsid w:val="15EF72F3"/>
    <w:rsid w:val="162772C4"/>
    <w:rsid w:val="16592C23"/>
    <w:rsid w:val="16620902"/>
    <w:rsid w:val="166F3026"/>
    <w:rsid w:val="16770FE7"/>
    <w:rsid w:val="167B2EF9"/>
    <w:rsid w:val="16AD15CA"/>
    <w:rsid w:val="16B642D5"/>
    <w:rsid w:val="16D704FD"/>
    <w:rsid w:val="172A28DA"/>
    <w:rsid w:val="173947FE"/>
    <w:rsid w:val="17446BE7"/>
    <w:rsid w:val="175D469F"/>
    <w:rsid w:val="17765AD8"/>
    <w:rsid w:val="177A2E72"/>
    <w:rsid w:val="17B525DB"/>
    <w:rsid w:val="17FB537D"/>
    <w:rsid w:val="182D2183"/>
    <w:rsid w:val="18593755"/>
    <w:rsid w:val="18601A9B"/>
    <w:rsid w:val="18690E7F"/>
    <w:rsid w:val="18942658"/>
    <w:rsid w:val="189D53FF"/>
    <w:rsid w:val="18E67216"/>
    <w:rsid w:val="191D64F3"/>
    <w:rsid w:val="194615E7"/>
    <w:rsid w:val="194C4E9E"/>
    <w:rsid w:val="195B676E"/>
    <w:rsid w:val="19652249"/>
    <w:rsid w:val="19731D60"/>
    <w:rsid w:val="19AF4607"/>
    <w:rsid w:val="19DB3A79"/>
    <w:rsid w:val="19F25DD4"/>
    <w:rsid w:val="1A3639BF"/>
    <w:rsid w:val="1A857FC8"/>
    <w:rsid w:val="1AB80073"/>
    <w:rsid w:val="1AB96018"/>
    <w:rsid w:val="1AC2789F"/>
    <w:rsid w:val="1AD3545F"/>
    <w:rsid w:val="1AD92A29"/>
    <w:rsid w:val="1AE55515"/>
    <w:rsid w:val="1AF1568B"/>
    <w:rsid w:val="1B0777CE"/>
    <w:rsid w:val="1B115D4C"/>
    <w:rsid w:val="1B150DC3"/>
    <w:rsid w:val="1B29313B"/>
    <w:rsid w:val="1B473BCC"/>
    <w:rsid w:val="1B5E605B"/>
    <w:rsid w:val="1B766372"/>
    <w:rsid w:val="1B990538"/>
    <w:rsid w:val="1BA83125"/>
    <w:rsid w:val="1BB011C9"/>
    <w:rsid w:val="1BBE16A7"/>
    <w:rsid w:val="1BFB7C20"/>
    <w:rsid w:val="1C1947F8"/>
    <w:rsid w:val="1C304CB9"/>
    <w:rsid w:val="1C3D3016"/>
    <w:rsid w:val="1C425982"/>
    <w:rsid w:val="1C441CFC"/>
    <w:rsid w:val="1C7566AF"/>
    <w:rsid w:val="1C9F1D92"/>
    <w:rsid w:val="1CAD1424"/>
    <w:rsid w:val="1D0C6919"/>
    <w:rsid w:val="1D144D14"/>
    <w:rsid w:val="1D1F6450"/>
    <w:rsid w:val="1D3E4F59"/>
    <w:rsid w:val="1D56337C"/>
    <w:rsid w:val="1D597A35"/>
    <w:rsid w:val="1D807DCA"/>
    <w:rsid w:val="1D9D4CC2"/>
    <w:rsid w:val="1DAB654E"/>
    <w:rsid w:val="1DB62366"/>
    <w:rsid w:val="1DBF4212"/>
    <w:rsid w:val="1DCB0820"/>
    <w:rsid w:val="1DDC012B"/>
    <w:rsid w:val="1DF70613"/>
    <w:rsid w:val="1E030887"/>
    <w:rsid w:val="1E1F2CCE"/>
    <w:rsid w:val="1E2B40A8"/>
    <w:rsid w:val="1E2C3923"/>
    <w:rsid w:val="1E586F56"/>
    <w:rsid w:val="1E606392"/>
    <w:rsid w:val="1E8F3539"/>
    <w:rsid w:val="1EA019CE"/>
    <w:rsid w:val="1EB24C0D"/>
    <w:rsid w:val="1EF52100"/>
    <w:rsid w:val="1F2136F6"/>
    <w:rsid w:val="1F2850D5"/>
    <w:rsid w:val="1F644206"/>
    <w:rsid w:val="1F6C1824"/>
    <w:rsid w:val="1F73300E"/>
    <w:rsid w:val="1F841518"/>
    <w:rsid w:val="1F9A0C73"/>
    <w:rsid w:val="1F9F31CD"/>
    <w:rsid w:val="1FD83F57"/>
    <w:rsid w:val="20107E46"/>
    <w:rsid w:val="202D3DE8"/>
    <w:rsid w:val="20390ABD"/>
    <w:rsid w:val="20403CD6"/>
    <w:rsid w:val="20706044"/>
    <w:rsid w:val="20742446"/>
    <w:rsid w:val="207F2F71"/>
    <w:rsid w:val="208C6551"/>
    <w:rsid w:val="20A15A5E"/>
    <w:rsid w:val="20A412F3"/>
    <w:rsid w:val="20B23C12"/>
    <w:rsid w:val="20C044B5"/>
    <w:rsid w:val="20D71C63"/>
    <w:rsid w:val="20F56396"/>
    <w:rsid w:val="2111509E"/>
    <w:rsid w:val="21182F60"/>
    <w:rsid w:val="21445389"/>
    <w:rsid w:val="215148B6"/>
    <w:rsid w:val="2167246E"/>
    <w:rsid w:val="2181057A"/>
    <w:rsid w:val="21BA3D25"/>
    <w:rsid w:val="21DC2C0D"/>
    <w:rsid w:val="21DF70DA"/>
    <w:rsid w:val="22557277"/>
    <w:rsid w:val="225C6BB0"/>
    <w:rsid w:val="22644DFE"/>
    <w:rsid w:val="226E6639"/>
    <w:rsid w:val="227B51FD"/>
    <w:rsid w:val="229C633C"/>
    <w:rsid w:val="22A62452"/>
    <w:rsid w:val="22AB4E43"/>
    <w:rsid w:val="231463EE"/>
    <w:rsid w:val="232E240D"/>
    <w:rsid w:val="233C4338"/>
    <w:rsid w:val="233F07BF"/>
    <w:rsid w:val="23685B29"/>
    <w:rsid w:val="237A3490"/>
    <w:rsid w:val="238954D4"/>
    <w:rsid w:val="238C6709"/>
    <w:rsid w:val="23992902"/>
    <w:rsid w:val="23CF0F0C"/>
    <w:rsid w:val="23E31C4A"/>
    <w:rsid w:val="23E52B0D"/>
    <w:rsid w:val="23F853FC"/>
    <w:rsid w:val="24061097"/>
    <w:rsid w:val="24095A31"/>
    <w:rsid w:val="24106874"/>
    <w:rsid w:val="243E5A79"/>
    <w:rsid w:val="248D7BC1"/>
    <w:rsid w:val="24A359E6"/>
    <w:rsid w:val="24AB3F47"/>
    <w:rsid w:val="24B30C25"/>
    <w:rsid w:val="24CB3F7C"/>
    <w:rsid w:val="24D419F9"/>
    <w:rsid w:val="24ED7882"/>
    <w:rsid w:val="24FA76B0"/>
    <w:rsid w:val="250B690A"/>
    <w:rsid w:val="25437635"/>
    <w:rsid w:val="254D5593"/>
    <w:rsid w:val="254F7C0B"/>
    <w:rsid w:val="25942FE3"/>
    <w:rsid w:val="25961CDF"/>
    <w:rsid w:val="25B63AA0"/>
    <w:rsid w:val="25D21B70"/>
    <w:rsid w:val="25E215C3"/>
    <w:rsid w:val="25F258DF"/>
    <w:rsid w:val="25FA0D8A"/>
    <w:rsid w:val="260B4445"/>
    <w:rsid w:val="26470707"/>
    <w:rsid w:val="264A4889"/>
    <w:rsid w:val="265B3AF8"/>
    <w:rsid w:val="268D1E24"/>
    <w:rsid w:val="2695083F"/>
    <w:rsid w:val="270B185C"/>
    <w:rsid w:val="27161CBF"/>
    <w:rsid w:val="272431E6"/>
    <w:rsid w:val="27244AF2"/>
    <w:rsid w:val="273038E3"/>
    <w:rsid w:val="273959C4"/>
    <w:rsid w:val="274031AC"/>
    <w:rsid w:val="277B29E0"/>
    <w:rsid w:val="27880E94"/>
    <w:rsid w:val="278C4BE7"/>
    <w:rsid w:val="278D241E"/>
    <w:rsid w:val="279602F2"/>
    <w:rsid w:val="27A463EA"/>
    <w:rsid w:val="27BD43BF"/>
    <w:rsid w:val="27BD6402"/>
    <w:rsid w:val="27CD1AF7"/>
    <w:rsid w:val="27FC05E4"/>
    <w:rsid w:val="28000865"/>
    <w:rsid w:val="282E7784"/>
    <w:rsid w:val="287172A7"/>
    <w:rsid w:val="287946FC"/>
    <w:rsid w:val="28A34818"/>
    <w:rsid w:val="28C45458"/>
    <w:rsid w:val="28D54DFB"/>
    <w:rsid w:val="28EA1821"/>
    <w:rsid w:val="28F534CD"/>
    <w:rsid w:val="28F82E57"/>
    <w:rsid w:val="29686EBE"/>
    <w:rsid w:val="299C6A57"/>
    <w:rsid w:val="299F57ED"/>
    <w:rsid w:val="29A740DD"/>
    <w:rsid w:val="29E27456"/>
    <w:rsid w:val="2A1F7A4C"/>
    <w:rsid w:val="2A27471C"/>
    <w:rsid w:val="2A341923"/>
    <w:rsid w:val="2A3474EE"/>
    <w:rsid w:val="2A4C5F1B"/>
    <w:rsid w:val="2A793315"/>
    <w:rsid w:val="2A8D70D4"/>
    <w:rsid w:val="2A9A5394"/>
    <w:rsid w:val="2AA16E2C"/>
    <w:rsid w:val="2AB63394"/>
    <w:rsid w:val="2AC4022D"/>
    <w:rsid w:val="2ADA2093"/>
    <w:rsid w:val="2AEB7581"/>
    <w:rsid w:val="2B1430B8"/>
    <w:rsid w:val="2B392AAC"/>
    <w:rsid w:val="2B446F99"/>
    <w:rsid w:val="2B4F3831"/>
    <w:rsid w:val="2B9772FB"/>
    <w:rsid w:val="2B9B7562"/>
    <w:rsid w:val="2BC4671C"/>
    <w:rsid w:val="2BC82038"/>
    <w:rsid w:val="2BD43D7C"/>
    <w:rsid w:val="2C012882"/>
    <w:rsid w:val="2C264F5A"/>
    <w:rsid w:val="2C5B7E6B"/>
    <w:rsid w:val="2C6037E1"/>
    <w:rsid w:val="2C697F6F"/>
    <w:rsid w:val="2C703E16"/>
    <w:rsid w:val="2C734FF0"/>
    <w:rsid w:val="2C865511"/>
    <w:rsid w:val="2C8E6DDE"/>
    <w:rsid w:val="2CA2430C"/>
    <w:rsid w:val="2CC15206"/>
    <w:rsid w:val="2CCD6BE3"/>
    <w:rsid w:val="2CE31387"/>
    <w:rsid w:val="2CF9161A"/>
    <w:rsid w:val="2D546F2E"/>
    <w:rsid w:val="2D6335E0"/>
    <w:rsid w:val="2D990E1D"/>
    <w:rsid w:val="2DA73FB2"/>
    <w:rsid w:val="2DF15908"/>
    <w:rsid w:val="2E287BCB"/>
    <w:rsid w:val="2E3759DE"/>
    <w:rsid w:val="2E4D33C2"/>
    <w:rsid w:val="2E585B23"/>
    <w:rsid w:val="2E750A13"/>
    <w:rsid w:val="2EBD3C85"/>
    <w:rsid w:val="2EC136A2"/>
    <w:rsid w:val="2ED811E2"/>
    <w:rsid w:val="2F384BB3"/>
    <w:rsid w:val="2F3F4C1D"/>
    <w:rsid w:val="2F422E2C"/>
    <w:rsid w:val="2F5351F8"/>
    <w:rsid w:val="2F6C0221"/>
    <w:rsid w:val="2FA14F42"/>
    <w:rsid w:val="2FA75D92"/>
    <w:rsid w:val="2FBB2761"/>
    <w:rsid w:val="2FC07B44"/>
    <w:rsid w:val="2FC92107"/>
    <w:rsid w:val="2FEA64EE"/>
    <w:rsid w:val="2FFD54F4"/>
    <w:rsid w:val="30144A4A"/>
    <w:rsid w:val="302B20FD"/>
    <w:rsid w:val="305014FB"/>
    <w:rsid w:val="30613D58"/>
    <w:rsid w:val="30703300"/>
    <w:rsid w:val="30717F82"/>
    <w:rsid w:val="30805358"/>
    <w:rsid w:val="308077AB"/>
    <w:rsid w:val="30C512AE"/>
    <w:rsid w:val="310A0293"/>
    <w:rsid w:val="310D0FCB"/>
    <w:rsid w:val="312D6F1A"/>
    <w:rsid w:val="31436629"/>
    <w:rsid w:val="314A0B2B"/>
    <w:rsid w:val="31750B92"/>
    <w:rsid w:val="31CC69D8"/>
    <w:rsid w:val="31E20463"/>
    <w:rsid w:val="31E4474C"/>
    <w:rsid w:val="31F619C1"/>
    <w:rsid w:val="31FF0559"/>
    <w:rsid w:val="320302E0"/>
    <w:rsid w:val="320B3D43"/>
    <w:rsid w:val="326F6E44"/>
    <w:rsid w:val="32865D42"/>
    <w:rsid w:val="329244F8"/>
    <w:rsid w:val="32AD6102"/>
    <w:rsid w:val="32C8280F"/>
    <w:rsid w:val="32E4614D"/>
    <w:rsid w:val="32FC6833"/>
    <w:rsid w:val="334B598A"/>
    <w:rsid w:val="33503517"/>
    <w:rsid w:val="336D1B69"/>
    <w:rsid w:val="33950C81"/>
    <w:rsid w:val="339C1945"/>
    <w:rsid w:val="33C731DA"/>
    <w:rsid w:val="33CC5691"/>
    <w:rsid w:val="33E0797A"/>
    <w:rsid w:val="33F26743"/>
    <w:rsid w:val="33FB6E55"/>
    <w:rsid w:val="341669EA"/>
    <w:rsid w:val="343C7B92"/>
    <w:rsid w:val="346679E8"/>
    <w:rsid w:val="34B865C7"/>
    <w:rsid w:val="34B94385"/>
    <w:rsid w:val="352F54FB"/>
    <w:rsid w:val="355718E9"/>
    <w:rsid w:val="356F06E1"/>
    <w:rsid w:val="35766D2D"/>
    <w:rsid w:val="35855D75"/>
    <w:rsid w:val="359C22F3"/>
    <w:rsid w:val="35A3774C"/>
    <w:rsid w:val="35B1239C"/>
    <w:rsid w:val="35F203D1"/>
    <w:rsid w:val="35F95E1C"/>
    <w:rsid w:val="3608255A"/>
    <w:rsid w:val="361442A0"/>
    <w:rsid w:val="363432EF"/>
    <w:rsid w:val="36487826"/>
    <w:rsid w:val="364F3970"/>
    <w:rsid w:val="367C710F"/>
    <w:rsid w:val="368D14CB"/>
    <w:rsid w:val="36993EF6"/>
    <w:rsid w:val="36A03079"/>
    <w:rsid w:val="36B602C6"/>
    <w:rsid w:val="36B8566D"/>
    <w:rsid w:val="36BF460E"/>
    <w:rsid w:val="36C1113A"/>
    <w:rsid w:val="36C32733"/>
    <w:rsid w:val="36DE6744"/>
    <w:rsid w:val="36FB70A6"/>
    <w:rsid w:val="3721103F"/>
    <w:rsid w:val="372836CB"/>
    <w:rsid w:val="37311725"/>
    <w:rsid w:val="37395C41"/>
    <w:rsid w:val="375431E7"/>
    <w:rsid w:val="375B00BA"/>
    <w:rsid w:val="377E5DED"/>
    <w:rsid w:val="37B456BF"/>
    <w:rsid w:val="37B94506"/>
    <w:rsid w:val="37C2253F"/>
    <w:rsid w:val="38176E08"/>
    <w:rsid w:val="38423D4D"/>
    <w:rsid w:val="3859555F"/>
    <w:rsid w:val="386C5CFF"/>
    <w:rsid w:val="38715E3A"/>
    <w:rsid w:val="387C0405"/>
    <w:rsid w:val="38994B63"/>
    <w:rsid w:val="389A6EAF"/>
    <w:rsid w:val="38C605FC"/>
    <w:rsid w:val="38F27696"/>
    <w:rsid w:val="39027E7A"/>
    <w:rsid w:val="39265546"/>
    <w:rsid w:val="393533DB"/>
    <w:rsid w:val="39355E11"/>
    <w:rsid w:val="393B4850"/>
    <w:rsid w:val="393F66F2"/>
    <w:rsid w:val="39423050"/>
    <w:rsid w:val="396B1AEC"/>
    <w:rsid w:val="39944326"/>
    <w:rsid w:val="399E05AC"/>
    <w:rsid w:val="39AF052F"/>
    <w:rsid w:val="39CE0878"/>
    <w:rsid w:val="39DF3FD4"/>
    <w:rsid w:val="3A006614"/>
    <w:rsid w:val="3A0F6D25"/>
    <w:rsid w:val="3A3471E4"/>
    <w:rsid w:val="3A4C2AE1"/>
    <w:rsid w:val="3A9774B8"/>
    <w:rsid w:val="3AC8198E"/>
    <w:rsid w:val="3AEC0EB8"/>
    <w:rsid w:val="3B4B29CA"/>
    <w:rsid w:val="3B4D3447"/>
    <w:rsid w:val="3B4F31B7"/>
    <w:rsid w:val="3B4F6588"/>
    <w:rsid w:val="3B5271F6"/>
    <w:rsid w:val="3B540D07"/>
    <w:rsid w:val="3B8E2E84"/>
    <w:rsid w:val="3BC23D68"/>
    <w:rsid w:val="3BCA390A"/>
    <w:rsid w:val="3BCF5194"/>
    <w:rsid w:val="3BD56922"/>
    <w:rsid w:val="3BDF7B21"/>
    <w:rsid w:val="3BE73AF3"/>
    <w:rsid w:val="3C082CA9"/>
    <w:rsid w:val="3C5917A4"/>
    <w:rsid w:val="3C85207E"/>
    <w:rsid w:val="3CBC75C2"/>
    <w:rsid w:val="3CC42175"/>
    <w:rsid w:val="3CC8573E"/>
    <w:rsid w:val="3CCA7AA7"/>
    <w:rsid w:val="3CF20B06"/>
    <w:rsid w:val="3D0A1E7C"/>
    <w:rsid w:val="3D0E681B"/>
    <w:rsid w:val="3D2E16FA"/>
    <w:rsid w:val="3D3D6CE7"/>
    <w:rsid w:val="3D5D3714"/>
    <w:rsid w:val="3D7E5B3C"/>
    <w:rsid w:val="3D91141F"/>
    <w:rsid w:val="3DA22911"/>
    <w:rsid w:val="3DA95E98"/>
    <w:rsid w:val="3DB94E0D"/>
    <w:rsid w:val="3E2A3558"/>
    <w:rsid w:val="3E446964"/>
    <w:rsid w:val="3E562140"/>
    <w:rsid w:val="3E6E2DCB"/>
    <w:rsid w:val="3E854492"/>
    <w:rsid w:val="3E9A4DD8"/>
    <w:rsid w:val="3EDC5153"/>
    <w:rsid w:val="3EE247B3"/>
    <w:rsid w:val="3EF3707E"/>
    <w:rsid w:val="3EFC72BF"/>
    <w:rsid w:val="3F0136CC"/>
    <w:rsid w:val="3F016393"/>
    <w:rsid w:val="3F0549FD"/>
    <w:rsid w:val="3F074257"/>
    <w:rsid w:val="3F3F19F2"/>
    <w:rsid w:val="3F40653B"/>
    <w:rsid w:val="3F4F215A"/>
    <w:rsid w:val="3F595C3A"/>
    <w:rsid w:val="3F68553E"/>
    <w:rsid w:val="3F756AAA"/>
    <w:rsid w:val="3F933C77"/>
    <w:rsid w:val="3F9376E2"/>
    <w:rsid w:val="3FA33492"/>
    <w:rsid w:val="3FB162B1"/>
    <w:rsid w:val="3FC2005E"/>
    <w:rsid w:val="3FED602A"/>
    <w:rsid w:val="3FFA0C43"/>
    <w:rsid w:val="3FFB58A3"/>
    <w:rsid w:val="3FFFAFA3"/>
    <w:rsid w:val="400565D5"/>
    <w:rsid w:val="404574DF"/>
    <w:rsid w:val="4050660C"/>
    <w:rsid w:val="40747B96"/>
    <w:rsid w:val="40B86F05"/>
    <w:rsid w:val="40D72808"/>
    <w:rsid w:val="40ED5DE6"/>
    <w:rsid w:val="411B6052"/>
    <w:rsid w:val="414E575B"/>
    <w:rsid w:val="41545CEB"/>
    <w:rsid w:val="415A7F15"/>
    <w:rsid w:val="415F37AD"/>
    <w:rsid w:val="41686514"/>
    <w:rsid w:val="418400F6"/>
    <w:rsid w:val="41874350"/>
    <w:rsid w:val="41950749"/>
    <w:rsid w:val="41BC5AD5"/>
    <w:rsid w:val="41EF53F9"/>
    <w:rsid w:val="41FC7F5D"/>
    <w:rsid w:val="4219619F"/>
    <w:rsid w:val="42564FE1"/>
    <w:rsid w:val="4260547C"/>
    <w:rsid w:val="42627E26"/>
    <w:rsid w:val="4271621C"/>
    <w:rsid w:val="42824937"/>
    <w:rsid w:val="42985501"/>
    <w:rsid w:val="429B054D"/>
    <w:rsid w:val="42B82347"/>
    <w:rsid w:val="42CE384C"/>
    <w:rsid w:val="42F1223B"/>
    <w:rsid w:val="43146C8D"/>
    <w:rsid w:val="432A3D5F"/>
    <w:rsid w:val="433732EB"/>
    <w:rsid w:val="435C4E0E"/>
    <w:rsid w:val="4381358D"/>
    <w:rsid w:val="43815896"/>
    <w:rsid w:val="438E1222"/>
    <w:rsid w:val="439A0959"/>
    <w:rsid w:val="43AF2A53"/>
    <w:rsid w:val="43B438D9"/>
    <w:rsid w:val="43C37F54"/>
    <w:rsid w:val="44145B03"/>
    <w:rsid w:val="443078BE"/>
    <w:rsid w:val="445E549C"/>
    <w:rsid w:val="446F5C94"/>
    <w:rsid w:val="44792AD9"/>
    <w:rsid w:val="44A762AB"/>
    <w:rsid w:val="44AE1882"/>
    <w:rsid w:val="44D31F4B"/>
    <w:rsid w:val="45426DE7"/>
    <w:rsid w:val="456E1C44"/>
    <w:rsid w:val="4592419C"/>
    <w:rsid w:val="45A72EB2"/>
    <w:rsid w:val="45A85DE7"/>
    <w:rsid w:val="45D84179"/>
    <w:rsid w:val="45DC6A8E"/>
    <w:rsid w:val="45DC7777"/>
    <w:rsid w:val="45F979E9"/>
    <w:rsid w:val="4602121F"/>
    <w:rsid w:val="460C2CF4"/>
    <w:rsid w:val="462064B6"/>
    <w:rsid w:val="463262BF"/>
    <w:rsid w:val="46340B03"/>
    <w:rsid w:val="468B2033"/>
    <w:rsid w:val="46A62B74"/>
    <w:rsid w:val="46C4136E"/>
    <w:rsid w:val="46DD0077"/>
    <w:rsid w:val="46F4640B"/>
    <w:rsid w:val="4708438F"/>
    <w:rsid w:val="47181626"/>
    <w:rsid w:val="47265773"/>
    <w:rsid w:val="472C5CFB"/>
    <w:rsid w:val="473A0F6E"/>
    <w:rsid w:val="473A41F1"/>
    <w:rsid w:val="475869D3"/>
    <w:rsid w:val="475C6749"/>
    <w:rsid w:val="478C51AC"/>
    <w:rsid w:val="47AC301C"/>
    <w:rsid w:val="47CC6AA6"/>
    <w:rsid w:val="47E5693C"/>
    <w:rsid w:val="47E80748"/>
    <w:rsid w:val="4836511A"/>
    <w:rsid w:val="484E75DA"/>
    <w:rsid w:val="485F4B35"/>
    <w:rsid w:val="48613736"/>
    <w:rsid w:val="48FC455F"/>
    <w:rsid w:val="48FF5949"/>
    <w:rsid w:val="49091E9E"/>
    <w:rsid w:val="49096CEA"/>
    <w:rsid w:val="491858B7"/>
    <w:rsid w:val="49667098"/>
    <w:rsid w:val="49830F64"/>
    <w:rsid w:val="49846C94"/>
    <w:rsid w:val="49B92BEB"/>
    <w:rsid w:val="49B97C5B"/>
    <w:rsid w:val="49DA34B7"/>
    <w:rsid w:val="4A195070"/>
    <w:rsid w:val="4A274CF7"/>
    <w:rsid w:val="4A2C08A2"/>
    <w:rsid w:val="4A4511BE"/>
    <w:rsid w:val="4A4C62E6"/>
    <w:rsid w:val="4A5E0930"/>
    <w:rsid w:val="4A8B09A4"/>
    <w:rsid w:val="4A946BC8"/>
    <w:rsid w:val="4A9C22EB"/>
    <w:rsid w:val="4AA41CEA"/>
    <w:rsid w:val="4AAC447A"/>
    <w:rsid w:val="4AAF2B3F"/>
    <w:rsid w:val="4ABA5F93"/>
    <w:rsid w:val="4ACC38B8"/>
    <w:rsid w:val="4AE12D35"/>
    <w:rsid w:val="4B0426D9"/>
    <w:rsid w:val="4B192CE6"/>
    <w:rsid w:val="4B595821"/>
    <w:rsid w:val="4B7E4CA0"/>
    <w:rsid w:val="4B887EE4"/>
    <w:rsid w:val="4BEE1CD4"/>
    <w:rsid w:val="4BF13F3D"/>
    <w:rsid w:val="4BFF7755"/>
    <w:rsid w:val="4C0071DF"/>
    <w:rsid w:val="4C1226A4"/>
    <w:rsid w:val="4C1C5DAF"/>
    <w:rsid w:val="4C394169"/>
    <w:rsid w:val="4C4A0CE8"/>
    <w:rsid w:val="4C7A52A7"/>
    <w:rsid w:val="4CAE6DBF"/>
    <w:rsid w:val="4CC27CAF"/>
    <w:rsid w:val="4CCB5A1E"/>
    <w:rsid w:val="4CD41E62"/>
    <w:rsid w:val="4D1A7A9A"/>
    <w:rsid w:val="4D2A1016"/>
    <w:rsid w:val="4D3D384E"/>
    <w:rsid w:val="4D4125E6"/>
    <w:rsid w:val="4D4F34A9"/>
    <w:rsid w:val="4D610892"/>
    <w:rsid w:val="4D6A1994"/>
    <w:rsid w:val="4DBC678D"/>
    <w:rsid w:val="4DDF440D"/>
    <w:rsid w:val="4E2470ED"/>
    <w:rsid w:val="4E336995"/>
    <w:rsid w:val="4E42499E"/>
    <w:rsid w:val="4E546CD4"/>
    <w:rsid w:val="4E972128"/>
    <w:rsid w:val="4E974406"/>
    <w:rsid w:val="4EBB51B4"/>
    <w:rsid w:val="4ED7007C"/>
    <w:rsid w:val="4EE9478D"/>
    <w:rsid w:val="4F264B87"/>
    <w:rsid w:val="4F2760AC"/>
    <w:rsid w:val="4F2A003F"/>
    <w:rsid w:val="4F356097"/>
    <w:rsid w:val="4F6532A6"/>
    <w:rsid w:val="4F905FBF"/>
    <w:rsid w:val="4F94370D"/>
    <w:rsid w:val="4FED6094"/>
    <w:rsid w:val="4FF473C5"/>
    <w:rsid w:val="501B25BB"/>
    <w:rsid w:val="501E1160"/>
    <w:rsid w:val="502F33AB"/>
    <w:rsid w:val="50320DB1"/>
    <w:rsid w:val="503C4892"/>
    <w:rsid w:val="50447181"/>
    <w:rsid w:val="505D45F0"/>
    <w:rsid w:val="50600FAD"/>
    <w:rsid w:val="50677C4B"/>
    <w:rsid w:val="50F93CB6"/>
    <w:rsid w:val="510223EF"/>
    <w:rsid w:val="514B6442"/>
    <w:rsid w:val="51916CC6"/>
    <w:rsid w:val="51AD1431"/>
    <w:rsid w:val="51E12EBD"/>
    <w:rsid w:val="51EF14D4"/>
    <w:rsid w:val="522031EC"/>
    <w:rsid w:val="52306A4B"/>
    <w:rsid w:val="52701F67"/>
    <w:rsid w:val="5274589F"/>
    <w:rsid w:val="527977BD"/>
    <w:rsid w:val="5288217D"/>
    <w:rsid w:val="528B13CB"/>
    <w:rsid w:val="529C1AD0"/>
    <w:rsid w:val="529F78C8"/>
    <w:rsid w:val="52B443BB"/>
    <w:rsid w:val="52C76ADB"/>
    <w:rsid w:val="52CF3BB9"/>
    <w:rsid w:val="52E12A61"/>
    <w:rsid w:val="52FB73CF"/>
    <w:rsid w:val="53106DA1"/>
    <w:rsid w:val="53234526"/>
    <w:rsid w:val="532857DA"/>
    <w:rsid w:val="533B7441"/>
    <w:rsid w:val="535D2848"/>
    <w:rsid w:val="53A8771A"/>
    <w:rsid w:val="53AE23ED"/>
    <w:rsid w:val="53B30112"/>
    <w:rsid w:val="53BC0E14"/>
    <w:rsid w:val="53F857BE"/>
    <w:rsid w:val="54044CF9"/>
    <w:rsid w:val="540C0210"/>
    <w:rsid w:val="5415353E"/>
    <w:rsid w:val="541A27C2"/>
    <w:rsid w:val="543227D7"/>
    <w:rsid w:val="546D69E7"/>
    <w:rsid w:val="54AD3E1B"/>
    <w:rsid w:val="54B12ECF"/>
    <w:rsid w:val="54BC5170"/>
    <w:rsid w:val="54D15143"/>
    <w:rsid w:val="54D44411"/>
    <w:rsid w:val="54EC5C2B"/>
    <w:rsid w:val="54EF2B73"/>
    <w:rsid w:val="55013D3D"/>
    <w:rsid w:val="55067604"/>
    <w:rsid w:val="553F0C34"/>
    <w:rsid w:val="554078FE"/>
    <w:rsid w:val="55624083"/>
    <w:rsid w:val="557334A6"/>
    <w:rsid w:val="55C25BD5"/>
    <w:rsid w:val="55CA2A3E"/>
    <w:rsid w:val="55D95402"/>
    <w:rsid w:val="56044F3E"/>
    <w:rsid w:val="561D0069"/>
    <w:rsid w:val="563E53DB"/>
    <w:rsid w:val="56535B95"/>
    <w:rsid w:val="56911D14"/>
    <w:rsid w:val="56D04AAE"/>
    <w:rsid w:val="56D633A6"/>
    <w:rsid w:val="56E428BE"/>
    <w:rsid w:val="573D2C1C"/>
    <w:rsid w:val="574F230F"/>
    <w:rsid w:val="57724BC4"/>
    <w:rsid w:val="57792254"/>
    <w:rsid w:val="578925D7"/>
    <w:rsid w:val="579C0773"/>
    <w:rsid w:val="57C46170"/>
    <w:rsid w:val="57C74BA8"/>
    <w:rsid w:val="57D07012"/>
    <w:rsid w:val="58090B6A"/>
    <w:rsid w:val="583B6681"/>
    <w:rsid w:val="585128DF"/>
    <w:rsid w:val="58882AFB"/>
    <w:rsid w:val="589D481B"/>
    <w:rsid w:val="589F1DB2"/>
    <w:rsid w:val="58C34C79"/>
    <w:rsid w:val="58C61F57"/>
    <w:rsid w:val="58E76043"/>
    <w:rsid w:val="58FB6AF5"/>
    <w:rsid w:val="59026AF6"/>
    <w:rsid w:val="590F7C60"/>
    <w:rsid w:val="591D480F"/>
    <w:rsid w:val="592B7B00"/>
    <w:rsid w:val="593F44C4"/>
    <w:rsid w:val="594650C7"/>
    <w:rsid w:val="594E0595"/>
    <w:rsid w:val="59604117"/>
    <w:rsid w:val="596708EB"/>
    <w:rsid w:val="59673588"/>
    <w:rsid w:val="598D42BF"/>
    <w:rsid w:val="59BC430B"/>
    <w:rsid w:val="59D61CF6"/>
    <w:rsid w:val="59E0196A"/>
    <w:rsid w:val="5A31466B"/>
    <w:rsid w:val="5A750FCD"/>
    <w:rsid w:val="5A807A39"/>
    <w:rsid w:val="5A825D83"/>
    <w:rsid w:val="5A871D35"/>
    <w:rsid w:val="5A8C1036"/>
    <w:rsid w:val="5A922F8E"/>
    <w:rsid w:val="5AEE0DED"/>
    <w:rsid w:val="5AF4428D"/>
    <w:rsid w:val="5B065A13"/>
    <w:rsid w:val="5B0D4102"/>
    <w:rsid w:val="5B0E3724"/>
    <w:rsid w:val="5B246C36"/>
    <w:rsid w:val="5B3A630C"/>
    <w:rsid w:val="5B434CB2"/>
    <w:rsid w:val="5B78264D"/>
    <w:rsid w:val="5B874346"/>
    <w:rsid w:val="5B924077"/>
    <w:rsid w:val="5BB75C8E"/>
    <w:rsid w:val="5BBC5D87"/>
    <w:rsid w:val="5BD77906"/>
    <w:rsid w:val="5C17089E"/>
    <w:rsid w:val="5C172D5F"/>
    <w:rsid w:val="5C4660CF"/>
    <w:rsid w:val="5C6E3F0A"/>
    <w:rsid w:val="5C762E1D"/>
    <w:rsid w:val="5CAA58D1"/>
    <w:rsid w:val="5CAB5B1C"/>
    <w:rsid w:val="5CC079CD"/>
    <w:rsid w:val="5CC76FA4"/>
    <w:rsid w:val="5D397281"/>
    <w:rsid w:val="5D436A39"/>
    <w:rsid w:val="5D5E66E0"/>
    <w:rsid w:val="5D7841CE"/>
    <w:rsid w:val="5DD16647"/>
    <w:rsid w:val="5DD31939"/>
    <w:rsid w:val="5DF71A3A"/>
    <w:rsid w:val="5E031478"/>
    <w:rsid w:val="5E13432D"/>
    <w:rsid w:val="5E2E7C18"/>
    <w:rsid w:val="5E956BA5"/>
    <w:rsid w:val="5EA21B5A"/>
    <w:rsid w:val="5EA92E1D"/>
    <w:rsid w:val="5EB16D7A"/>
    <w:rsid w:val="5EC26405"/>
    <w:rsid w:val="5EDD1216"/>
    <w:rsid w:val="5EE40817"/>
    <w:rsid w:val="5EF020F2"/>
    <w:rsid w:val="5EF84D59"/>
    <w:rsid w:val="5F1147C8"/>
    <w:rsid w:val="5F1D369A"/>
    <w:rsid w:val="5F96295B"/>
    <w:rsid w:val="5FD93F61"/>
    <w:rsid w:val="5FDC7DA1"/>
    <w:rsid w:val="5FFB7D13"/>
    <w:rsid w:val="60330C10"/>
    <w:rsid w:val="60435A9F"/>
    <w:rsid w:val="60470F44"/>
    <w:rsid w:val="606409ED"/>
    <w:rsid w:val="60652B08"/>
    <w:rsid w:val="60743870"/>
    <w:rsid w:val="607C7CA9"/>
    <w:rsid w:val="609119EA"/>
    <w:rsid w:val="60A33C3A"/>
    <w:rsid w:val="60AF0869"/>
    <w:rsid w:val="60B167C4"/>
    <w:rsid w:val="60B46DC0"/>
    <w:rsid w:val="60C56425"/>
    <w:rsid w:val="60D973EF"/>
    <w:rsid w:val="60E20749"/>
    <w:rsid w:val="60E76417"/>
    <w:rsid w:val="60FC4254"/>
    <w:rsid w:val="6105769C"/>
    <w:rsid w:val="611B37B2"/>
    <w:rsid w:val="612619D1"/>
    <w:rsid w:val="61364DCE"/>
    <w:rsid w:val="614C7FBF"/>
    <w:rsid w:val="61603805"/>
    <w:rsid w:val="617C1447"/>
    <w:rsid w:val="618329CF"/>
    <w:rsid w:val="622467F1"/>
    <w:rsid w:val="623833DA"/>
    <w:rsid w:val="6254440C"/>
    <w:rsid w:val="6273767B"/>
    <w:rsid w:val="62BE5ECE"/>
    <w:rsid w:val="62DE3AF2"/>
    <w:rsid w:val="62EF4D02"/>
    <w:rsid w:val="631723EE"/>
    <w:rsid w:val="63573AFE"/>
    <w:rsid w:val="63634744"/>
    <w:rsid w:val="6365206B"/>
    <w:rsid w:val="637A6631"/>
    <w:rsid w:val="639F67B5"/>
    <w:rsid w:val="63B626B5"/>
    <w:rsid w:val="63BF10B7"/>
    <w:rsid w:val="63BF3ADA"/>
    <w:rsid w:val="63CB7854"/>
    <w:rsid w:val="63D83BF7"/>
    <w:rsid w:val="63DE21C0"/>
    <w:rsid w:val="63F367EA"/>
    <w:rsid w:val="640040F6"/>
    <w:rsid w:val="642B1682"/>
    <w:rsid w:val="6439297D"/>
    <w:rsid w:val="648D6474"/>
    <w:rsid w:val="649B6311"/>
    <w:rsid w:val="64B12D8E"/>
    <w:rsid w:val="64C31323"/>
    <w:rsid w:val="64C74DA9"/>
    <w:rsid w:val="64D141CE"/>
    <w:rsid w:val="64D91F8C"/>
    <w:rsid w:val="64F156D4"/>
    <w:rsid w:val="6519765B"/>
    <w:rsid w:val="6534239C"/>
    <w:rsid w:val="654324CA"/>
    <w:rsid w:val="65603A0B"/>
    <w:rsid w:val="65AB5AC2"/>
    <w:rsid w:val="65D62A1B"/>
    <w:rsid w:val="65F2775F"/>
    <w:rsid w:val="660033EF"/>
    <w:rsid w:val="6601014C"/>
    <w:rsid w:val="66357B53"/>
    <w:rsid w:val="663C3016"/>
    <w:rsid w:val="66441B7C"/>
    <w:rsid w:val="665177B8"/>
    <w:rsid w:val="665C74B1"/>
    <w:rsid w:val="666003B8"/>
    <w:rsid w:val="668A6A86"/>
    <w:rsid w:val="66A543A0"/>
    <w:rsid w:val="66DA4D26"/>
    <w:rsid w:val="66DE3E2B"/>
    <w:rsid w:val="67084D79"/>
    <w:rsid w:val="671F5AC2"/>
    <w:rsid w:val="673058D1"/>
    <w:rsid w:val="673C4B95"/>
    <w:rsid w:val="67447DA5"/>
    <w:rsid w:val="67453CF7"/>
    <w:rsid w:val="67530EE1"/>
    <w:rsid w:val="67AE6354"/>
    <w:rsid w:val="67CA6AB6"/>
    <w:rsid w:val="67E408FA"/>
    <w:rsid w:val="68110C27"/>
    <w:rsid w:val="681F50D2"/>
    <w:rsid w:val="68342AD4"/>
    <w:rsid w:val="689F328C"/>
    <w:rsid w:val="68AC4AB4"/>
    <w:rsid w:val="68E179C4"/>
    <w:rsid w:val="69091830"/>
    <w:rsid w:val="690D49F1"/>
    <w:rsid w:val="694A3B68"/>
    <w:rsid w:val="69560918"/>
    <w:rsid w:val="6963641D"/>
    <w:rsid w:val="699D24DD"/>
    <w:rsid w:val="69D81D27"/>
    <w:rsid w:val="69FA67B6"/>
    <w:rsid w:val="6A073632"/>
    <w:rsid w:val="6A0B007C"/>
    <w:rsid w:val="6A0F2FC3"/>
    <w:rsid w:val="6A2156A1"/>
    <w:rsid w:val="6A351741"/>
    <w:rsid w:val="6A387261"/>
    <w:rsid w:val="6A9E4A15"/>
    <w:rsid w:val="6A9F3930"/>
    <w:rsid w:val="6ACE3C2C"/>
    <w:rsid w:val="6AD21195"/>
    <w:rsid w:val="6AED05D1"/>
    <w:rsid w:val="6B0A6D50"/>
    <w:rsid w:val="6B242472"/>
    <w:rsid w:val="6B2D7513"/>
    <w:rsid w:val="6B443A29"/>
    <w:rsid w:val="6B632AD3"/>
    <w:rsid w:val="6BB370B9"/>
    <w:rsid w:val="6BB379AD"/>
    <w:rsid w:val="6BDD43DD"/>
    <w:rsid w:val="6C3A3254"/>
    <w:rsid w:val="6C3C4588"/>
    <w:rsid w:val="6C3E3DAD"/>
    <w:rsid w:val="6C417F52"/>
    <w:rsid w:val="6C521E81"/>
    <w:rsid w:val="6C7A439B"/>
    <w:rsid w:val="6C896395"/>
    <w:rsid w:val="6CC667F9"/>
    <w:rsid w:val="6CD1666E"/>
    <w:rsid w:val="6CEE2D79"/>
    <w:rsid w:val="6D070BE7"/>
    <w:rsid w:val="6D1144B3"/>
    <w:rsid w:val="6D331D78"/>
    <w:rsid w:val="6D3D2C03"/>
    <w:rsid w:val="6D451B3E"/>
    <w:rsid w:val="6DCE78A6"/>
    <w:rsid w:val="6DD77858"/>
    <w:rsid w:val="6DE84CDE"/>
    <w:rsid w:val="6DEA6F82"/>
    <w:rsid w:val="6DEB09DC"/>
    <w:rsid w:val="6DEE2F05"/>
    <w:rsid w:val="6E092385"/>
    <w:rsid w:val="6E2B0EE5"/>
    <w:rsid w:val="6E3804A3"/>
    <w:rsid w:val="6E3B49E3"/>
    <w:rsid w:val="6E595A65"/>
    <w:rsid w:val="6E68309A"/>
    <w:rsid w:val="6E6B6939"/>
    <w:rsid w:val="6E7144C7"/>
    <w:rsid w:val="6E940E80"/>
    <w:rsid w:val="6F35795B"/>
    <w:rsid w:val="6F3C210D"/>
    <w:rsid w:val="6F3C6677"/>
    <w:rsid w:val="6F3D4F62"/>
    <w:rsid w:val="6F3F2723"/>
    <w:rsid w:val="6F47318C"/>
    <w:rsid w:val="6F4B5621"/>
    <w:rsid w:val="6F584809"/>
    <w:rsid w:val="6F654859"/>
    <w:rsid w:val="6F8B779A"/>
    <w:rsid w:val="6F9C589C"/>
    <w:rsid w:val="6F9C6FB1"/>
    <w:rsid w:val="6FC02F0C"/>
    <w:rsid w:val="6FC303F4"/>
    <w:rsid w:val="6FCB2056"/>
    <w:rsid w:val="6FE235B0"/>
    <w:rsid w:val="70104A39"/>
    <w:rsid w:val="70746EA2"/>
    <w:rsid w:val="7101779D"/>
    <w:rsid w:val="710F7550"/>
    <w:rsid w:val="71134A51"/>
    <w:rsid w:val="71192C78"/>
    <w:rsid w:val="71332FF4"/>
    <w:rsid w:val="71457353"/>
    <w:rsid w:val="716F2236"/>
    <w:rsid w:val="71810FE9"/>
    <w:rsid w:val="718732E7"/>
    <w:rsid w:val="71874747"/>
    <w:rsid w:val="71B064FD"/>
    <w:rsid w:val="71DB69BC"/>
    <w:rsid w:val="71E04729"/>
    <w:rsid w:val="724149D9"/>
    <w:rsid w:val="726C5EB9"/>
    <w:rsid w:val="727644F7"/>
    <w:rsid w:val="72A2676E"/>
    <w:rsid w:val="72B36D55"/>
    <w:rsid w:val="731B3E96"/>
    <w:rsid w:val="7327375E"/>
    <w:rsid w:val="73515576"/>
    <w:rsid w:val="735313A5"/>
    <w:rsid w:val="7376527B"/>
    <w:rsid w:val="738E4404"/>
    <w:rsid w:val="73920681"/>
    <w:rsid w:val="73B8564C"/>
    <w:rsid w:val="742B4873"/>
    <w:rsid w:val="74384526"/>
    <w:rsid w:val="745C00B1"/>
    <w:rsid w:val="747455BB"/>
    <w:rsid w:val="74893B02"/>
    <w:rsid w:val="74936F89"/>
    <w:rsid w:val="74A97E25"/>
    <w:rsid w:val="74B67D61"/>
    <w:rsid w:val="74B70506"/>
    <w:rsid w:val="74D64BEB"/>
    <w:rsid w:val="74DA0284"/>
    <w:rsid w:val="74E513B3"/>
    <w:rsid w:val="74EE0A5F"/>
    <w:rsid w:val="751B7BC7"/>
    <w:rsid w:val="75223C4E"/>
    <w:rsid w:val="753F59B1"/>
    <w:rsid w:val="755E7389"/>
    <w:rsid w:val="75647274"/>
    <w:rsid w:val="758552E7"/>
    <w:rsid w:val="75C84F08"/>
    <w:rsid w:val="75E01E6B"/>
    <w:rsid w:val="760B7161"/>
    <w:rsid w:val="761425A5"/>
    <w:rsid w:val="761A7C35"/>
    <w:rsid w:val="761F6CF0"/>
    <w:rsid w:val="76654A59"/>
    <w:rsid w:val="76701A28"/>
    <w:rsid w:val="76D6628C"/>
    <w:rsid w:val="76EA1A2E"/>
    <w:rsid w:val="76EF2CF9"/>
    <w:rsid w:val="77122979"/>
    <w:rsid w:val="772E2101"/>
    <w:rsid w:val="772F174B"/>
    <w:rsid w:val="77A727F2"/>
    <w:rsid w:val="77B82565"/>
    <w:rsid w:val="77F91C0B"/>
    <w:rsid w:val="77FC6CF5"/>
    <w:rsid w:val="780B0882"/>
    <w:rsid w:val="781E6B17"/>
    <w:rsid w:val="787125AE"/>
    <w:rsid w:val="788D69FE"/>
    <w:rsid w:val="78977524"/>
    <w:rsid w:val="78C01ADB"/>
    <w:rsid w:val="78F02876"/>
    <w:rsid w:val="78FA11ED"/>
    <w:rsid w:val="790A15F3"/>
    <w:rsid w:val="7918308C"/>
    <w:rsid w:val="79216ACD"/>
    <w:rsid w:val="79312515"/>
    <w:rsid w:val="79532F2A"/>
    <w:rsid w:val="795D1D86"/>
    <w:rsid w:val="798B4509"/>
    <w:rsid w:val="799329FA"/>
    <w:rsid w:val="79B94EFC"/>
    <w:rsid w:val="79EE2DC4"/>
    <w:rsid w:val="79F0261C"/>
    <w:rsid w:val="7A0B2D1B"/>
    <w:rsid w:val="7A1C597A"/>
    <w:rsid w:val="7A2C42A1"/>
    <w:rsid w:val="7A383760"/>
    <w:rsid w:val="7A5811F5"/>
    <w:rsid w:val="7A75324F"/>
    <w:rsid w:val="7A7D04D8"/>
    <w:rsid w:val="7AA074CC"/>
    <w:rsid w:val="7AA22C70"/>
    <w:rsid w:val="7AB21BE9"/>
    <w:rsid w:val="7AC17107"/>
    <w:rsid w:val="7ACF4E03"/>
    <w:rsid w:val="7AD62871"/>
    <w:rsid w:val="7AF46694"/>
    <w:rsid w:val="7B197037"/>
    <w:rsid w:val="7B462193"/>
    <w:rsid w:val="7B536549"/>
    <w:rsid w:val="7BB549DC"/>
    <w:rsid w:val="7BDC3147"/>
    <w:rsid w:val="7C1232AB"/>
    <w:rsid w:val="7C21096B"/>
    <w:rsid w:val="7C451117"/>
    <w:rsid w:val="7C5073CB"/>
    <w:rsid w:val="7C5500F9"/>
    <w:rsid w:val="7C5B3C49"/>
    <w:rsid w:val="7C626B49"/>
    <w:rsid w:val="7C6D34B3"/>
    <w:rsid w:val="7C6F44F1"/>
    <w:rsid w:val="7CA92D80"/>
    <w:rsid w:val="7CB17E06"/>
    <w:rsid w:val="7CC071B7"/>
    <w:rsid w:val="7CC57A78"/>
    <w:rsid w:val="7CCF77B4"/>
    <w:rsid w:val="7CDB100B"/>
    <w:rsid w:val="7CE27880"/>
    <w:rsid w:val="7CE92426"/>
    <w:rsid w:val="7D00501C"/>
    <w:rsid w:val="7D041057"/>
    <w:rsid w:val="7D1353A6"/>
    <w:rsid w:val="7D271456"/>
    <w:rsid w:val="7D8C3CDA"/>
    <w:rsid w:val="7DB06DBC"/>
    <w:rsid w:val="7DB62E1F"/>
    <w:rsid w:val="7DE52C43"/>
    <w:rsid w:val="7DF14CAF"/>
    <w:rsid w:val="7E2F044C"/>
    <w:rsid w:val="7E6A1E4A"/>
    <w:rsid w:val="7E927104"/>
    <w:rsid w:val="7EB164E3"/>
    <w:rsid w:val="7EBA41BB"/>
    <w:rsid w:val="7ECA748A"/>
    <w:rsid w:val="7EE618C4"/>
    <w:rsid w:val="7EF82289"/>
    <w:rsid w:val="7F0015C2"/>
    <w:rsid w:val="7F031E06"/>
    <w:rsid w:val="7F113EF4"/>
    <w:rsid w:val="7F1E46F5"/>
    <w:rsid w:val="7F293829"/>
    <w:rsid w:val="7F32669E"/>
    <w:rsid w:val="7F631A68"/>
    <w:rsid w:val="7F793123"/>
    <w:rsid w:val="7FA1168F"/>
    <w:rsid w:val="7FBE5043"/>
    <w:rsid w:val="7FCC567A"/>
    <w:rsid w:val="7FCE1AB6"/>
    <w:rsid w:val="7FD24E26"/>
    <w:rsid w:val="7FE135B3"/>
    <w:rsid w:val="7FE33BEE"/>
    <w:rsid w:val="7FE352F2"/>
    <w:rsid w:val="7FF766F4"/>
    <w:rsid w:val="D7E31853"/>
    <w:rsid w:val="FD5F4A82"/>
    <w:rsid w:val="FFD54EF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2"/>
    <w:basedOn w:val="1"/>
    <w:next w:val="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6">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3">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99"/>
    <w:pPr>
      <w:spacing w:after="0"/>
      <w:ind w:left="0" w:leftChars="0" w:firstLine="420" w:firstLineChars="200"/>
    </w:pPr>
    <w:rPr>
      <w:rFonts w:ascii="Calibri" w:hAnsi="Calibri" w:eastAsia="宋体" w:cs="Times New Roman"/>
    </w:rPr>
  </w:style>
  <w:style w:type="paragraph" w:styleId="3">
    <w:name w:val="Body Text Indent"/>
    <w:basedOn w:val="1"/>
    <w:unhideWhenUsed/>
    <w:qFormat/>
    <w:uiPriority w:val="99"/>
    <w:pPr>
      <w:spacing w:after="120"/>
      <w:ind w:left="420" w:leftChars="200"/>
    </w:pPr>
  </w:style>
  <w:style w:type="paragraph" w:styleId="7">
    <w:name w:val="Body Text First Indent"/>
    <w:basedOn w:val="8"/>
    <w:qFormat/>
    <w:uiPriority w:val="0"/>
    <w:pPr>
      <w:adjustRightInd/>
      <w:snapToGrid/>
      <w:ind w:firstLine="420" w:firstLineChars="100"/>
    </w:pPr>
    <w:rPr>
      <w:rFonts w:ascii="Times New Roman" w:hAnsi="Times New Roman" w:eastAsia="宋体" w:cs="Times New Roman"/>
      <w:sz w:val="32"/>
      <w:szCs w:val="32"/>
    </w:rPr>
  </w:style>
  <w:style w:type="paragraph" w:styleId="8">
    <w:name w:val="Body Text"/>
    <w:basedOn w:val="1"/>
    <w:next w:val="9"/>
    <w:qFormat/>
    <w:uiPriority w:val="0"/>
    <w:rPr>
      <w:b/>
      <w:bCs/>
    </w:rPr>
  </w:style>
  <w:style w:type="paragraph" w:styleId="9">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pPr>
      <w:spacing w:beforeAutospacing="1" w:afterAutospacing="1"/>
      <w:jc w:val="left"/>
    </w:pPr>
    <w:rPr>
      <w:rFonts w:cs="Times New Roman"/>
      <w:kern w:val="0"/>
      <w:sz w:val="24"/>
    </w:rPr>
  </w:style>
  <w:style w:type="character" w:styleId="14">
    <w:name w:val="Strong"/>
    <w:basedOn w:val="13"/>
    <w:qFormat/>
    <w:uiPriority w:val="0"/>
    <w:rPr>
      <w:b/>
    </w:rPr>
  </w:style>
  <w:style w:type="character" w:styleId="15">
    <w:name w:val="Emphasis"/>
    <w:basedOn w:val="13"/>
    <w:qFormat/>
    <w:uiPriority w:val="20"/>
    <w:rPr>
      <w:i/>
      <w:iCs/>
    </w:rPr>
  </w:style>
  <w:style w:type="character" w:styleId="16">
    <w:name w:val="Hyperlink"/>
    <w:basedOn w:val="13"/>
    <w:semiHidden/>
    <w:unhideWhenUsed/>
    <w:qFormat/>
    <w:uiPriority w:val="99"/>
    <w:rPr>
      <w:color w:val="0000FF"/>
      <w:u w:val="single"/>
    </w:rPr>
  </w:style>
  <w:style w:type="paragraph" w:customStyle="1" w:styleId="18">
    <w:name w:val="Default1"/>
    <w:basedOn w:val="1"/>
    <w:qFormat/>
    <w:uiPriority w:val="99"/>
    <w:pPr>
      <w:autoSpaceDE w:val="0"/>
      <w:autoSpaceDN w:val="0"/>
      <w:adjustRightInd w:val="0"/>
      <w:jc w:val="left"/>
    </w:pPr>
    <w:rPr>
      <w:rFonts w:ascii="宋体" w:hAnsi="宋体" w:cs="宋体"/>
      <w:color w:val="000000"/>
      <w:kern w:val="0"/>
      <w:sz w:val="24"/>
      <w:szCs w:val="24"/>
    </w:rPr>
  </w:style>
  <w:style w:type="paragraph" w:styleId="19">
    <w:name w:val="List Paragraph"/>
    <w:basedOn w:val="1"/>
    <w:qFormat/>
    <w:uiPriority w:val="34"/>
    <w:pPr>
      <w:ind w:firstLine="420" w:firstLineChars="200"/>
    </w:pPr>
  </w:style>
  <w:style w:type="paragraph" w:customStyle="1" w:styleId="20">
    <w:name w:val="Normal Indent1"/>
    <w:basedOn w:val="1"/>
    <w:qFormat/>
    <w:uiPriority w:val="0"/>
    <w:pPr>
      <w:ind w:firstLine="420" w:firstLineChars="200"/>
    </w:pPr>
    <w:rPr>
      <w:rFonts w:hint="eastAsia"/>
    </w:rPr>
  </w:style>
  <w:style w:type="paragraph" w:customStyle="1" w:styleId="21">
    <w:name w:val="Default"/>
    <w:qFormat/>
    <w:uiPriority w:val="0"/>
    <w:pPr>
      <w:widowControl w:val="0"/>
      <w:autoSpaceDE w:val="0"/>
      <w:autoSpaceDN w:val="0"/>
      <w:adjustRightInd w:val="0"/>
    </w:pPr>
    <w:rPr>
      <w:rFonts w:hint="eastAsia" w:ascii="宋体" w:hAnsi="宋体"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492</Words>
  <Characters>2810</Characters>
  <Lines>23</Lines>
  <Paragraphs>6</Paragraphs>
  <TotalTime>1</TotalTime>
  <ScaleCrop>false</ScaleCrop>
  <LinksUpToDate>false</LinksUpToDate>
  <CharactersWithSpaces>3296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1</cp:lastModifiedBy>
  <cp:lastPrinted>2019-05-14T02:37:00Z</cp:lastPrinted>
  <dcterms:modified xsi:type="dcterms:W3CDTF">2020-09-27T02:04:09Z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