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07" w:rsidRDefault="00F15D07" w:rsidP="00F15D07">
      <w:pPr>
        <w:spacing w:line="600" w:lineRule="exact"/>
        <w:jc w:val="center"/>
        <w:rPr>
          <w:rFonts w:ascii="黑体" w:eastAsia="黑体" w:hint="eastAsia"/>
          <w:sz w:val="44"/>
          <w:szCs w:val="36"/>
        </w:rPr>
      </w:pPr>
      <w:r>
        <w:rPr>
          <w:rFonts w:ascii="黑体" w:eastAsia="黑体" w:hAnsi="黑体" w:hint="eastAsia"/>
          <w:sz w:val="44"/>
          <w:szCs w:val="36"/>
        </w:rPr>
        <w:t>青云谱区城市管理局执法大队部门</w:t>
      </w:r>
      <w:r>
        <w:rPr>
          <w:rFonts w:ascii="黑体" w:eastAsia="黑体" w:hint="eastAsia"/>
          <w:sz w:val="44"/>
          <w:szCs w:val="36"/>
        </w:rPr>
        <w:t>2019年度部门决算</w:t>
      </w:r>
    </w:p>
    <w:p w:rsidR="00F15D07" w:rsidRDefault="00F15D07" w:rsidP="00F15D07">
      <w:pPr>
        <w:spacing w:line="600" w:lineRule="exact"/>
        <w:jc w:val="center"/>
        <w:rPr>
          <w:rFonts w:ascii="黑体" w:eastAsia="黑体" w:hint="eastAsia"/>
          <w:sz w:val="44"/>
          <w:szCs w:val="36"/>
        </w:rPr>
      </w:pPr>
    </w:p>
    <w:p w:rsidR="00F15D07" w:rsidRDefault="00F15D07" w:rsidP="00F15D07">
      <w:pPr>
        <w:spacing w:line="600" w:lineRule="exact"/>
        <w:jc w:val="center"/>
        <w:rPr>
          <w:rFonts w:ascii="黑体" w:eastAsia="黑体" w:hint="eastAsia"/>
          <w:sz w:val="40"/>
          <w:szCs w:val="36"/>
        </w:rPr>
      </w:pPr>
      <w:r>
        <w:rPr>
          <w:rFonts w:ascii="黑体" w:eastAsia="黑体" w:hint="eastAsia"/>
          <w:sz w:val="40"/>
          <w:szCs w:val="36"/>
        </w:rPr>
        <w:t>目    录</w:t>
      </w:r>
    </w:p>
    <w:p w:rsidR="00F15D07" w:rsidRDefault="00F15D07" w:rsidP="00F15D07">
      <w:pPr>
        <w:widowControl/>
        <w:spacing w:line="600" w:lineRule="exact"/>
        <w:ind w:firstLine="640"/>
        <w:jc w:val="left"/>
        <w:rPr>
          <w:rFonts w:ascii="仿宋_GB2312" w:eastAsia="仿宋_GB2312" w:hint="eastAsia"/>
          <w:sz w:val="32"/>
          <w:szCs w:val="30"/>
        </w:rPr>
      </w:pPr>
    </w:p>
    <w:p w:rsidR="00F15D07" w:rsidRDefault="00F15D07" w:rsidP="00F15D07">
      <w:pPr>
        <w:widowControl/>
        <w:spacing w:line="600" w:lineRule="exact"/>
        <w:ind w:firstLine="640"/>
        <w:jc w:val="left"/>
        <w:rPr>
          <w:rFonts w:ascii="黑体" w:eastAsia="黑体" w:hAnsi="黑体" w:hint="eastAsia"/>
          <w:b/>
          <w:sz w:val="32"/>
          <w:szCs w:val="32"/>
        </w:rPr>
      </w:pPr>
      <w:r>
        <w:rPr>
          <w:rFonts w:ascii="黑体" w:eastAsia="黑体" w:hAnsi="黑体" w:hint="eastAsia"/>
          <w:b/>
          <w:sz w:val="32"/>
          <w:szCs w:val="32"/>
        </w:rPr>
        <w:t xml:space="preserve">第一部分  </w:t>
      </w:r>
      <w:r>
        <w:rPr>
          <w:rFonts w:ascii="黑体" w:eastAsia="黑体" w:hAnsi="黑体" w:hint="eastAsia"/>
          <w:sz w:val="32"/>
          <w:szCs w:val="32"/>
        </w:rPr>
        <w:t>部门</w:t>
      </w:r>
      <w:r>
        <w:rPr>
          <w:rFonts w:ascii="黑体" w:eastAsia="黑体" w:hAnsi="黑体" w:hint="eastAsia"/>
          <w:b/>
          <w:sz w:val="32"/>
          <w:szCs w:val="32"/>
        </w:rPr>
        <w:t>概况</w:t>
      </w:r>
    </w:p>
    <w:p w:rsidR="00F15D07" w:rsidRDefault="00F15D07" w:rsidP="00F15D07">
      <w:pPr>
        <w:widowControl/>
        <w:spacing w:line="600" w:lineRule="exact"/>
        <w:ind w:firstLine="640"/>
        <w:jc w:val="left"/>
        <w:rPr>
          <w:rFonts w:ascii="仿宋" w:eastAsia="仿宋" w:hAnsi="仿宋" w:hint="eastAsia"/>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二、部门基本情况</w:t>
      </w:r>
    </w:p>
    <w:p w:rsidR="00F15D07" w:rsidRDefault="00F15D07" w:rsidP="00F15D07">
      <w:pPr>
        <w:widowControl/>
        <w:spacing w:line="600" w:lineRule="exact"/>
        <w:ind w:firstLine="640"/>
        <w:jc w:val="left"/>
        <w:rPr>
          <w:rFonts w:ascii="黑体" w:eastAsia="黑体" w:hAnsi="黑体" w:hint="eastAsia"/>
          <w:sz w:val="32"/>
          <w:szCs w:val="32"/>
        </w:rPr>
      </w:pPr>
      <w:r>
        <w:rPr>
          <w:rFonts w:ascii="黑体" w:eastAsia="黑体" w:hAnsi="黑体" w:hint="eastAsia"/>
          <w:sz w:val="32"/>
          <w:szCs w:val="32"/>
        </w:rPr>
        <w:t>第二部分  2019年度部门决算表</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t>一、收入支出决算总表</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t>二、收入决算表</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三、支出决算表</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四、财政拨款收入支出决算总表</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五、一般公共预算财政拨款支出决算表</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六、一般公共预算财政拨款基本支出决算表</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七、一般公共预算财政拨款“三公”经费支出决算</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表</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八、政府性基金预算财政拨款收入支出决算表</w:t>
      </w:r>
    </w:p>
    <w:p w:rsidR="00F15D07" w:rsidRDefault="00F15D07" w:rsidP="00F15D07">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九、国有资产占用情况表</w:t>
      </w:r>
    </w:p>
    <w:p w:rsidR="00F15D07" w:rsidRDefault="00F15D07" w:rsidP="00F15D07">
      <w:pPr>
        <w:widowControl/>
        <w:spacing w:line="600" w:lineRule="exact"/>
        <w:jc w:val="left"/>
        <w:rPr>
          <w:rFonts w:ascii="黑体" w:eastAsia="黑体" w:hAnsi="黑体" w:hint="eastAsia"/>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2019年度部门决算情况说明</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t>一、收入决算情况说明</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t>二、支出决算情况说明</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t>三、财政拨款支出决算情况说明</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lastRenderedPageBreak/>
        <w:t>四、一般公共预算财政拨款基本支出决算情况说明</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t>五、一般公共预算财政拨款“三公”经费支出决算</w:t>
      </w:r>
    </w:p>
    <w:p w:rsidR="00F15D07" w:rsidRDefault="00F15D07" w:rsidP="00F15D07">
      <w:pPr>
        <w:widowControl/>
        <w:spacing w:line="600" w:lineRule="exact"/>
        <w:jc w:val="left"/>
        <w:rPr>
          <w:rFonts w:ascii="仿宋" w:eastAsia="仿宋" w:hAnsi="仿宋" w:hint="eastAsia"/>
          <w:sz w:val="32"/>
          <w:szCs w:val="30"/>
        </w:rPr>
      </w:pPr>
      <w:r>
        <w:rPr>
          <w:rFonts w:ascii="仿宋" w:eastAsia="仿宋" w:hAnsi="仿宋" w:hint="eastAsia"/>
          <w:sz w:val="32"/>
          <w:szCs w:val="30"/>
        </w:rPr>
        <w:t xml:space="preserve">    情况说明</w:t>
      </w:r>
    </w:p>
    <w:p w:rsidR="00F15D07" w:rsidRDefault="00F15D07" w:rsidP="00F15D07">
      <w:pPr>
        <w:widowControl/>
        <w:spacing w:line="600" w:lineRule="exact"/>
        <w:ind w:firstLineChars="400" w:firstLine="1280"/>
        <w:jc w:val="left"/>
        <w:rPr>
          <w:rFonts w:ascii="仿宋" w:eastAsia="仿宋" w:hAnsi="仿宋" w:hint="eastAsia"/>
          <w:sz w:val="32"/>
          <w:szCs w:val="30"/>
        </w:rPr>
      </w:pPr>
      <w:r>
        <w:rPr>
          <w:rFonts w:ascii="仿宋" w:eastAsia="仿宋" w:hAnsi="仿宋" w:hint="eastAsia"/>
          <w:sz w:val="32"/>
          <w:szCs w:val="30"/>
        </w:rPr>
        <w:t>六、机关运行经费支出情况说明</w:t>
      </w:r>
    </w:p>
    <w:p w:rsidR="00F15D07" w:rsidRDefault="00F15D07" w:rsidP="00F15D07">
      <w:pPr>
        <w:widowControl/>
        <w:spacing w:line="600" w:lineRule="exact"/>
        <w:ind w:firstLine="640"/>
        <w:jc w:val="left"/>
        <w:rPr>
          <w:rFonts w:ascii="仿宋" w:eastAsia="仿宋" w:hAnsi="仿宋" w:hint="eastAsia"/>
          <w:sz w:val="32"/>
          <w:szCs w:val="30"/>
        </w:rPr>
      </w:pPr>
      <w:r>
        <w:rPr>
          <w:rFonts w:ascii="仿宋" w:eastAsia="仿宋" w:hAnsi="仿宋" w:hint="eastAsia"/>
          <w:sz w:val="32"/>
          <w:szCs w:val="30"/>
        </w:rPr>
        <w:t xml:space="preserve">    七、政府采购支出情况说明</w:t>
      </w:r>
    </w:p>
    <w:p w:rsidR="00F15D07" w:rsidRDefault="00F15D07" w:rsidP="00F15D07">
      <w:pPr>
        <w:widowControl/>
        <w:spacing w:line="600" w:lineRule="exact"/>
        <w:ind w:firstLine="640"/>
        <w:jc w:val="left"/>
        <w:rPr>
          <w:rFonts w:ascii="仿宋" w:eastAsia="仿宋" w:hAnsi="仿宋" w:hint="eastAsia"/>
          <w:sz w:val="32"/>
          <w:szCs w:val="30"/>
        </w:rPr>
      </w:pPr>
      <w:r>
        <w:rPr>
          <w:rFonts w:ascii="仿宋" w:eastAsia="仿宋" w:hAnsi="仿宋" w:hint="eastAsia"/>
          <w:sz w:val="32"/>
          <w:szCs w:val="30"/>
        </w:rPr>
        <w:t xml:space="preserve">    八、国有资产占用情况说明</w:t>
      </w:r>
    </w:p>
    <w:p w:rsidR="00F15D07" w:rsidRDefault="00F15D07" w:rsidP="00F15D07">
      <w:pPr>
        <w:widowControl/>
        <w:spacing w:line="600" w:lineRule="exact"/>
        <w:ind w:firstLine="640"/>
        <w:jc w:val="left"/>
        <w:rPr>
          <w:rFonts w:ascii="仿宋" w:eastAsia="仿宋" w:hAnsi="仿宋" w:hint="eastAsia"/>
          <w:sz w:val="32"/>
          <w:szCs w:val="30"/>
        </w:rPr>
      </w:pPr>
      <w:r>
        <w:rPr>
          <w:rFonts w:ascii="仿宋" w:eastAsia="仿宋" w:hAnsi="仿宋" w:hint="eastAsia"/>
          <w:sz w:val="32"/>
          <w:szCs w:val="30"/>
        </w:rPr>
        <w:t xml:space="preserve">    九、预算绩效情况说明</w:t>
      </w:r>
    </w:p>
    <w:p w:rsidR="00F15D07" w:rsidRDefault="00F15D07" w:rsidP="00F15D07">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ind w:firstLine="630"/>
        <w:jc w:val="center"/>
        <w:rPr>
          <w:rFonts w:ascii="宋体" w:hAnsi="宋体" w:hint="eastAsia"/>
          <w:b/>
          <w:sz w:val="36"/>
          <w:szCs w:val="36"/>
        </w:rPr>
      </w:pPr>
    </w:p>
    <w:p w:rsidR="00F15D07" w:rsidRDefault="00F15D07" w:rsidP="00F15D07">
      <w:pPr>
        <w:widowControl/>
        <w:spacing w:line="580" w:lineRule="exact"/>
        <w:jc w:val="center"/>
        <w:rPr>
          <w:rFonts w:ascii="宋体" w:hAnsi="宋体" w:hint="eastAsia"/>
          <w:b/>
          <w:sz w:val="32"/>
          <w:szCs w:val="30"/>
        </w:rPr>
      </w:pPr>
    </w:p>
    <w:p w:rsidR="00F15D07" w:rsidRDefault="00F15D07" w:rsidP="00F15D07">
      <w:pPr>
        <w:widowControl/>
        <w:spacing w:line="580" w:lineRule="exact"/>
        <w:jc w:val="center"/>
        <w:rPr>
          <w:rFonts w:ascii="宋体" w:hAnsi="宋体" w:hint="eastAsia"/>
          <w:b/>
          <w:sz w:val="32"/>
          <w:szCs w:val="30"/>
        </w:rPr>
      </w:pPr>
      <w:r>
        <w:rPr>
          <w:rFonts w:ascii="宋体" w:hAnsi="宋体" w:hint="eastAsia"/>
          <w:b/>
          <w:sz w:val="32"/>
          <w:szCs w:val="30"/>
        </w:rPr>
        <w:lastRenderedPageBreak/>
        <w:t xml:space="preserve">第一部分  </w:t>
      </w:r>
      <w:r w:rsidR="000548CC">
        <w:rPr>
          <w:rFonts w:ascii="宋体" w:hAnsi="宋体" w:hint="eastAsia"/>
          <w:b/>
          <w:sz w:val="32"/>
          <w:szCs w:val="32"/>
        </w:rPr>
        <w:t>青云谱区城管局执法大队</w:t>
      </w:r>
      <w:r>
        <w:rPr>
          <w:rFonts w:ascii="宋体" w:hAnsi="宋体" w:hint="eastAsia"/>
          <w:b/>
          <w:sz w:val="32"/>
          <w:szCs w:val="32"/>
        </w:rPr>
        <w:t>部门</w:t>
      </w:r>
      <w:r>
        <w:rPr>
          <w:rFonts w:ascii="宋体" w:hAnsi="宋体" w:hint="eastAsia"/>
          <w:b/>
          <w:sz w:val="32"/>
          <w:szCs w:val="30"/>
        </w:rPr>
        <w:t>概况</w:t>
      </w:r>
    </w:p>
    <w:p w:rsidR="00F15D07" w:rsidRDefault="00F15D07" w:rsidP="00F15D07">
      <w:pPr>
        <w:ind w:firstLine="630"/>
        <w:jc w:val="center"/>
        <w:rPr>
          <w:rFonts w:hint="eastAsia"/>
          <w:sz w:val="32"/>
          <w:szCs w:val="32"/>
        </w:rPr>
      </w:pP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一、部门主要职能</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hint="eastAsia"/>
          <w:sz w:val="30"/>
          <w:szCs w:val="30"/>
        </w:rPr>
        <w:t>（一）</w:t>
      </w:r>
      <w:r w:rsidRPr="00F55D4F">
        <w:rPr>
          <w:rFonts w:ascii="仿宋" w:eastAsia="仿宋" w:hAnsi="仿宋" w:cs="Times New Roman" w:hint="eastAsia"/>
          <w:sz w:val="32"/>
          <w:szCs w:val="30"/>
        </w:rPr>
        <w:t>负责行使市容环境卫生管理方面法律、法规、规章规定的行政处罚权（大型户外广告除外），组织强制拆除不符合城市容貌标准、环境卫生标准的建筑物或者设施。</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hint="eastAsia"/>
          <w:sz w:val="30"/>
          <w:szCs w:val="30"/>
        </w:rPr>
        <w:t>（二）</w:t>
      </w:r>
      <w:r w:rsidRPr="00F55D4F">
        <w:rPr>
          <w:rFonts w:ascii="仿宋" w:eastAsia="仿宋" w:hAnsi="仿宋" w:cs="Times New Roman" w:hint="eastAsia"/>
          <w:sz w:val="32"/>
          <w:szCs w:val="30"/>
        </w:rPr>
        <w:t>负责行使城市规划（农、私房，集体土地）管理方面法律、法规、规章规定的行政处罚权。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（三）负责行使城市绿化管理方面法律、法规、规章规定的行政处罚权。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（四）负责行使市政管理方面法律、法规、规章规定的行政处罚权。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（五）负责行使工商管理方面法律、法规、规章规定的对占道和无照商贩的行政处罚权。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（六）负责房产管理方面法律、法规、规章规定的对房屋拆迁、物业管理、房屋装修违反行为的部分行政处罚权。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（七）负责行使建设管理方面法律、法规、规章规定的对擅自施工行为的行政处罚权。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（八）负责行使民政管理方面法律、法规、规章规定的对违法在公共场所办丧事行为的行政处罚权。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（九）负责行使《南昌市城区河流垂钓管理规定》的行政处罚权。</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lastRenderedPageBreak/>
        <w:t>（十）履行法律、法规、规章或者省、市、区人民政府规定的其他职能。</w:t>
      </w:r>
    </w:p>
    <w:p w:rsidR="000548CC" w:rsidRPr="00F55D4F" w:rsidRDefault="000548CC" w:rsidP="000548CC">
      <w:pPr>
        <w:pStyle w:val="2"/>
        <w:rPr>
          <w:rFonts w:ascii="仿宋" w:eastAsia="仿宋" w:hAnsi="仿宋" w:cs="Times New Roman"/>
          <w:sz w:val="32"/>
          <w:szCs w:val="30"/>
        </w:rPr>
      </w:pPr>
      <w:r w:rsidRPr="00F55D4F">
        <w:rPr>
          <w:rFonts w:ascii="仿宋" w:eastAsia="仿宋" w:hAnsi="仿宋" w:cs="Times New Roman" w:hint="eastAsia"/>
          <w:sz w:val="32"/>
          <w:szCs w:val="30"/>
        </w:rPr>
        <w:t>（十一）承办区人民政府交办的其他事项。</w:t>
      </w: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二、部门基本情况</w:t>
      </w:r>
    </w:p>
    <w:p w:rsidR="000548CC" w:rsidRDefault="000548CC" w:rsidP="000548CC">
      <w:pPr>
        <w:ind w:firstLine="630"/>
        <w:jc w:val="left"/>
        <w:rPr>
          <w:rFonts w:ascii="仿宋" w:eastAsia="仿宋" w:hAnsi="仿宋"/>
          <w:sz w:val="30"/>
          <w:szCs w:val="30"/>
        </w:rPr>
      </w:pPr>
      <w:r>
        <w:rPr>
          <w:rFonts w:ascii="仿宋" w:eastAsia="仿宋" w:hAnsi="仿宋" w:hint="eastAsia"/>
          <w:sz w:val="30"/>
          <w:szCs w:val="30"/>
        </w:rPr>
        <w:t>纳入本套部门决算汇编范围的单位共 1 个，包括：青云谱区城市管理行政执法大队。</w:t>
      </w:r>
    </w:p>
    <w:p w:rsidR="000548CC" w:rsidRDefault="000548CC" w:rsidP="000548CC">
      <w:pPr>
        <w:ind w:firstLine="630"/>
        <w:jc w:val="left"/>
        <w:rPr>
          <w:rFonts w:ascii="仿宋" w:eastAsia="仿宋" w:hAnsi="仿宋"/>
          <w:sz w:val="30"/>
          <w:szCs w:val="30"/>
        </w:rPr>
      </w:pPr>
      <w:r>
        <w:rPr>
          <w:rFonts w:ascii="仿宋" w:eastAsia="仿宋" w:hAnsi="仿宋" w:hint="eastAsia"/>
          <w:sz w:val="30"/>
          <w:szCs w:val="30"/>
        </w:rPr>
        <w:t>本部门2019年年末编制人数  56 人，其中参公编制56 人，事业编制  0 人；年末实有人数  61 人，其中在职人员47  人，离休人员 0 人，退休人员 14 人；年末学生人数 0  人。</w:t>
      </w:r>
    </w:p>
    <w:p w:rsidR="00F15D07" w:rsidRPr="000548CC" w:rsidRDefault="00F15D07" w:rsidP="00F15D07">
      <w:pPr>
        <w:ind w:firstLine="630"/>
        <w:jc w:val="left"/>
        <w:rPr>
          <w:rFonts w:ascii="仿宋" w:eastAsia="仿宋" w:hAnsi="仿宋" w:hint="eastAsia"/>
          <w:sz w:val="30"/>
          <w:szCs w:val="30"/>
        </w:rPr>
      </w:pPr>
    </w:p>
    <w:p w:rsidR="00F15D07" w:rsidRDefault="00F15D07"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p>
    <w:p w:rsidR="000548CC" w:rsidRDefault="000548CC" w:rsidP="00F15D07">
      <w:pPr>
        <w:widowControl/>
        <w:spacing w:line="600" w:lineRule="exact"/>
        <w:ind w:firstLine="640"/>
        <w:jc w:val="center"/>
        <w:rPr>
          <w:rFonts w:ascii="宋体" w:hAnsi="宋体" w:hint="eastAsia"/>
          <w:b/>
          <w:sz w:val="32"/>
          <w:szCs w:val="32"/>
        </w:rPr>
      </w:pPr>
    </w:p>
    <w:p w:rsidR="000548CC" w:rsidRDefault="000548CC" w:rsidP="00F15D07">
      <w:pPr>
        <w:widowControl/>
        <w:spacing w:line="600" w:lineRule="exact"/>
        <w:ind w:firstLine="640"/>
        <w:jc w:val="center"/>
        <w:rPr>
          <w:rFonts w:ascii="宋体" w:hAnsi="宋体" w:hint="eastAsia"/>
          <w:b/>
          <w:sz w:val="32"/>
          <w:szCs w:val="32"/>
        </w:rPr>
      </w:pPr>
    </w:p>
    <w:p w:rsidR="000548CC" w:rsidRDefault="000548CC" w:rsidP="00F15D07">
      <w:pPr>
        <w:widowControl/>
        <w:spacing w:line="600" w:lineRule="exact"/>
        <w:ind w:firstLine="640"/>
        <w:jc w:val="center"/>
        <w:rPr>
          <w:rFonts w:ascii="宋体" w:hAnsi="宋体" w:hint="eastAsia"/>
          <w:b/>
          <w:sz w:val="32"/>
          <w:szCs w:val="32"/>
        </w:rPr>
      </w:pPr>
    </w:p>
    <w:p w:rsidR="00F15D07" w:rsidRDefault="00F15D07" w:rsidP="00F15D07">
      <w:pPr>
        <w:widowControl/>
        <w:spacing w:line="600" w:lineRule="exact"/>
        <w:rPr>
          <w:rFonts w:ascii="宋体" w:hAnsi="宋体" w:hint="eastAsia"/>
          <w:b/>
          <w:sz w:val="32"/>
          <w:szCs w:val="32"/>
        </w:rPr>
      </w:pPr>
    </w:p>
    <w:p w:rsidR="00F15D07" w:rsidRDefault="00F15D07" w:rsidP="00F15D07">
      <w:pPr>
        <w:widowControl/>
        <w:spacing w:line="600" w:lineRule="exact"/>
        <w:ind w:firstLine="640"/>
        <w:jc w:val="center"/>
        <w:rPr>
          <w:rFonts w:ascii="宋体" w:hAnsi="宋体" w:hint="eastAsia"/>
          <w:b/>
          <w:sz w:val="32"/>
          <w:szCs w:val="32"/>
        </w:rPr>
      </w:pPr>
      <w:r>
        <w:rPr>
          <w:rFonts w:ascii="宋体" w:hAnsi="宋体" w:hint="eastAsia"/>
          <w:b/>
          <w:sz w:val="32"/>
          <w:szCs w:val="32"/>
        </w:rPr>
        <w:lastRenderedPageBreak/>
        <w:t>第二部分  2019年度部门决算表</w:t>
      </w:r>
    </w:p>
    <w:p w:rsidR="00F15D07" w:rsidRDefault="00F15D07" w:rsidP="00F15D07">
      <w:pPr>
        <w:autoSpaceDE w:val="0"/>
        <w:autoSpaceDN w:val="0"/>
        <w:adjustRightInd w:val="0"/>
        <w:spacing w:line="360" w:lineRule="auto"/>
        <w:jc w:val="left"/>
        <w:rPr>
          <w:rFonts w:hint="eastAsia"/>
          <w:szCs w:val="30"/>
        </w:rPr>
      </w:pPr>
      <w:r>
        <w:rPr>
          <w:rFonts w:hint="eastAsia"/>
          <w:noProof/>
          <w:szCs w:val="30"/>
        </w:rPr>
        <w:drawing>
          <wp:inline distT="0" distB="0" distL="0" distR="0">
            <wp:extent cx="5274310" cy="4927789"/>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4927789"/>
                    </a:xfrm>
                    <a:prstGeom prst="rect">
                      <a:avLst/>
                    </a:prstGeom>
                    <a:noFill/>
                    <a:ln w="9525">
                      <a:noFill/>
                      <a:miter lim="800000"/>
                      <a:headEnd/>
                      <a:tailEnd/>
                    </a:ln>
                  </pic:spPr>
                </pic:pic>
              </a:graphicData>
            </a:graphic>
          </wp:inline>
        </w:drawing>
      </w:r>
    </w:p>
    <w:p w:rsidR="00F15D07" w:rsidRDefault="00F15D07" w:rsidP="00F15D07">
      <w:pPr>
        <w:autoSpaceDE w:val="0"/>
        <w:autoSpaceDN w:val="0"/>
        <w:adjustRightInd w:val="0"/>
        <w:spacing w:line="360" w:lineRule="auto"/>
        <w:jc w:val="left"/>
        <w:rPr>
          <w:rFonts w:hint="eastAsia"/>
          <w:szCs w:val="30"/>
        </w:rPr>
      </w:pPr>
      <w:r>
        <w:rPr>
          <w:rFonts w:hint="eastAsia"/>
          <w:noProof/>
          <w:szCs w:val="30"/>
        </w:rPr>
        <w:drawing>
          <wp:inline distT="0" distB="0" distL="0" distR="0">
            <wp:extent cx="5274310" cy="195428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74310" cy="1954284"/>
                    </a:xfrm>
                    <a:prstGeom prst="rect">
                      <a:avLst/>
                    </a:prstGeom>
                    <a:noFill/>
                    <a:ln w="9525">
                      <a:noFill/>
                      <a:miter lim="800000"/>
                      <a:headEnd/>
                      <a:tailEnd/>
                    </a:ln>
                  </pic:spPr>
                </pic:pic>
              </a:graphicData>
            </a:graphic>
          </wp:inline>
        </w:drawing>
      </w:r>
      <w:r w:rsidRPr="00F15D07">
        <w:rPr>
          <w:rFonts w:hint="eastAsia"/>
          <w:szCs w:val="30"/>
        </w:rPr>
        <w:t xml:space="preserve"> </w:t>
      </w:r>
      <w:r>
        <w:rPr>
          <w:rFonts w:hint="eastAsia"/>
          <w:noProof/>
          <w:szCs w:val="30"/>
        </w:rPr>
        <w:lastRenderedPageBreak/>
        <w:drawing>
          <wp:inline distT="0" distB="0" distL="0" distR="0">
            <wp:extent cx="5274310" cy="2258699"/>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274310" cy="2258699"/>
                    </a:xfrm>
                    <a:prstGeom prst="rect">
                      <a:avLst/>
                    </a:prstGeom>
                    <a:noFill/>
                    <a:ln w="9525">
                      <a:noFill/>
                      <a:miter lim="800000"/>
                      <a:headEnd/>
                      <a:tailEnd/>
                    </a:ln>
                  </pic:spPr>
                </pic:pic>
              </a:graphicData>
            </a:graphic>
          </wp:inline>
        </w:drawing>
      </w:r>
      <w:r w:rsidRPr="00F15D07">
        <w:rPr>
          <w:rFonts w:hint="eastAsia"/>
          <w:szCs w:val="30"/>
        </w:rPr>
        <w:t xml:space="preserve"> </w:t>
      </w:r>
      <w:r>
        <w:rPr>
          <w:rFonts w:hint="eastAsia"/>
          <w:noProof/>
          <w:szCs w:val="30"/>
        </w:rPr>
        <w:drawing>
          <wp:inline distT="0" distB="0" distL="0" distR="0">
            <wp:extent cx="5274310" cy="4178934"/>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274310" cy="4178934"/>
                    </a:xfrm>
                    <a:prstGeom prst="rect">
                      <a:avLst/>
                    </a:prstGeom>
                    <a:noFill/>
                    <a:ln w="9525">
                      <a:noFill/>
                      <a:miter lim="800000"/>
                      <a:headEnd/>
                      <a:tailEnd/>
                    </a:ln>
                  </pic:spPr>
                </pic:pic>
              </a:graphicData>
            </a:graphic>
          </wp:inline>
        </w:drawing>
      </w:r>
      <w:r w:rsidRPr="00F15D07">
        <w:rPr>
          <w:rFonts w:hint="eastAsia"/>
          <w:szCs w:val="30"/>
        </w:rPr>
        <w:t xml:space="preserve"> </w:t>
      </w:r>
      <w:r>
        <w:rPr>
          <w:rFonts w:hint="eastAsia"/>
          <w:noProof/>
          <w:szCs w:val="30"/>
        </w:rPr>
        <w:lastRenderedPageBreak/>
        <w:drawing>
          <wp:inline distT="0" distB="0" distL="0" distR="0">
            <wp:extent cx="5274310" cy="3417117"/>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274310" cy="3417117"/>
                    </a:xfrm>
                    <a:prstGeom prst="rect">
                      <a:avLst/>
                    </a:prstGeom>
                    <a:noFill/>
                    <a:ln w="9525">
                      <a:noFill/>
                      <a:miter lim="800000"/>
                      <a:headEnd/>
                      <a:tailEnd/>
                    </a:ln>
                  </pic:spPr>
                </pic:pic>
              </a:graphicData>
            </a:graphic>
          </wp:inline>
        </w:drawing>
      </w:r>
      <w:r w:rsidRPr="00F15D07">
        <w:rPr>
          <w:rFonts w:hint="eastAsia"/>
          <w:szCs w:val="30"/>
        </w:rPr>
        <w:t xml:space="preserve"> </w:t>
      </w:r>
      <w:r>
        <w:rPr>
          <w:rFonts w:hint="eastAsia"/>
          <w:noProof/>
          <w:szCs w:val="30"/>
        </w:rPr>
        <w:drawing>
          <wp:inline distT="0" distB="0" distL="0" distR="0">
            <wp:extent cx="5274310" cy="4608587"/>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274310" cy="4608587"/>
                    </a:xfrm>
                    <a:prstGeom prst="rect">
                      <a:avLst/>
                    </a:prstGeom>
                    <a:noFill/>
                    <a:ln w="9525">
                      <a:noFill/>
                      <a:miter lim="800000"/>
                      <a:headEnd/>
                      <a:tailEnd/>
                    </a:ln>
                  </pic:spPr>
                </pic:pic>
              </a:graphicData>
            </a:graphic>
          </wp:inline>
        </w:drawing>
      </w:r>
      <w:r w:rsidRPr="00F15D07">
        <w:rPr>
          <w:rFonts w:hint="eastAsia"/>
          <w:szCs w:val="30"/>
        </w:rPr>
        <w:t xml:space="preserve"> </w:t>
      </w:r>
      <w:r>
        <w:rPr>
          <w:rFonts w:hint="eastAsia"/>
          <w:noProof/>
          <w:szCs w:val="30"/>
        </w:rPr>
        <w:lastRenderedPageBreak/>
        <w:drawing>
          <wp:inline distT="0" distB="0" distL="0" distR="0">
            <wp:extent cx="5274310" cy="4480660"/>
            <wp:effectExtent l="1905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5274310" cy="4480660"/>
                    </a:xfrm>
                    <a:prstGeom prst="rect">
                      <a:avLst/>
                    </a:prstGeom>
                    <a:noFill/>
                    <a:ln w="9525">
                      <a:noFill/>
                      <a:miter lim="800000"/>
                      <a:headEnd/>
                      <a:tailEnd/>
                    </a:ln>
                  </pic:spPr>
                </pic:pic>
              </a:graphicData>
            </a:graphic>
          </wp:inline>
        </w:drawing>
      </w:r>
      <w:r w:rsidRPr="00F15D07">
        <w:rPr>
          <w:rFonts w:hint="eastAsia"/>
          <w:szCs w:val="30"/>
        </w:rPr>
        <w:t xml:space="preserve"> </w:t>
      </w:r>
      <w:r>
        <w:rPr>
          <w:rFonts w:hint="eastAsia"/>
          <w:noProof/>
          <w:szCs w:val="30"/>
        </w:rPr>
        <w:lastRenderedPageBreak/>
        <w:drawing>
          <wp:inline distT="0" distB="0" distL="0" distR="0">
            <wp:extent cx="5274310" cy="4946852"/>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5274310" cy="4946852"/>
                    </a:xfrm>
                    <a:prstGeom prst="rect">
                      <a:avLst/>
                    </a:prstGeom>
                    <a:noFill/>
                    <a:ln w="9525">
                      <a:noFill/>
                      <a:miter lim="800000"/>
                      <a:headEnd/>
                      <a:tailEnd/>
                    </a:ln>
                  </pic:spPr>
                </pic:pic>
              </a:graphicData>
            </a:graphic>
          </wp:inline>
        </w:drawing>
      </w:r>
      <w:r w:rsidRPr="00F15D07">
        <w:rPr>
          <w:rFonts w:hint="eastAsia"/>
          <w:szCs w:val="30"/>
        </w:rPr>
        <w:t xml:space="preserve"> </w:t>
      </w:r>
      <w:r>
        <w:rPr>
          <w:rFonts w:hint="eastAsia"/>
          <w:noProof/>
          <w:szCs w:val="30"/>
        </w:rPr>
        <w:drawing>
          <wp:inline distT="0" distB="0" distL="0" distR="0">
            <wp:extent cx="5274310" cy="1743990"/>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5274310" cy="1743990"/>
                    </a:xfrm>
                    <a:prstGeom prst="rect">
                      <a:avLst/>
                    </a:prstGeom>
                    <a:noFill/>
                    <a:ln w="9525">
                      <a:noFill/>
                      <a:miter lim="800000"/>
                      <a:headEnd/>
                      <a:tailEnd/>
                    </a:ln>
                  </pic:spPr>
                </pic:pic>
              </a:graphicData>
            </a:graphic>
          </wp:inline>
        </w:drawing>
      </w:r>
      <w:r w:rsidRPr="00F15D07">
        <w:rPr>
          <w:rFonts w:hint="eastAsia"/>
          <w:szCs w:val="30"/>
        </w:rPr>
        <w:lastRenderedPageBreak/>
        <w:t xml:space="preserve"> </w:t>
      </w:r>
      <w:r>
        <w:rPr>
          <w:rFonts w:hint="eastAsia"/>
          <w:noProof/>
          <w:szCs w:val="30"/>
        </w:rPr>
        <w:drawing>
          <wp:inline distT="0" distB="0" distL="0" distR="0">
            <wp:extent cx="4856480" cy="3019425"/>
            <wp:effectExtent l="19050" t="0" r="127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4856480" cy="3019425"/>
                    </a:xfrm>
                    <a:prstGeom prst="rect">
                      <a:avLst/>
                    </a:prstGeom>
                    <a:noFill/>
                    <a:ln w="9525">
                      <a:noFill/>
                      <a:miter lim="800000"/>
                      <a:headEnd/>
                      <a:tailEnd/>
                    </a:ln>
                  </pic:spPr>
                </pic:pic>
              </a:graphicData>
            </a:graphic>
          </wp:inline>
        </w:drawing>
      </w: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autoSpaceDE w:val="0"/>
        <w:autoSpaceDN w:val="0"/>
        <w:adjustRightInd w:val="0"/>
        <w:spacing w:line="360" w:lineRule="auto"/>
        <w:jc w:val="left"/>
        <w:rPr>
          <w:rFonts w:hint="eastAsia"/>
          <w:szCs w:val="30"/>
        </w:rPr>
      </w:pPr>
    </w:p>
    <w:p w:rsidR="00F15D07" w:rsidRDefault="00F15D07" w:rsidP="00F15D07">
      <w:pPr>
        <w:widowControl/>
        <w:spacing w:line="600" w:lineRule="exact"/>
        <w:ind w:firstLine="640"/>
        <w:jc w:val="center"/>
        <w:rPr>
          <w:rFonts w:ascii="宋体" w:hAnsi="宋体" w:hint="eastAsia"/>
          <w:b/>
          <w:sz w:val="32"/>
          <w:szCs w:val="32"/>
        </w:rPr>
      </w:pPr>
      <w:r>
        <w:rPr>
          <w:rFonts w:ascii="宋体" w:hAnsi="宋体" w:hint="eastAsia"/>
          <w:b/>
          <w:sz w:val="32"/>
          <w:szCs w:val="32"/>
        </w:rPr>
        <w:lastRenderedPageBreak/>
        <w:t>第三部分  2019年度部门决算情况说明</w:t>
      </w:r>
    </w:p>
    <w:p w:rsidR="00F15D07" w:rsidRDefault="00F15D07" w:rsidP="00F15D07">
      <w:pPr>
        <w:ind w:firstLine="630"/>
        <w:jc w:val="left"/>
        <w:rPr>
          <w:rFonts w:ascii="仿宋" w:eastAsia="仿宋" w:hAnsi="仿宋" w:hint="eastAsia"/>
          <w:sz w:val="30"/>
          <w:szCs w:val="30"/>
        </w:rPr>
      </w:pP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一、收入决算情况说明</w:t>
      </w:r>
    </w:p>
    <w:p w:rsidR="003C37DD" w:rsidRPr="003C37DD" w:rsidRDefault="00F15D07" w:rsidP="003C37DD">
      <w:pPr>
        <w:ind w:firstLine="585"/>
        <w:jc w:val="left"/>
        <w:rPr>
          <w:rFonts w:ascii="仿宋" w:eastAsia="仿宋" w:hAnsi="仿宋" w:hint="eastAsia"/>
          <w:sz w:val="30"/>
          <w:szCs w:val="30"/>
        </w:rPr>
      </w:pPr>
      <w:r>
        <w:rPr>
          <w:rFonts w:ascii="仿宋" w:eastAsia="仿宋" w:hAnsi="仿宋" w:hint="eastAsia"/>
          <w:sz w:val="30"/>
          <w:szCs w:val="30"/>
        </w:rPr>
        <w:t>本部门2019年度收入总计</w:t>
      </w:r>
      <w:r w:rsidR="00DB4958">
        <w:rPr>
          <w:rFonts w:ascii="仿宋" w:eastAsia="仿宋" w:hAnsi="仿宋" w:hint="eastAsia"/>
          <w:sz w:val="30"/>
          <w:szCs w:val="30"/>
        </w:rPr>
        <w:t>1178.34</w:t>
      </w:r>
      <w:r>
        <w:rPr>
          <w:rFonts w:ascii="仿宋" w:eastAsia="仿宋" w:hAnsi="仿宋" w:hint="eastAsia"/>
          <w:sz w:val="30"/>
          <w:szCs w:val="30"/>
        </w:rPr>
        <w:t>万元，其中年初结转和结余</w:t>
      </w:r>
      <w:r w:rsidR="00DB4958">
        <w:rPr>
          <w:rFonts w:ascii="仿宋" w:eastAsia="仿宋" w:hAnsi="仿宋" w:hint="eastAsia"/>
          <w:sz w:val="30"/>
          <w:szCs w:val="30"/>
        </w:rPr>
        <w:t>116.87</w:t>
      </w:r>
      <w:r>
        <w:rPr>
          <w:rFonts w:ascii="仿宋" w:eastAsia="仿宋" w:hAnsi="仿宋" w:hint="eastAsia"/>
          <w:sz w:val="30"/>
          <w:szCs w:val="30"/>
        </w:rPr>
        <w:t>万元，较2018年增加</w:t>
      </w:r>
      <w:r w:rsidR="00AD5DAF">
        <w:rPr>
          <w:rFonts w:ascii="仿宋" w:eastAsia="仿宋" w:hAnsi="仿宋" w:hint="eastAsia"/>
          <w:sz w:val="30"/>
          <w:szCs w:val="30"/>
        </w:rPr>
        <w:t>101.87</w:t>
      </w:r>
      <w:r>
        <w:rPr>
          <w:rFonts w:ascii="仿宋" w:eastAsia="仿宋" w:hAnsi="仿宋" w:hint="eastAsia"/>
          <w:sz w:val="30"/>
          <w:szCs w:val="30"/>
        </w:rPr>
        <w:t>万元，增长</w:t>
      </w:r>
      <w:r w:rsidR="00AD5DAF">
        <w:rPr>
          <w:rFonts w:ascii="仿宋" w:eastAsia="仿宋" w:hAnsi="仿宋" w:hint="eastAsia"/>
          <w:sz w:val="30"/>
          <w:szCs w:val="30"/>
        </w:rPr>
        <w:t>679.13</w:t>
      </w:r>
      <w:r>
        <w:rPr>
          <w:rFonts w:ascii="仿宋" w:eastAsia="仿宋" w:hAnsi="仿宋" w:hint="eastAsia"/>
          <w:sz w:val="30"/>
          <w:szCs w:val="30"/>
        </w:rPr>
        <w:t xml:space="preserve"> %；本年收入合计</w:t>
      </w:r>
      <w:r w:rsidR="00B55FE6">
        <w:rPr>
          <w:rFonts w:ascii="仿宋" w:eastAsia="仿宋" w:hAnsi="仿宋" w:hint="eastAsia"/>
          <w:sz w:val="30"/>
          <w:szCs w:val="30"/>
        </w:rPr>
        <w:t>1061.46</w:t>
      </w:r>
      <w:r>
        <w:rPr>
          <w:rFonts w:ascii="仿宋" w:eastAsia="仿宋" w:hAnsi="仿宋" w:hint="eastAsia"/>
          <w:sz w:val="30"/>
          <w:szCs w:val="30"/>
        </w:rPr>
        <w:t>万元，较2018年</w:t>
      </w:r>
      <w:r w:rsidR="00B55FE6">
        <w:rPr>
          <w:rFonts w:ascii="仿宋" w:eastAsia="仿宋" w:hAnsi="仿宋" w:hint="eastAsia"/>
          <w:sz w:val="30"/>
          <w:szCs w:val="30"/>
        </w:rPr>
        <w:t>减少18.35</w:t>
      </w:r>
      <w:r>
        <w:rPr>
          <w:rFonts w:ascii="仿宋" w:eastAsia="仿宋" w:hAnsi="仿宋" w:hint="eastAsia"/>
          <w:sz w:val="30"/>
          <w:szCs w:val="30"/>
        </w:rPr>
        <w:t>万元，</w:t>
      </w:r>
      <w:r w:rsidR="00B55FE6">
        <w:rPr>
          <w:rFonts w:ascii="仿宋" w:eastAsia="仿宋" w:hAnsi="仿宋" w:hint="eastAsia"/>
          <w:sz w:val="30"/>
          <w:szCs w:val="30"/>
        </w:rPr>
        <w:t>下降1.70</w:t>
      </w:r>
      <w:r>
        <w:rPr>
          <w:rFonts w:ascii="仿宋" w:eastAsia="仿宋" w:hAnsi="仿宋" w:hint="eastAsia"/>
          <w:sz w:val="30"/>
          <w:szCs w:val="30"/>
        </w:rPr>
        <w:t>%，主要原因是：</w:t>
      </w:r>
      <w:r w:rsidR="003C37DD" w:rsidRPr="003C37DD">
        <w:rPr>
          <w:rFonts w:ascii="仿宋" w:eastAsia="仿宋" w:hAnsi="仿宋" w:hint="eastAsia"/>
          <w:sz w:val="30"/>
          <w:szCs w:val="30"/>
        </w:rPr>
        <w:t>人员转退休，在职人员减少。</w:t>
      </w:r>
    </w:p>
    <w:p w:rsidR="00F15D07" w:rsidRDefault="00F15D07" w:rsidP="00F15D07">
      <w:pPr>
        <w:ind w:firstLine="630"/>
        <w:jc w:val="left"/>
        <w:rPr>
          <w:rFonts w:ascii="仿宋" w:eastAsia="仿宋" w:hAnsi="仿宋" w:hint="eastAsia"/>
          <w:sz w:val="30"/>
          <w:szCs w:val="30"/>
        </w:rPr>
      </w:pPr>
      <w:r>
        <w:rPr>
          <w:rFonts w:ascii="仿宋" w:eastAsia="仿宋" w:hAnsi="仿宋" w:hint="eastAsia"/>
          <w:sz w:val="30"/>
          <w:szCs w:val="30"/>
        </w:rPr>
        <w:t>本年收入的具体构成为：财政拨款收入</w:t>
      </w:r>
      <w:r w:rsidR="00B55FE6">
        <w:rPr>
          <w:rFonts w:ascii="仿宋" w:eastAsia="仿宋" w:hAnsi="仿宋" w:hint="eastAsia"/>
          <w:sz w:val="30"/>
          <w:szCs w:val="30"/>
        </w:rPr>
        <w:t>1005.16</w:t>
      </w:r>
      <w:r>
        <w:rPr>
          <w:rFonts w:ascii="仿宋" w:eastAsia="仿宋" w:hAnsi="仿宋" w:hint="eastAsia"/>
          <w:sz w:val="30"/>
          <w:szCs w:val="30"/>
        </w:rPr>
        <w:t>万元，占</w:t>
      </w:r>
      <w:r w:rsidR="00B55FE6">
        <w:rPr>
          <w:rFonts w:ascii="仿宋" w:eastAsia="仿宋" w:hAnsi="仿宋" w:hint="eastAsia"/>
          <w:sz w:val="30"/>
          <w:szCs w:val="30"/>
        </w:rPr>
        <w:t>94.70</w:t>
      </w:r>
      <w:r>
        <w:rPr>
          <w:rFonts w:ascii="仿宋" w:eastAsia="仿宋" w:hAnsi="仿宋" w:hint="eastAsia"/>
          <w:sz w:val="30"/>
          <w:szCs w:val="30"/>
        </w:rPr>
        <w:t>%；事业收入</w:t>
      </w:r>
      <w:r w:rsidR="00B55FE6">
        <w:rPr>
          <w:rFonts w:ascii="仿宋" w:eastAsia="仿宋" w:hAnsi="仿宋" w:hint="eastAsia"/>
          <w:sz w:val="30"/>
          <w:szCs w:val="30"/>
        </w:rPr>
        <w:t>0</w:t>
      </w:r>
      <w:r>
        <w:rPr>
          <w:rFonts w:ascii="仿宋" w:eastAsia="仿宋" w:hAnsi="仿宋" w:hint="eastAsia"/>
          <w:sz w:val="30"/>
          <w:szCs w:val="30"/>
        </w:rPr>
        <w:t>万元，占</w:t>
      </w:r>
      <w:r w:rsidR="00B55FE6">
        <w:rPr>
          <w:rFonts w:ascii="仿宋" w:eastAsia="仿宋" w:hAnsi="仿宋" w:hint="eastAsia"/>
          <w:sz w:val="30"/>
          <w:szCs w:val="30"/>
        </w:rPr>
        <w:t>0</w:t>
      </w:r>
      <w:r>
        <w:rPr>
          <w:rFonts w:ascii="仿宋" w:eastAsia="仿宋" w:hAnsi="仿宋" w:hint="eastAsia"/>
          <w:sz w:val="30"/>
          <w:szCs w:val="30"/>
        </w:rPr>
        <w:t>%；经营收入</w:t>
      </w:r>
      <w:r w:rsidR="00B55FE6">
        <w:rPr>
          <w:rFonts w:ascii="仿宋" w:eastAsia="仿宋" w:hAnsi="仿宋" w:hint="eastAsia"/>
          <w:sz w:val="30"/>
          <w:szCs w:val="30"/>
        </w:rPr>
        <w:t>0</w:t>
      </w:r>
      <w:r>
        <w:rPr>
          <w:rFonts w:ascii="仿宋" w:eastAsia="仿宋" w:hAnsi="仿宋" w:hint="eastAsia"/>
          <w:sz w:val="30"/>
          <w:szCs w:val="30"/>
        </w:rPr>
        <w:t>万元，占</w:t>
      </w:r>
      <w:r w:rsidR="00B55FE6">
        <w:rPr>
          <w:rFonts w:ascii="仿宋" w:eastAsia="仿宋" w:hAnsi="仿宋" w:hint="eastAsia"/>
          <w:sz w:val="30"/>
          <w:szCs w:val="30"/>
        </w:rPr>
        <w:t>0</w:t>
      </w:r>
      <w:r>
        <w:rPr>
          <w:rFonts w:ascii="仿宋" w:eastAsia="仿宋" w:hAnsi="仿宋" w:hint="eastAsia"/>
          <w:sz w:val="30"/>
          <w:szCs w:val="30"/>
        </w:rPr>
        <w:t>%；其他收入</w:t>
      </w:r>
      <w:r w:rsidR="00B55FE6">
        <w:rPr>
          <w:rFonts w:ascii="仿宋" w:eastAsia="仿宋" w:hAnsi="仿宋" w:hint="eastAsia"/>
          <w:sz w:val="30"/>
          <w:szCs w:val="30"/>
        </w:rPr>
        <w:t>56.30</w:t>
      </w:r>
      <w:r>
        <w:rPr>
          <w:rFonts w:ascii="仿宋" w:eastAsia="仿宋" w:hAnsi="仿宋" w:hint="eastAsia"/>
          <w:sz w:val="30"/>
          <w:szCs w:val="30"/>
        </w:rPr>
        <w:t>万元，占</w:t>
      </w:r>
      <w:r w:rsidR="00B55FE6">
        <w:rPr>
          <w:rFonts w:ascii="仿宋" w:eastAsia="仿宋" w:hAnsi="仿宋" w:hint="eastAsia"/>
          <w:sz w:val="30"/>
          <w:szCs w:val="30"/>
        </w:rPr>
        <w:t>5.3</w:t>
      </w:r>
      <w:r>
        <w:rPr>
          <w:rFonts w:ascii="仿宋" w:eastAsia="仿宋" w:hAnsi="仿宋" w:hint="eastAsia"/>
          <w:sz w:val="30"/>
          <w:szCs w:val="30"/>
        </w:rPr>
        <w:t xml:space="preserve">%。  </w:t>
      </w: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二、支出决算情况说明</w:t>
      </w:r>
    </w:p>
    <w:p w:rsidR="00F15D07" w:rsidRDefault="00F15D07" w:rsidP="00371C4C">
      <w:pPr>
        <w:ind w:firstLine="630"/>
        <w:jc w:val="left"/>
        <w:rPr>
          <w:rFonts w:ascii="仿宋" w:eastAsia="仿宋" w:hAnsi="仿宋" w:hint="eastAsia"/>
          <w:sz w:val="30"/>
          <w:szCs w:val="30"/>
        </w:rPr>
      </w:pPr>
      <w:r>
        <w:rPr>
          <w:rFonts w:ascii="仿宋" w:eastAsia="仿宋" w:hAnsi="仿宋" w:hint="eastAsia"/>
          <w:sz w:val="30"/>
          <w:szCs w:val="30"/>
        </w:rPr>
        <w:t>本部门2019年度支出总计</w:t>
      </w:r>
      <w:r w:rsidR="00371C4C">
        <w:rPr>
          <w:rFonts w:ascii="仿宋" w:eastAsia="仿宋" w:hAnsi="仿宋" w:hint="eastAsia"/>
          <w:sz w:val="30"/>
          <w:szCs w:val="30"/>
        </w:rPr>
        <w:t>1178.34</w:t>
      </w:r>
      <w:r>
        <w:rPr>
          <w:rFonts w:ascii="仿宋" w:eastAsia="仿宋" w:hAnsi="仿宋" w:hint="eastAsia"/>
          <w:sz w:val="30"/>
          <w:szCs w:val="30"/>
        </w:rPr>
        <w:t>万元，其中本年支出合计</w:t>
      </w:r>
      <w:r w:rsidR="00371C4C">
        <w:rPr>
          <w:rFonts w:ascii="仿宋" w:eastAsia="仿宋" w:hAnsi="仿宋" w:hint="eastAsia"/>
          <w:sz w:val="30"/>
          <w:szCs w:val="30"/>
        </w:rPr>
        <w:t>1141.38</w:t>
      </w:r>
      <w:r>
        <w:rPr>
          <w:rFonts w:ascii="仿宋" w:eastAsia="仿宋" w:hAnsi="仿宋" w:hint="eastAsia"/>
          <w:sz w:val="30"/>
          <w:szCs w:val="30"/>
        </w:rPr>
        <w:t>万元，较2018年增加</w:t>
      </w:r>
      <w:r w:rsidR="00371C4C">
        <w:rPr>
          <w:rFonts w:ascii="仿宋" w:eastAsia="仿宋" w:hAnsi="仿宋" w:hint="eastAsia"/>
          <w:sz w:val="30"/>
          <w:szCs w:val="30"/>
        </w:rPr>
        <w:t>61.57万元，增长5.70</w:t>
      </w:r>
      <w:r>
        <w:rPr>
          <w:rFonts w:ascii="仿宋" w:eastAsia="仿宋" w:hAnsi="仿宋" w:hint="eastAsia"/>
          <w:sz w:val="30"/>
          <w:szCs w:val="30"/>
        </w:rPr>
        <w:t>%，主要原因是：</w:t>
      </w:r>
      <w:r w:rsidR="00371C4C">
        <w:rPr>
          <w:rFonts w:ascii="仿宋" w:eastAsia="仿宋" w:hAnsi="仿宋" w:hint="eastAsia"/>
          <w:sz w:val="30"/>
          <w:szCs w:val="30"/>
        </w:rPr>
        <w:t>人员增加及工资基数增长，人员经费支出增加</w:t>
      </w:r>
      <w:r>
        <w:rPr>
          <w:rFonts w:ascii="仿宋" w:eastAsia="仿宋" w:hAnsi="仿宋" w:hint="eastAsia"/>
          <w:sz w:val="30"/>
          <w:szCs w:val="30"/>
        </w:rPr>
        <w:t>；年末结转和结余</w:t>
      </w:r>
      <w:r w:rsidR="00371C4C">
        <w:rPr>
          <w:rFonts w:ascii="仿宋" w:eastAsia="仿宋" w:hAnsi="仿宋" w:hint="eastAsia"/>
          <w:sz w:val="30"/>
          <w:szCs w:val="30"/>
        </w:rPr>
        <w:t>36.96</w:t>
      </w:r>
      <w:r>
        <w:rPr>
          <w:rFonts w:ascii="仿宋" w:eastAsia="仿宋" w:hAnsi="仿宋" w:hint="eastAsia"/>
          <w:sz w:val="30"/>
          <w:szCs w:val="30"/>
        </w:rPr>
        <w:t>万元，较2018年增加</w:t>
      </w:r>
      <w:r w:rsidR="00371C4C">
        <w:rPr>
          <w:rFonts w:ascii="仿宋" w:eastAsia="仿宋" w:hAnsi="仿宋" w:hint="eastAsia"/>
          <w:sz w:val="30"/>
          <w:szCs w:val="30"/>
        </w:rPr>
        <w:t>36.96</w:t>
      </w:r>
      <w:r>
        <w:rPr>
          <w:rFonts w:ascii="仿宋" w:eastAsia="仿宋" w:hAnsi="仿宋" w:hint="eastAsia"/>
          <w:sz w:val="30"/>
          <w:szCs w:val="30"/>
        </w:rPr>
        <w:t>万元，增长</w:t>
      </w:r>
      <w:r w:rsidR="00371C4C">
        <w:rPr>
          <w:rFonts w:ascii="仿宋" w:eastAsia="仿宋" w:hAnsi="仿宋" w:hint="eastAsia"/>
          <w:sz w:val="30"/>
          <w:szCs w:val="30"/>
        </w:rPr>
        <w:t>100</w:t>
      </w:r>
      <w:r>
        <w:rPr>
          <w:rFonts w:ascii="仿宋" w:eastAsia="仿宋" w:hAnsi="仿宋" w:hint="eastAsia"/>
          <w:sz w:val="30"/>
          <w:szCs w:val="30"/>
        </w:rPr>
        <w:t>%，主要原因是：</w:t>
      </w:r>
      <w:r w:rsidR="00371C4C">
        <w:rPr>
          <w:rFonts w:ascii="仿宋" w:eastAsia="仿宋" w:hAnsi="仿宋" w:hint="eastAsia"/>
          <w:sz w:val="30"/>
          <w:szCs w:val="30"/>
        </w:rPr>
        <w:t>上年度未发生结转结余</w:t>
      </w:r>
      <w:r>
        <w:rPr>
          <w:rFonts w:ascii="仿宋" w:eastAsia="仿宋" w:hAnsi="仿宋" w:hint="eastAsia"/>
          <w:sz w:val="30"/>
          <w:szCs w:val="30"/>
        </w:rPr>
        <w:t>。</w:t>
      </w:r>
    </w:p>
    <w:p w:rsidR="00F15D07" w:rsidRDefault="00F15D07" w:rsidP="00F15D07">
      <w:pPr>
        <w:ind w:firstLine="630"/>
        <w:jc w:val="left"/>
        <w:rPr>
          <w:rFonts w:ascii="仿宋" w:eastAsia="仿宋" w:hAnsi="仿宋" w:hint="eastAsia"/>
          <w:sz w:val="30"/>
          <w:szCs w:val="30"/>
        </w:rPr>
      </w:pPr>
      <w:r>
        <w:rPr>
          <w:rFonts w:ascii="仿宋" w:eastAsia="仿宋" w:hAnsi="仿宋" w:hint="eastAsia"/>
          <w:sz w:val="30"/>
          <w:szCs w:val="30"/>
        </w:rPr>
        <w:t>本年支出的具体构成为：基本支出</w:t>
      </w:r>
      <w:r w:rsidR="00371C4C">
        <w:rPr>
          <w:rFonts w:ascii="仿宋" w:eastAsia="仿宋" w:hAnsi="仿宋" w:hint="eastAsia"/>
          <w:sz w:val="30"/>
          <w:szCs w:val="30"/>
        </w:rPr>
        <w:t>1141.38</w:t>
      </w:r>
      <w:r>
        <w:rPr>
          <w:rFonts w:ascii="仿宋" w:eastAsia="仿宋" w:hAnsi="仿宋" w:hint="eastAsia"/>
          <w:sz w:val="30"/>
          <w:szCs w:val="30"/>
        </w:rPr>
        <w:t>万元，占</w:t>
      </w:r>
      <w:r w:rsidR="00371C4C">
        <w:rPr>
          <w:rFonts w:ascii="仿宋" w:eastAsia="仿宋" w:hAnsi="仿宋" w:hint="eastAsia"/>
          <w:sz w:val="30"/>
          <w:szCs w:val="30"/>
        </w:rPr>
        <w:t>100</w:t>
      </w:r>
      <w:r>
        <w:rPr>
          <w:rFonts w:ascii="仿宋" w:eastAsia="仿宋" w:hAnsi="仿宋" w:hint="eastAsia"/>
          <w:sz w:val="30"/>
          <w:szCs w:val="30"/>
        </w:rPr>
        <w:t>%；项目支出</w:t>
      </w:r>
      <w:r w:rsidR="00371C4C">
        <w:rPr>
          <w:rFonts w:ascii="仿宋" w:eastAsia="仿宋" w:hAnsi="仿宋" w:hint="eastAsia"/>
          <w:sz w:val="30"/>
          <w:szCs w:val="30"/>
        </w:rPr>
        <w:t>0</w:t>
      </w:r>
      <w:r>
        <w:rPr>
          <w:rFonts w:ascii="仿宋" w:eastAsia="仿宋" w:hAnsi="仿宋" w:hint="eastAsia"/>
          <w:sz w:val="30"/>
          <w:szCs w:val="30"/>
        </w:rPr>
        <w:t>万元，占</w:t>
      </w:r>
      <w:r w:rsidR="00371C4C">
        <w:rPr>
          <w:rFonts w:ascii="仿宋" w:eastAsia="仿宋" w:hAnsi="仿宋" w:hint="eastAsia"/>
          <w:sz w:val="30"/>
          <w:szCs w:val="30"/>
        </w:rPr>
        <w:t>0</w:t>
      </w:r>
      <w:r>
        <w:rPr>
          <w:rFonts w:ascii="仿宋" w:eastAsia="仿宋" w:hAnsi="仿宋" w:hint="eastAsia"/>
          <w:sz w:val="30"/>
          <w:szCs w:val="30"/>
        </w:rPr>
        <w:t>%；经营支出</w:t>
      </w:r>
      <w:r w:rsidR="00371C4C">
        <w:rPr>
          <w:rFonts w:ascii="仿宋" w:eastAsia="仿宋" w:hAnsi="仿宋" w:hint="eastAsia"/>
          <w:sz w:val="30"/>
          <w:szCs w:val="30"/>
        </w:rPr>
        <w:t>0</w:t>
      </w:r>
      <w:r>
        <w:rPr>
          <w:rFonts w:ascii="仿宋" w:eastAsia="仿宋" w:hAnsi="仿宋" w:hint="eastAsia"/>
          <w:sz w:val="30"/>
          <w:szCs w:val="30"/>
        </w:rPr>
        <w:t>万元，占</w:t>
      </w:r>
      <w:r w:rsidR="00371C4C">
        <w:rPr>
          <w:rFonts w:ascii="仿宋" w:eastAsia="仿宋" w:hAnsi="仿宋" w:hint="eastAsia"/>
          <w:sz w:val="30"/>
          <w:szCs w:val="30"/>
        </w:rPr>
        <w:t>0</w:t>
      </w:r>
      <w:r>
        <w:rPr>
          <w:rFonts w:ascii="仿宋" w:eastAsia="仿宋" w:hAnsi="仿宋" w:hint="eastAsia"/>
          <w:sz w:val="30"/>
          <w:szCs w:val="30"/>
        </w:rPr>
        <w:t>%</w:t>
      </w:r>
      <w:r w:rsidR="00371C4C">
        <w:rPr>
          <w:rFonts w:ascii="仿宋" w:eastAsia="仿宋" w:hAnsi="仿宋" w:hint="eastAsia"/>
          <w:sz w:val="30"/>
          <w:szCs w:val="30"/>
        </w:rPr>
        <w:t>；其他支出（对附属单位补助支出、上缴上级支出）0</w:t>
      </w:r>
      <w:r>
        <w:rPr>
          <w:rFonts w:ascii="仿宋" w:eastAsia="仿宋" w:hAnsi="仿宋" w:hint="eastAsia"/>
          <w:sz w:val="30"/>
          <w:szCs w:val="30"/>
        </w:rPr>
        <w:t>万元，占</w:t>
      </w:r>
      <w:r w:rsidR="00371C4C">
        <w:rPr>
          <w:rFonts w:ascii="仿宋" w:eastAsia="仿宋" w:hAnsi="仿宋" w:hint="eastAsia"/>
          <w:sz w:val="30"/>
          <w:szCs w:val="30"/>
        </w:rPr>
        <w:t>0</w:t>
      </w:r>
      <w:r>
        <w:rPr>
          <w:rFonts w:ascii="仿宋" w:eastAsia="仿宋" w:hAnsi="仿宋" w:hint="eastAsia"/>
          <w:sz w:val="30"/>
          <w:szCs w:val="30"/>
        </w:rPr>
        <w:t>%。</w:t>
      </w: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三、财政拨款支出决算情况说明</w:t>
      </w:r>
    </w:p>
    <w:p w:rsidR="00F15D07" w:rsidRPr="00B66823" w:rsidRDefault="00F15D07" w:rsidP="00F15D07">
      <w:pPr>
        <w:ind w:firstLine="630"/>
        <w:jc w:val="left"/>
        <w:rPr>
          <w:rFonts w:ascii="仿宋" w:eastAsia="仿宋" w:hAnsi="仿宋" w:hint="eastAsia"/>
          <w:sz w:val="30"/>
          <w:szCs w:val="30"/>
        </w:rPr>
      </w:pPr>
      <w:r w:rsidRPr="00B66823">
        <w:rPr>
          <w:rFonts w:ascii="仿宋" w:eastAsia="仿宋" w:hAnsi="仿宋" w:hint="eastAsia"/>
          <w:sz w:val="30"/>
          <w:szCs w:val="30"/>
        </w:rPr>
        <w:t>本部门2019年度财政拨款本年支出年初预算数为</w:t>
      </w:r>
      <w:r w:rsidR="00B66823" w:rsidRPr="00B66823">
        <w:rPr>
          <w:rFonts w:ascii="仿宋" w:eastAsia="仿宋" w:hAnsi="仿宋" w:hint="eastAsia"/>
          <w:sz w:val="30"/>
          <w:szCs w:val="30"/>
        </w:rPr>
        <w:t>673.93</w:t>
      </w:r>
      <w:r w:rsidRPr="00B66823">
        <w:rPr>
          <w:rFonts w:ascii="仿宋" w:eastAsia="仿宋" w:hAnsi="仿宋" w:hint="eastAsia"/>
          <w:sz w:val="30"/>
          <w:szCs w:val="30"/>
        </w:rPr>
        <w:t>万元，决算数为</w:t>
      </w:r>
      <w:r w:rsidR="007C615C" w:rsidRPr="00B66823">
        <w:rPr>
          <w:rFonts w:ascii="仿宋" w:eastAsia="仿宋" w:hAnsi="仿宋" w:hint="eastAsia"/>
          <w:sz w:val="30"/>
          <w:szCs w:val="30"/>
        </w:rPr>
        <w:t>1005.02</w:t>
      </w:r>
      <w:r w:rsidRPr="00B66823">
        <w:rPr>
          <w:rFonts w:ascii="仿宋" w:eastAsia="仿宋" w:hAnsi="仿宋" w:hint="eastAsia"/>
          <w:sz w:val="30"/>
          <w:szCs w:val="30"/>
        </w:rPr>
        <w:t>万元，完成年初预算的</w:t>
      </w:r>
      <w:r w:rsidR="00B66823" w:rsidRPr="00B66823">
        <w:rPr>
          <w:rFonts w:ascii="仿宋" w:eastAsia="仿宋" w:hAnsi="仿宋" w:hint="eastAsia"/>
          <w:sz w:val="30"/>
          <w:szCs w:val="30"/>
        </w:rPr>
        <w:t>149.13</w:t>
      </w:r>
      <w:r w:rsidRPr="00B66823">
        <w:rPr>
          <w:rFonts w:ascii="仿宋" w:eastAsia="仿宋" w:hAnsi="仿宋" w:hint="eastAsia"/>
          <w:sz w:val="30"/>
          <w:szCs w:val="30"/>
        </w:rPr>
        <w:t>%。其中：</w:t>
      </w:r>
    </w:p>
    <w:p w:rsidR="00F15D07" w:rsidRPr="00BC144E" w:rsidRDefault="00F15D07" w:rsidP="00F15D07">
      <w:pPr>
        <w:ind w:firstLine="630"/>
        <w:jc w:val="left"/>
        <w:rPr>
          <w:rFonts w:ascii="仿宋" w:eastAsia="仿宋" w:hAnsi="仿宋" w:hint="eastAsia"/>
          <w:sz w:val="30"/>
          <w:szCs w:val="30"/>
        </w:rPr>
      </w:pPr>
      <w:r>
        <w:rPr>
          <w:rFonts w:ascii="仿宋" w:eastAsia="仿宋" w:hAnsi="仿宋" w:hint="eastAsia"/>
          <w:sz w:val="30"/>
          <w:szCs w:val="30"/>
        </w:rPr>
        <w:lastRenderedPageBreak/>
        <w:t>一般公共服务支出年初预算数为</w:t>
      </w:r>
      <w:r w:rsidR="00B66823">
        <w:rPr>
          <w:rFonts w:ascii="仿宋" w:eastAsia="仿宋" w:hAnsi="仿宋" w:hint="eastAsia"/>
          <w:sz w:val="30"/>
          <w:szCs w:val="30"/>
        </w:rPr>
        <w:t>673.93</w:t>
      </w:r>
      <w:r>
        <w:rPr>
          <w:rFonts w:ascii="仿宋" w:eastAsia="仿宋" w:hAnsi="仿宋" w:hint="eastAsia"/>
          <w:sz w:val="30"/>
          <w:szCs w:val="30"/>
        </w:rPr>
        <w:t>元，决算数为</w:t>
      </w:r>
      <w:r w:rsidR="00B66823">
        <w:rPr>
          <w:rFonts w:ascii="仿宋" w:eastAsia="仿宋" w:hAnsi="仿宋" w:hint="eastAsia"/>
          <w:sz w:val="30"/>
          <w:szCs w:val="30"/>
        </w:rPr>
        <w:t>1005.02</w:t>
      </w:r>
      <w:r>
        <w:rPr>
          <w:rFonts w:ascii="仿宋" w:eastAsia="仿宋" w:hAnsi="仿宋" w:hint="eastAsia"/>
          <w:sz w:val="30"/>
          <w:szCs w:val="30"/>
        </w:rPr>
        <w:t>万元，完成年初预算的</w:t>
      </w:r>
      <w:r w:rsidR="00B66823">
        <w:rPr>
          <w:rFonts w:ascii="仿宋" w:eastAsia="仿宋" w:hAnsi="仿宋" w:hint="eastAsia"/>
          <w:sz w:val="30"/>
          <w:szCs w:val="30"/>
        </w:rPr>
        <w:t>149.13</w:t>
      </w:r>
      <w:r>
        <w:rPr>
          <w:rFonts w:ascii="仿宋" w:eastAsia="仿宋" w:hAnsi="仿宋" w:hint="eastAsia"/>
          <w:sz w:val="30"/>
          <w:szCs w:val="30"/>
        </w:rPr>
        <w:t>%，</w:t>
      </w:r>
      <w:r w:rsidRPr="00BC144E">
        <w:rPr>
          <w:rFonts w:ascii="仿宋" w:eastAsia="仿宋" w:hAnsi="仿宋" w:hint="eastAsia"/>
          <w:sz w:val="30"/>
          <w:szCs w:val="30"/>
        </w:rPr>
        <w:t>主要原因是：</w:t>
      </w:r>
      <w:r w:rsidR="003C37DD">
        <w:rPr>
          <w:rFonts w:ascii="仿宋" w:eastAsia="仿宋" w:hAnsi="仿宋" w:hint="eastAsia"/>
          <w:sz w:val="30"/>
          <w:szCs w:val="30"/>
        </w:rPr>
        <w:t>上级补助收入增加，基本支出增加临</w:t>
      </w:r>
      <w:r w:rsidR="00BC144E" w:rsidRPr="00BC144E">
        <w:rPr>
          <w:rFonts w:ascii="仿宋" w:eastAsia="仿宋" w:hAnsi="仿宋" w:hint="eastAsia"/>
          <w:sz w:val="30"/>
          <w:szCs w:val="30"/>
        </w:rPr>
        <w:t>时工人员开支增加</w:t>
      </w:r>
      <w:r w:rsidRPr="00BC144E">
        <w:rPr>
          <w:rFonts w:ascii="仿宋" w:eastAsia="仿宋" w:hAnsi="仿宋" w:hint="eastAsia"/>
          <w:sz w:val="30"/>
          <w:szCs w:val="30"/>
        </w:rPr>
        <w:t>。</w:t>
      </w:r>
    </w:p>
    <w:p w:rsidR="00F15D07" w:rsidRDefault="00F15D07" w:rsidP="00F15D07">
      <w:pPr>
        <w:ind w:firstLine="585"/>
        <w:jc w:val="left"/>
        <w:rPr>
          <w:rFonts w:ascii="黑体" w:eastAsia="黑体" w:hAnsi="黑体" w:hint="eastAsia"/>
          <w:sz w:val="30"/>
          <w:szCs w:val="30"/>
        </w:rPr>
      </w:pPr>
      <w:r>
        <w:rPr>
          <w:rFonts w:ascii="黑体" w:eastAsia="黑体" w:hAnsi="黑体" w:hint="eastAsia"/>
          <w:sz w:val="30"/>
          <w:szCs w:val="30"/>
        </w:rPr>
        <w:t>四、一般公共预算财政拨款基本支出决算情况说明</w:t>
      </w:r>
    </w:p>
    <w:p w:rsidR="00F15D07" w:rsidRDefault="00F15D07" w:rsidP="00F15D07">
      <w:pPr>
        <w:ind w:firstLine="585"/>
        <w:jc w:val="left"/>
        <w:rPr>
          <w:rFonts w:ascii="仿宋" w:eastAsia="仿宋" w:hAnsi="仿宋" w:hint="eastAsia"/>
          <w:sz w:val="30"/>
          <w:szCs w:val="30"/>
        </w:rPr>
      </w:pPr>
      <w:r>
        <w:rPr>
          <w:rFonts w:ascii="仿宋" w:eastAsia="仿宋" w:hAnsi="仿宋" w:hint="eastAsia"/>
          <w:sz w:val="30"/>
          <w:szCs w:val="30"/>
        </w:rPr>
        <w:t>本部门2019年度一般公共预算财政拨款基本支出</w:t>
      </w:r>
      <w:r w:rsidR="00D50D3B">
        <w:rPr>
          <w:rFonts w:ascii="仿宋" w:eastAsia="仿宋" w:hAnsi="仿宋" w:hint="eastAsia"/>
          <w:sz w:val="30"/>
          <w:szCs w:val="30"/>
        </w:rPr>
        <w:t>1005.02</w:t>
      </w:r>
      <w:r>
        <w:rPr>
          <w:rFonts w:ascii="仿宋" w:eastAsia="仿宋" w:hAnsi="仿宋" w:hint="eastAsia"/>
          <w:sz w:val="30"/>
          <w:szCs w:val="30"/>
        </w:rPr>
        <w:t>万元，其中：</w:t>
      </w:r>
    </w:p>
    <w:p w:rsidR="00F15D07" w:rsidRPr="003C37DD" w:rsidRDefault="00F15D07" w:rsidP="00F15D07">
      <w:pPr>
        <w:ind w:firstLine="585"/>
        <w:jc w:val="left"/>
        <w:rPr>
          <w:rFonts w:ascii="仿宋" w:eastAsia="仿宋" w:hAnsi="仿宋" w:hint="eastAsia"/>
          <w:sz w:val="30"/>
          <w:szCs w:val="30"/>
        </w:rPr>
      </w:pPr>
      <w:r>
        <w:rPr>
          <w:rFonts w:ascii="仿宋" w:eastAsia="仿宋" w:hAnsi="仿宋" w:hint="eastAsia"/>
          <w:sz w:val="30"/>
          <w:szCs w:val="30"/>
        </w:rPr>
        <w:t>（一）工资福利支出</w:t>
      </w:r>
      <w:r w:rsidR="00D50D3B">
        <w:rPr>
          <w:rFonts w:ascii="仿宋" w:eastAsia="仿宋" w:hAnsi="仿宋" w:hint="eastAsia"/>
          <w:sz w:val="30"/>
          <w:szCs w:val="30"/>
        </w:rPr>
        <w:t>963.52</w:t>
      </w:r>
      <w:r>
        <w:rPr>
          <w:rFonts w:ascii="仿宋" w:eastAsia="仿宋" w:hAnsi="仿宋" w:hint="eastAsia"/>
          <w:sz w:val="30"/>
          <w:szCs w:val="30"/>
        </w:rPr>
        <w:t>万元，较2018</w:t>
      </w:r>
      <w:r w:rsidR="00D50D3B">
        <w:rPr>
          <w:rFonts w:ascii="仿宋" w:eastAsia="仿宋" w:hAnsi="仿宋" w:hint="eastAsia"/>
          <w:sz w:val="30"/>
          <w:szCs w:val="30"/>
        </w:rPr>
        <w:t>年减少116.29</w:t>
      </w:r>
      <w:r w:rsidRPr="003C37DD">
        <w:rPr>
          <w:rFonts w:ascii="仿宋" w:eastAsia="仿宋" w:hAnsi="仿宋" w:hint="eastAsia"/>
          <w:sz w:val="30"/>
          <w:szCs w:val="30"/>
        </w:rPr>
        <w:t>万元，</w:t>
      </w:r>
      <w:r w:rsidR="00D50D3B" w:rsidRPr="003C37DD">
        <w:rPr>
          <w:rFonts w:ascii="仿宋" w:eastAsia="仿宋" w:hAnsi="仿宋" w:hint="eastAsia"/>
          <w:sz w:val="30"/>
          <w:szCs w:val="30"/>
        </w:rPr>
        <w:t>下降10.77</w:t>
      </w:r>
      <w:r w:rsidRPr="003C37DD">
        <w:rPr>
          <w:rFonts w:ascii="仿宋" w:eastAsia="仿宋" w:hAnsi="仿宋" w:hint="eastAsia"/>
          <w:sz w:val="30"/>
          <w:szCs w:val="30"/>
        </w:rPr>
        <w:t>%，主要原因是：</w:t>
      </w:r>
      <w:r w:rsidR="00BC144E" w:rsidRPr="003C37DD">
        <w:rPr>
          <w:rFonts w:ascii="仿宋" w:eastAsia="仿宋" w:hAnsi="仿宋" w:hint="eastAsia"/>
          <w:sz w:val="30"/>
          <w:szCs w:val="30"/>
        </w:rPr>
        <w:t>人员转退休，在职人员减少</w:t>
      </w:r>
      <w:r w:rsidRPr="003C37DD">
        <w:rPr>
          <w:rFonts w:ascii="仿宋" w:eastAsia="仿宋" w:hAnsi="仿宋" w:hint="eastAsia"/>
          <w:sz w:val="30"/>
          <w:szCs w:val="30"/>
        </w:rPr>
        <w:t>。</w:t>
      </w:r>
    </w:p>
    <w:p w:rsidR="00F15D07" w:rsidRPr="003C37DD" w:rsidRDefault="00F15D07" w:rsidP="003C37DD">
      <w:pPr>
        <w:ind w:firstLine="630"/>
        <w:jc w:val="left"/>
        <w:rPr>
          <w:rFonts w:ascii="仿宋" w:eastAsia="仿宋" w:hAnsi="仿宋" w:hint="eastAsia"/>
          <w:bCs/>
          <w:sz w:val="30"/>
          <w:szCs w:val="30"/>
        </w:rPr>
      </w:pPr>
      <w:r>
        <w:rPr>
          <w:rFonts w:ascii="仿宋" w:eastAsia="仿宋" w:hAnsi="仿宋" w:hint="eastAsia"/>
          <w:sz w:val="30"/>
          <w:szCs w:val="30"/>
        </w:rPr>
        <w:t>（二）商品和服务支出</w:t>
      </w:r>
      <w:r w:rsidR="00D50D3B">
        <w:rPr>
          <w:rFonts w:ascii="仿宋" w:eastAsia="仿宋" w:hAnsi="仿宋" w:hint="eastAsia"/>
          <w:sz w:val="30"/>
          <w:szCs w:val="30"/>
        </w:rPr>
        <w:t>38.90</w:t>
      </w:r>
      <w:r>
        <w:rPr>
          <w:rFonts w:ascii="仿宋" w:eastAsia="仿宋" w:hAnsi="仿宋" w:hint="eastAsia"/>
          <w:sz w:val="30"/>
          <w:szCs w:val="30"/>
        </w:rPr>
        <w:t>万元，较2018年</w:t>
      </w:r>
      <w:r w:rsidR="00B8630B">
        <w:rPr>
          <w:rFonts w:ascii="仿宋" w:eastAsia="仿宋" w:hAnsi="仿宋" w:hint="eastAsia"/>
          <w:sz w:val="30"/>
          <w:szCs w:val="30"/>
        </w:rPr>
        <w:t>减少89.51</w:t>
      </w:r>
      <w:r w:rsidRPr="003C37DD">
        <w:rPr>
          <w:rFonts w:ascii="仿宋" w:eastAsia="仿宋" w:hAnsi="仿宋" w:hint="eastAsia"/>
          <w:sz w:val="30"/>
          <w:szCs w:val="30"/>
        </w:rPr>
        <w:t>万元，</w:t>
      </w:r>
      <w:r w:rsidR="00B8630B" w:rsidRPr="003C37DD">
        <w:rPr>
          <w:rFonts w:ascii="仿宋" w:eastAsia="仿宋" w:hAnsi="仿宋" w:hint="eastAsia"/>
          <w:sz w:val="30"/>
          <w:szCs w:val="30"/>
        </w:rPr>
        <w:t>下降69.71</w:t>
      </w:r>
      <w:r w:rsidRPr="003C37DD">
        <w:rPr>
          <w:rFonts w:ascii="仿宋" w:eastAsia="仿宋" w:hAnsi="仿宋" w:hint="eastAsia"/>
          <w:sz w:val="30"/>
          <w:szCs w:val="30"/>
        </w:rPr>
        <w:t>%，主要原因是：</w:t>
      </w:r>
      <w:r w:rsidR="003C37DD" w:rsidRPr="003C37DD">
        <w:rPr>
          <w:rFonts w:ascii="仿宋" w:eastAsia="仿宋" w:hAnsi="仿宋" w:hint="eastAsia"/>
          <w:bCs/>
          <w:sz w:val="30"/>
          <w:szCs w:val="30"/>
        </w:rPr>
        <w:t>办公设施设备购置经费减少。</w:t>
      </w:r>
    </w:p>
    <w:p w:rsidR="003C37DD" w:rsidRPr="003C37DD" w:rsidRDefault="00F15D07" w:rsidP="003C37DD">
      <w:pPr>
        <w:ind w:firstLine="585"/>
        <w:jc w:val="left"/>
        <w:rPr>
          <w:rFonts w:ascii="仿宋" w:eastAsia="仿宋" w:hAnsi="仿宋" w:hint="eastAsia"/>
          <w:sz w:val="30"/>
          <w:szCs w:val="30"/>
        </w:rPr>
      </w:pPr>
      <w:r>
        <w:rPr>
          <w:rFonts w:ascii="仿宋" w:eastAsia="仿宋" w:hAnsi="仿宋" w:hint="eastAsia"/>
          <w:sz w:val="30"/>
          <w:szCs w:val="30"/>
        </w:rPr>
        <w:t>（三）对个人和家庭补助支出</w:t>
      </w:r>
      <w:r w:rsidR="00D50D3B">
        <w:rPr>
          <w:rFonts w:ascii="仿宋" w:eastAsia="仿宋" w:hAnsi="仿宋" w:hint="eastAsia"/>
          <w:sz w:val="30"/>
          <w:szCs w:val="30"/>
        </w:rPr>
        <w:t>2.60</w:t>
      </w:r>
      <w:r>
        <w:rPr>
          <w:rFonts w:ascii="仿宋" w:eastAsia="仿宋" w:hAnsi="仿宋" w:hint="eastAsia"/>
          <w:sz w:val="30"/>
          <w:szCs w:val="30"/>
        </w:rPr>
        <w:t>万元，较2018年</w:t>
      </w:r>
      <w:r w:rsidR="00B8630B">
        <w:rPr>
          <w:rFonts w:ascii="仿宋" w:eastAsia="仿宋" w:hAnsi="仿宋" w:hint="eastAsia"/>
          <w:sz w:val="30"/>
          <w:szCs w:val="30"/>
        </w:rPr>
        <w:t>减少</w:t>
      </w:r>
      <w:r w:rsidR="00B8630B" w:rsidRPr="003C37DD">
        <w:rPr>
          <w:rFonts w:ascii="仿宋" w:eastAsia="仿宋" w:hAnsi="仿宋" w:hint="eastAsia"/>
          <w:sz w:val="30"/>
          <w:szCs w:val="30"/>
        </w:rPr>
        <w:t>21.55</w:t>
      </w:r>
      <w:r w:rsidRPr="003C37DD">
        <w:rPr>
          <w:rFonts w:ascii="仿宋" w:eastAsia="仿宋" w:hAnsi="仿宋" w:hint="eastAsia"/>
          <w:sz w:val="30"/>
          <w:szCs w:val="30"/>
        </w:rPr>
        <w:t>万元，</w:t>
      </w:r>
      <w:r w:rsidR="00B8630B" w:rsidRPr="003C37DD">
        <w:rPr>
          <w:rFonts w:ascii="仿宋" w:eastAsia="仿宋" w:hAnsi="仿宋" w:hint="eastAsia"/>
          <w:sz w:val="30"/>
          <w:szCs w:val="30"/>
        </w:rPr>
        <w:t>下降89.23</w:t>
      </w:r>
      <w:r w:rsidRPr="003C37DD">
        <w:rPr>
          <w:rFonts w:ascii="仿宋" w:eastAsia="仿宋" w:hAnsi="仿宋" w:hint="eastAsia"/>
          <w:sz w:val="30"/>
          <w:szCs w:val="30"/>
        </w:rPr>
        <w:t>%，主要原因是：</w:t>
      </w:r>
      <w:r w:rsidR="003C37DD" w:rsidRPr="003C37DD">
        <w:rPr>
          <w:rFonts w:ascii="仿宋" w:eastAsia="仿宋" w:hAnsi="仿宋" w:hint="eastAsia"/>
          <w:sz w:val="30"/>
          <w:szCs w:val="30"/>
        </w:rPr>
        <w:t>人员转退休，在职人员减少。</w:t>
      </w:r>
    </w:p>
    <w:p w:rsidR="003C37DD" w:rsidRPr="003C37DD" w:rsidRDefault="00F15D07" w:rsidP="003C37DD">
      <w:pPr>
        <w:ind w:firstLine="585"/>
        <w:jc w:val="left"/>
        <w:rPr>
          <w:rFonts w:ascii="仿宋" w:eastAsia="仿宋" w:hAnsi="仿宋" w:hint="eastAsia"/>
          <w:bCs/>
          <w:sz w:val="30"/>
          <w:szCs w:val="30"/>
        </w:rPr>
      </w:pPr>
      <w:r w:rsidRPr="003C37DD">
        <w:rPr>
          <w:rFonts w:ascii="仿宋" w:eastAsia="仿宋" w:hAnsi="仿宋" w:hint="eastAsia"/>
          <w:sz w:val="30"/>
          <w:szCs w:val="30"/>
        </w:rPr>
        <w:t>（四）资本性支出</w:t>
      </w:r>
      <w:r w:rsidR="00D50D3B" w:rsidRPr="003C37DD">
        <w:rPr>
          <w:rFonts w:ascii="仿宋" w:eastAsia="仿宋" w:hAnsi="仿宋" w:hint="eastAsia"/>
          <w:sz w:val="30"/>
          <w:szCs w:val="30"/>
        </w:rPr>
        <w:t>0</w:t>
      </w:r>
      <w:r w:rsidRPr="003C37DD">
        <w:rPr>
          <w:rFonts w:ascii="仿宋" w:eastAsia="仿宋" w:hAnsi="仿宋" w:hint="eastAsia"/>
          <w:sz w:val="30"/>
          <w:szCs w:val="30"/>
        </w:rPr>
        <w:t>万元，较2018年</w:t>
      </w:r>
      <w:r w:rsidR="00B8630B" w:rsidRPr="003C37DD">
        <w:rPr>
          <w:rFonts w:ascii="仿宋" w:eastAsia="仿宋" w:hAnsi="仿宋" w:hint="eastAsia"/>
          <w:sz w:val="30"/>
          <w:szCs w:val="30"/>
        </w:rPr>
        <w:t>减少13.16</w:t>
      </w:r>
      <w:r w:rsidRPr="003C37DD">
        <w:rPr>
          <w:rFonts w:ascii="仿宋" w:eastAsia="仿宋" w:hAnsi="仿宋" w:hint="eastAsia"/>
          <w:sz w:val="30"/>
          <w:szCs w:val="30"/>
        </w:rPr>
        <w:t>万元，</w:t>
      </w:r>
      <w:r w:rsidR="00B8630B" w:rsidRPr="003C37DD">
        <w:rPr>
          <w:rFonts w:ascii="仿宋" w:eastAsia="仿宋" w:hAnsi="仿宋" w:hint="eastAsia"/>
          <w:sz w:val="30"/>
          <w:szCs w:val="30"/>
        </w:rPr>
        <w:t>下降100</w:t>
      </w:r>
      <w:r w:rsidRPr="003C37DD">
        <w:rPr>
          <w:rFonts w:ascii="仿宋" w:eastAsia="仿宋" w:hAnsi="仿宋" w:hint="eastAsia"/>
          <w:sz w:val="30"/>
          <w:szCs w:val="30"/>
        </w:rPr>
        <w:t>%，主要原因是：</w:t>
      </w:r>
      <w:r w:rsidR="003C37DD" w:rsidRPr="003C37DD">
        <w:rPr>
          <w:rFonts w:ascii="仿宋" w:eastAsia="仿宋" w:hAnsi="仿宋" w:hint="eastAsia"/>
          <w:bCs/>
          <w:sz w:val="30"/>
          <w:szCs w:val="30"/>
        </w:rPr>
        <w:t>办公设施设备购置经费减少。</w:t>
      </w:r>
    </w:p>
    <w:p w:rsidR="00F15D07" w:rsidRDefault="00F15D07" w:rsidP="003C37DD">
      <w:pPr>
        <w:ind w:firstLine="585"/>
        <w:jc w:val="left"/>
        <w:rPr>
          <w:rFonts w:ascii="黑体" w:eastAsia="黑体" w:hAnsi="黑体" w:hint="eastAsia"/>
          <w:sz w:val="30"/>
          <w:szCs w:val="30"/>
        </w:rPr>
      </w:pPr>
      <w:r>
        <w:rPr>
          <w:rFonts w:ascii="黑体" w:eastAsia="黑体" w:hAnsi="黑体" w:hint="eastAsia"/>
          <w:sz w:val="30"/>
          <w:szCs w:val="30"/>
        </w:rPr>
        <w:t>五、一般公共预算财政拨款“三公”经费支出决算情况说明</w:t>
      </w:r>
    </w:p>
    <w:p w:rsidR="00F15D07" w:rsidRDefault="00F15D07" w:rsidP="00F15D07">
      <w:pPr>
        <w:ind w:firstLine="630"/>
        <w:jc w:val="left"/>
        <w:rPr>
          <w:rFonts w:ascii="仿宋" w:eastAsia="仿宋" w:hAnsi="仿宋" w:hint="eastAsia"/>
          <w:sz w:val="30"/>
          <w:szCs w:val="30"/>
        </w:rPr>
      </w:pPr>
      <w:r>
        <w:rPr>
          <w:rFonts w:ascii="仿宋" w:eastAsia="仿宋" w:hAnsi="仿宋" w:hint="eastAsia"/>
          <w:sz w:val="30"/>
          <w:szCs w:val="30"/>
        </w:rPr>
        <w:t>本部门2019年度一般公共预算财政拨款“三公”经费支出年初预算数为</w:t>
      </w:r>
      <w:r w:rsidR="004159C3">
        <w:rPr>
          <w:rFonts w:ascii="仿宋" w:eastAsia="仿宋" w:hAnsi="仿宋" w:hint="eastAsia"/>
          <w:sz w:val="30"/>
          <w:szCs w:val="30"/>
        </w:rPr>
        <w:t>3.85</w:t>
      </w:r>
      <w:r>
        <w:rPr>
          <w:rFonts w:ascii="仿宋" w:eastAsia="仿宋" w:hAnsi="仿宋" w:hint="eastAsia"/>
          <w:sz w:val="30"/>
          <w:szCs w:val="30"/>
        </w:rPr>
        <w:t>万元，决算数为</w:t>
      </w:r>
      <w:r w:rsidR="004159C3">
        <w:rPr>
          <w:rFonts w:ascii="仿宋" w:eastAsia="仿宋" w:hAnsi="仿宋" w:hint="eastAsia"/>
          <w:sz w:val="30"/>
          <w:szCs w:val="30"/>
        </w:rPr>
        <w:t>0</w:t>
      </w:r>
      <w:r>
        <w:rPr>
          <w:rFonts w:ascii="仿宋" w:eastAsia="仿宋" w:hAnsi="仿宋" w:hint="eastAsia"/>
          <w:sz w:val="30"/>
          <w:szCs w:val="30"/>
        </w:rPr>
        <w:t>万元，完成年初预算的</w:t>
      </w:r>
      <w:r w:rsidR="004159C3">
        <w:rPr>
          <w:rFonts w:ascii="仿宋" w:eastAsia="仿宋" w:hAnsi="仿宋" w:hint="eastAsia"/>
          <w:sz w:val="30"/>
          <w:szCs w:val="30"/>
        </w:rPr>
        <w:t>0</w:t>
      </w:r>
      <w:r>
        <w:rPr>
          <w:rFonts w:ascii="仿宋" w:eastAsia="仿宋" w:hAnsi="仿宋" w:hint="eastAsia"/>
          <w:sz w:val="30"/>
          <w:szCs w:val="30"/>
        </w:rPr>
        <w:t>%，决算数较2018年</w:t>
      </w:r>
      <w:r w:rsidR="004159C3">
        <w:rPr>
          <w:rFonts w:ascii="仿宋" w:eastAsia="仿宋" w:hAnsi="仿宋" w:hint="eastAsia"/>
          <w:sz w:val="30"/>
          <w:szCs w:val="30"/>
        </w:rPr>
        <w:t>减少0.06万元，下降100</w:t>
      </w:r>
      <w:r>
        <w:rPr>
          <w:rFonts w:ascii="仿宋" w:eastAsia="仿宋" w:hAnsi="仿宋" w:hint="eastAsia"/>
          <w:sz w:val="30"/>
          <w:szCs w:val="30"/>
        </w:rPr>
        <w:t>%，其中：</w:t>
      </w:r>
    </w:p>
    <w:p w:rsidR="00F15D07" w:rsidRDefault="00F15D07" w:rsidP="00F15D07">
      <w:pPr>
        <w:ind w:firstLine="630"/>
        <w:jc w:val="left"/>
        <w:rPr>
          <w:rFonts w:ascii="仿宋" w:eastAsia="仿宋" w:hAnsi="仿宋" w:hint="eastAsia"/>
          <w:sz w:val="30"/>
          <w:szCs w:val="30"/>
        </w:rPr>
      </w:pPr>
      <w:r>
        <w:rPr>
          <w:rFonts w:ascii="仿宋" w:eastAsia="仿宋" w:hAnsi="仿宋" w:hint="eastAsia"/>
          <w:sz w:val="30"/>
          <w:szCs w:val="30"/>
        </w:rPr>
        <w:t>（一）因公出国（境）支出年初预算数为</w:t>
      </w:r>
      <w:r w:rsidR="004159C3">
        <w:rPr>
          <w:rFonts w:ascii="仿宋" w:eastAsia="仿宋" w:hAnsi="仿宋" w:hint="eastAsia"/>
          <w:sz w:val="30"/>
          <w:szCs w:val="30"/>
        </w:rPr>
        <w:t>0</w:t>
      </w:r>
      <w:r>
        <w:rPr>
          <w:rFonts w:ascii="仿宋" w:eastAsia="仿宋" w:hAnsi="仿宋" w:hint="eastAsia"/>
          <w:sz w:val="30"/>
          <w:szCs w:val="30"/>
        </w:rPr>
        <w:t xml:space="preserve">万元，决算数为  </w:t>
      </w:r>
      <w:r w:rsidR="004159C3">
        <w:rPr>
          <w:rFonts w:ascii="仿宋" w:eastAsia="仿宋" w:hAnsi="仿宋" w:hint="eastAsia"/>
          <w:sz w:val="30"/>
          <w:szCs w:val="30"/>
        </w:rPr>
        <w:t>0</w:t>
      </w:r>
      <w:r>
        <w:rPr>
          <w:rFonts w:ascii="仿宋" w:eastAsia="仿宋" w:hAnsi="仿宋" w:hint="eastAsia"/>
          <w:sz w:val="30"/>
          <w:szCs w:val="30"/>
        </w:rPr>
        <w:t>万元，完成年初预算的</w:t>
      </w:r>
      <w:r w:rsidR="004159C3">
        <w:rPr>
          <w:rFonts w:ascii="仿宋" w:eastAsia="仿宋" w:hAnsi="仿宋" w:hint="eastAsia"/>
          <w:sz w:val="30"/>
          <w:szCs w:val="30"/>
        </w:rPr>
        <w:t>0</w:t>
      </w:r>
      <w:r>
        <w:rPr>
          <w:rFonts w:ascii="仿宋" w:eastAsia="仿宋" w:hAnsi="仿宋" w:hint="eastAsia"/>
          <w:sz w:val="30"/>
          <w:szCs w:val="30"/>
        </w:rPr>
        <w:t>%，决算数较2018年增加（减少）</w:t>
      </w:r>
      <w:r w:rsidR="004159C3">
        <w:rPr>
          <w:rFonts w:ascii="仿宋" w:eastAsia="仿宋" w:hAnsi="仿宋" w:hint="eastAsia"/>
          <w:sz w:val="30"/>
          <w:szCs w:val="30"/>
        </w:rPr>
        <w:t>0</w:t>
      </w:r>
      <w:r>
        <w:rPr>
          <w:rFonts w:ascii="仿宋" w:eastAsia="仿宋" w:hAnsi="仿宋" w:hint="eastAsia"/>
          <w:sz w:val="30"/>
          <w:szCs w:val="30"/>
        </w:rPr>
        <w:t>万元，增长（下降）</w:t>
      </w:r>
      <w:r w:rsidR="004159C3">
        <w:rPr>
          <w:rFonts w:ascii="仿宋" w:eastAsia="仿宋" w:hAnsi="仿宋" w:hint="eastAsia"/>
          <w:sz w:val="30"/>
          <w:szCs w:val="30"/>
        </w:rPr>
        <w:t>0</w:t>
      </w:r>
      <w:r>
        <w:rPr>
          <w:rFonts w:ascii="仿宋" w:eastAsia="仿宋" w:hAnsi="仿宋" w:hint="eastAsia"/>
          <w:sz w:val="30"/>
          <w:szCs w:val="30"/>
        </w:rPr>
        <w:t>%。决算数较年初预算数</w:t>
      </w:r>
      <w:r w:rsidR="008A01F0">
        <w:rPr>
          <w:rFonts w:ascii="仿宋" w:eastAsia="仿宋" w:hAnsi="仿宋" w:hint="eastAsia"/>
          <w:sz w:val="30"/>
          <w:szCs w:val="30"/>
        </w:rPr>
        <w:t>无变化</w:t>
      </w:r>
      <w:r>
        <w:rPr>
          <w:rFonts w:ascii="仿宋" w:eastAsia="仿宋" w:hAnsi="仿宋" w:hint="eastAsia"/>
          <w:sz w:val="30"/>
          <w:szCs w:val="30"/>
        </w:rPr>
        <w:t>的主要原因</w:t>
      </w:r>
      <w:r>
        <w:rPr>
          <w:rFonts w:ascii="仿宋" w:eastAsia="仿宋" w:hAnsi="仿宋" w:hint="eastAsia"/>
          <w:sz w:val="30"/>
          <w:szCs w:val="30"/>
        </w:rPr>
        <w:lastRenderedPageBreak/>
        <w:t>是：</w:t>
      </w:r>
      <w:r w:rsidR="008A01F0">
        <w:rPr>
          <w:rFonts w:ascii="仿宋" w:eastAsia="仿宋" w:hAnsi="仿宋" w:hint="eastAsia"/>
          <w:sz w:val="30"/>
          <w:szCs w:val="30"/>
        </w:rPr>
        <w:t>本年度与上年度均未发生</w:t>
      </w:r>
      <w:r w:rsidR="004159C3">
        <w:rPr>
          <w:rFonts w:ascii="仿宋" w:eastAsia="仿宋" w:hAnsi="仿宋" w:hint="eastAsia"/>
          <w:sz w:val="30"/>
          <w:szCs w:val="30"/>
        </w:rPr>
        <w:t>该项支出</w:t>
      </w:r>
      <w:r>
        <w:rPr>
          <w:rFonts w:ascii="仿宋" w:eastAsia="仿宋" w:hAnsi="仿宋" w:hint="eastAsia"/>
          <w:sz w:val="30"/>
          <w:szCs w:val="30"/>
        </w:rPr>
        <w:t>。</w:t>
      </w:r>
    </w:p>
    <w:p w:rsidR="00F15D07" w:rsidRDefault="00F15D07" w:rsidP="00F15D07">
      <w:pPr>
        <w:ind w:firstLine="630"/>
        <w:jc w:val="left"/>
        <w:rPr>
          <w:rFonts w:ascii="仿宋" w:eastAsia="仿宋" w:hAnsi="仿宋" w:hint="eastAsia"/>
          <w:sz w:val="30"/>
          <w:szCs w:val="30"/>
        </w:rPr>
      </w:pPr>
      <w:r>
        <w:rPr>
          <w:rFonts w:ascii="仿宋" w:eastAsia="仿宋" w:hAnsi="仿宋" w:hint="eastAsia"/>
          <w:sz w:val="30"/>
          <w:szCs w:val="30"/>
        </w:rPr>
        <w:t>（二）公务接待费支出年初预算数为</w:t>
      </w:r>
      <w:r w:rsidR="008A01F0">
        <w:rPr>
          <w:rFonts w:ascii="仿宋" w:eastAsia="仿宋" w:hAnsi="仿宋" w:hint="eastAsia"/>
          <w:sz w:val="30"/>
          <w:szCs w:val="30"/>
        </w:rPr>
        <w:t>3.85</w:t>
      </w:r>
      <w:r>
        <w:rPr>
          <w:rFonts w:ascii="仿宋" w:eastAsia="仿宋" w:hAnsi="仿宋" w:hint="eastAsia"/>
          <w:sz w:val="30"/>
          <w:szCs w:val="30"/>
        </w:rPr>
        <w:t xml:space="preserve">万元，决算数为  </w:t>
      </w:r>
      <w:r w:rsidR="008A01F0">
        <w:rPr>
          <w:rFonts w:ascii="仿宋" w:eastAsia="仿宋" w:hAnsi="仿宋" w:hint="eastAsia"/>
          <w:sz w:val="30"/>
          <w:szCs w:val="30"/>
        </w:rPr>
        <w:t>0</w:t>
      </w:r>
      <w:r>
        <w:rPr>
          <w:rFonts w:ascii="仿宋" w:eastAsia="仿宋" w:hAnsi="仿宋" w:hint="eastAsia"/>
          <w:sz w:val="30"/>
          <w:szCs w:val="30"/>
        </w:rPr>
        <w:t>万元，完成年初预算的</w:t>
      </w:r>
      <w:r w:rsidR="008A01F0">
        <w:rPr>
          <w:rFonts w:ascii="仿宋" w:eastAsia="仿宋" w:hAnsi="仿宋" w:hint="eastAsia"/>
          <w:sz w:val="30"/>
          <w:szCs w:val="30"/>
        </w:rPr>
        <w:t>0</w:t>
      </w:r>
      <w:r>
        <w:rPr>
          <w:rFonts w:ascii="仿宋" w:eastAsia="仿宋" w:hAnsi="仿宋" w:hint="eastAsia"/>
          <w:sz w:val="30"/>
          <w:szCs w:val="30"/>
        </w:rPr>
        <w:t>%，决算数较2018年减少</w:t>
      </w:r>
      <w:r w:rsidR="008A01F0">
        <w:rPr>
          <w:rFonts w:ascii="仿宋" w:eastAsia="仿宋" w:hAnsi="仿宋" w:hint="eastAsia"/>
          <w:sz w:val="30"/>
          <w:szCs w:val="30"/>
        </w:rPr>
        <w:t>0.05万元，下降1.28</w:t>
      </w:r>
      <w:r>
        <w:rPr>
          <w:rFonts w:ascii="仿宋" w:eastAsia="仿宋" w:hAnsi="仿宋" w:hint="eastAsia"/>
          <w:sz w:val="30"/>
          <w:szCs w:val="30"/>
        </w:rPr>
        <w:t>%</w:t>
      </w:r>
      <w:r w:rsidR="008A01F0">
        <w:rPr>
          <w:rFonts w:ascii="仿宋" w:eastAsia="仿宋" w:hAnsi="仿宋" w:hint="eastAsia"/>
          <w:sz w:val="30"/>
          <w:szCs w:val="30"/>
        </w:rPr>
        <w:t>。决算数较年初预算数减少</w:t>
      </w:r>
      <w:r>
        <w:rPr>
          <w:rFonts w:ascii="仿宋" w:eastAsia="仿宋" w:hAnsi="仿宋" w:hint="eastAsia"/>
          <w:sz w:val="30"/>
          <w:szCs w:val="30"/>
        </w:rPr>
        <w:t>的主要原因是：</w:t>
      </w:r>
      <w:r w:rsidR="008A01F0">
        <w:rPr>
          <w:rFonts w:ascii="仿宋" w:eastAsia="仿宋" w:hAnsi="仿宋" w:hint="eastAsia"/>
          <w:sz w:val="30"/>
          <w:szCs w:val="30"/>
        </w:rPr>
        <w:t>接待交流减少，本年度未发生该项支出。</w:t>
      </w:r>
    </w:p>
    <w:p w:rsidR="00F15D07" w:rsidRDefault="00F15D07" w:rsidP="00F15D07">
      <w:pPr>
        <w:ind w:firstLine="630"/>
        <w:jc w:val="left"/>
        <w:rPr>
          <w:rFonts w:ascii="仿宋" w:eastAsia="仿宋" w:hAnsi="仿宋" w:hint="eastAsia"/>
          <w:sz w:val="30"/>
          <w:szCs w:val="30"/>
        </w:rPr>
      </w:pPr>
      <w:r>
        <w:rPr>
          <w:rFonts w:ascii="仿宋" w:eastAsia="仿宋" w:hAnsi="仿宋" w:hint="eastAsia"/>
          <w:sz w:val="30"/>
          <w:szCs w:val="30"/>
        </w:rPr>
        <w:t>（三）公务用车购置及运行维护费支出</w:t>
      </w:r>
      <w:r w:rsidR="008A01F0">
        <w:rPr>
          <w:rFonts w:ascii="仿宋" w:eastAsia="仿宋" w:hAnsi="仿宋" w:hint="eastAsia"/>
          <w:sz w:val="30"/>
          <w:szCs w:val="30"/>
        </w:rPr>
        <w:t>0</w:t>
      </w:r>
      <w:r>
        <w:rPr>
          <w:rFonts w:ascii="仿宋" w:eastAsia="仿宋" w:hAnsi="仿宋" w:hint="eastAsia"/>
          <w:sz w:val="30"/>
          <w:szCs w:val="30"/>
        </w:rPr>
        <w:t>万元，其中公务用车购置年初预算数为</w:t>
      </w:r>
      <w:r w:rsidR="008A01F0">
        <w:rPr>
          <w:rFonts w:ascii="仿宋" w:eastAsia="仿宋" w:hAnsi="仿宋" w:hint="eastAsia"/>
          <w:sz w:val="30"/>
          <w:szCs w:val="30"/>
        </w:rPr>
        <w:t>0</w:t>
      </w:r>
      <w:r>
        <w:rPr>
          <w:rFonts w:ascii="仿宋" w:eastAsia="仿宋" w:hAnsi="仿宋" w:hint="eastAsia"/>
          <w:sz w:val="30"/>
          <w:szCs w:val="30"/>
        </w:rPr>
        <w:t>万元，决算数为</w:t>
      </w:r>
      <w:r w:rsidR="008A01F0">
        <w:rPr>
          <w:rFonts w:ascii="仿宋" w:eastAsia="仿宋" w:hAnsi="仿宋" w:hint="eastAsia"/>
          <w:sz w:val="30"/>
          <w:szCs w:val="30"/>
        </w:rPr>
        <w:t>0</w:t>
      </w:r>
      <w:r>
        <w:rPr>
          <w:rFonts w:ascii="仿宋" w:eastAsia="仿宋" w:hAnsi="仿宋" w:hint="eastAsia"/>
          <w:sz w:val="30"/>
          <w:szCs w:val="30"/>
        </w:rPr>
        <w:t>万元，完成年初预算的</w:t>
      </w:r>
      <w:r w:rsidR="008A01F0">
        <w:rPr>
          <w:rFonts w:ascii="仿宋" w:eastAsia="仿宋" w:hAnsi="仿宋" w:hint="eastAsia"/>
          <w:sz w:val="30"/>
          <w:szCs w:val="30"/>
        </w:rPr>
        <w:t>0</w:t>
      </w:r>
      <w:r>
        <w:rPr>
          <w:rFonts w:ascii="仿宋" w:eastAsia="仿宋" w:hAnsi="仿宋" w:hint="eastAsia"/>
          <w:sz w:val="30"/>
          <w:szCs w:val="30"/>
        </w:rPr>
        <w:t>%，决算数较2018年增加（减少）</w:t>
      </w:r>
      <w:r w:rsidR="008A01F0">
        <w:rPr>
          <w:rFonts w:ascii="仿宋" w:eastAsia="仿宋" w:hAnsi="仿宋" w:hint="eastAsia"/>
          <w:sz w:val="30"/>
          <w:szCs w:val="30"/>
        </w:rPr>
        <w:t>0</w:t>
      </w:r>
      <w:r>
        <w:rPr>
          <w:rFonts w:ascii="仿宋" w:eastAsia="仿宋" w:hAnsi="仿宋" w:hint="eastAsia"/>
          <w:sz w:val="30"/>
          <w:szCs w:val="30"/>
        </w:rPr>
        <w:t>万元，增长（下降）</w:t>
      </w:r>
      <w:r w:rsidR="008A01F0">
        <w:rPr>
          <w:rFonts w:ascii="仿宋" w:eastAsia="仿宋" w:hAnsi="仿宋" w:hint="eastAsia"/>
          <w:sz w:val="30"/>
          <w:szCs w:val="30"/>
        </w:rPr>
        <w:t>0</w:t>
      </w:r>
      <w:r>
        <w:rPr>
          <w:rFonts w:ascii="仿宋" w:eastAsia="仿宋" w:hAnsi="仿宋" w:hint="eastAsia"/>
          <w:sz w:val="30"/>
          <w:szCs w:val="30"/>
        </w:rPr>
        <w:t xml:space="preserve"> %。决算数较年初预算数</w:t>
      </w:r>
      <w:r w:rsidR="008A01F0">
        <w:rPr>
          <w:rFonts w:ascii="仿宋" w:eastAsia="仿宋" w:hAnsi="仿宋" w:hint="eastAsia"/>
          <w:sz w:val="30"/>
          <w:szCs w:val="30"/>
        </w:rPr>
        <w:t>无变化</w:t>
      </w:r>
      <w:r>
        <w:rPr>
          <w:rFonts w:ascii="仿宋" w:eastAsia="仿宋" w:hAnsi="仿宋" w:hint="eastAsia"/>
          <w:sz w:val="30"/>
          <w:szCs w:val="30"/>
        </w:rPr>
        <w:t>的主要原因是：</w:t>
      </w:r>
      <w:r w:rsidR="008A01F0">
        <w:rPr>
          <w:rFonts w:ascii="仿宋" w:eastAsia="仿宋" w:hAnsi="仿宋" w:hint="eastAsia"/>
          <w:sz w:val="30"/>
          <w:szCs w:val="30"/>
        </w:rPr>
        <w:t>公车改革，车辆已移交</w:t>
      </w:r>
      <w:r>
        <w:rPr>
          <w:rFonts w:ascii="仿宋" w:eastAsia="仿宋" w:hAnsi="仿宋" w:hint="eastAsia"/>
          <w:sz w:val="30"/>
          <w:szCs w:val="30"/>
        </w:rPr>
        <w:t>；公务用车运行维护费支出年初预算数为</w:t>
      </w:r>
      <w:r w:rsidR="008A01F0">
        <w:rPr>
          <w:rFonts w:ascii="仿宋" w:eastAsia="仿宋" w:hAnsi="仿宋" w:hint="eastAsia"/>
          <w:sz w:val="30"/>
          <w:szCs w:val="30"/>
        </w:rPr>
        <w:t>0</w:t>
      </w:r>
      <w:r>
        <w:rPr>
          <w:rFonts w:ascii="仿宋" w:eastAsia="仿宋" w:hAnsi="仿宋" w:hint="eastAsia"/>
          <w:sz w:val="30"/>
          <w:szCs w:val="30"/>
        </w:rPr>
        <w:t>万元，决算数为</w:t>
      </w:r>
      <w:r w:rsidR="008A01F0">
        <w:rPr>
          <w:rFonts w:ascii="仿宋" w:eastAsia="仿宋" w:hAnsi="仿宋" w:hint="eastAsia"/>
          <w:sz w:val="30"/>
          <w:szCs w:val="30"/>
        </w:rPr>
        <w:t>0</w:t>
      </w:r>
      <w:r>
        <w:rPr>
          <w:rFonts w:ascii="仿宋" w:eastAsia="仿宋" w:hAnsi="仿宋" w:hint="eastAsia"/>
          <w:sz w:val="30"/>
          <w:szCs w:val="30"/>
        </w:rPr>
        <w:t xml:space="preserve">  万元，完成年初预算的</w:t>
      </w:r>
      <w:r w:rsidR="008A01F0">
        <w:rPr>
          <w:rFonts w:ascii="仿宋" w:eastAsia="仿宋" w:hAnsi="仿宋" w:hint="eastAsia"/>
          <w:sz w:val="30"/>
          <w:szCs w:val="30"/>
        </w:rPr>
        <w:t>0</w:t>
      </w:r>
      <w:r>
        <w:rPr>
          <w:rFonts w:ascii="仿宋" w:eastAsia="仿宋" w:hAnsi="仿宋" w:hint="eastAsia"/>
          <w:sz w:val="30"/>
          <w:szCs w:val="30"/>
        </w:rPr>
        <w:t>%，决算数较2018年增加（减少）</w:t>
      </w:r>
      <w:r w:rsidR="008A01F0">
        <w:rPr>
          <w:rFonts w:ascii="仿宋" w:eastAsia="仿宋" w:hAnsi="仿宋" w:hint="eastAsia"/>
          <w:sz w:val="30"/>
          <w:szCs w:val="30"/>
        </w:rPr>
        <w:t>0</w:t>
      </w:r>
      <w:r>
        <w:rPr>
          <w:rFonts w:ascii="仿宋" w:eastAsia="仿宋" w:hAnsi="仿宋" w:hint="eastAsia"/>
          <w:sz w:val="30"/>
          <w:szCs w:val="30"/>
        </w:rPr>
        <w:t>万元，增长（下降）</w:t>
      </w:r>
      <w:r w:rsidR="008A01F0">
        <w:rPr>
          <w:rFonts w:ascii="仿宋" w:eastAsia="仿宋" w:hAnsi="仿宋" w:hint="eastAsia"/>
          <w:sz w:val="30"/>
          <w:szCs w:val="30"/>
        </w:rPr>
        <w:t>0</w:t>
      </w:r>
      <w:r>
        <w:rPr>
          <w:rFonts w:ascii="仿宋" w:eastAsia="仿宋" w:hAnsi="仿宋" w:hint="eastAsia"/>
          <w:sz w:val="30"/>
          <w:szCs w:val="30"/>
        </w:rPr>
        <w:t>%。决算数较年初预算数</w:t>
      </w:r>
      <w:r w:rsidR="008A01F0">
        <w:rPr>
          <w:rFonts w:ascii="仿宋" w:eastAsia="仿宋" w:hAnsi="仿宋" w:hint="eastAsia"/>
          <w:sz w:val="30"/>
          <w:szCs w:val="30"/>
        </w:rPr>
        <w:t>无变化</w:t>
      </w:r>
      <w:r>
        <w:rPr>
          <w:rFonts w:ascii="仿宋" w:eastAsia="仿宋" w:hAnsi="仿宋" w:hint="eastAsia"/>
          <w:sz w:val="30"/>
          <w:szCs w:val="30"/>
        </w:rPr>
        <w:t>的主要原因是：</w:t>
      </w:r>
      <w:r w:rsidR="008A01F0">
        <w:rPr>
          <w:rFonts w:ascii="仿宋" w:eastAsia="仿宋" w:hAnsi="仿宋" w:hint="eastAsia"/>
          <w:sz w:val="30"/>
          <w:szCs w:val="30"/>
        </w:rPr>
        <w:t>公车改革，车辆已移交</w:t>
      </w:r>
      <w:r>
        <w:rPr>
          <w:rFonts w:ascii="仿宋" w:eastAsia="仿宋" w:hAnsi="仿宋" w:hint="eastAsia"/>
          <w:sz w:val="30"/>
          <w:szCs w:val="30"/>
        </w:rPr>
        <w:t>。</w:t>
      </w: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六、机关运行经费支出情况说明</w:t>
      </w:r>
    </w:p>
    <w:p w:rsidR="005639C6" w:rsidRPr="005639C6" w:rsidRDefault="00F15D07" w:rsidP="00F15D07">
      <w:pPr>
        <w:ind w:firstLine="630"/>
        <w:jc w:val="left"/>
        <w:rPr>
          <w:rFonts w:ascii="仿宋" w:eastAsia="仿宋" w:hAnsi="仿宋" w:hint="eastAsia"/>
          <w:bCs/>
          <w:sz w:val="30"/>
          <w:szCs w:val="30"/>
        </w:rPr>
      </w:pPr>
      <w:r w:rsidRPr="005639C6">
        <w:rPr>
          <w:rFonts w:ascii="仿宋" w:eastAsia="仿宋" w:hAnsi="仿宋" w:hint="eastAsia"/>
          <w:sz w:val="30"/>
          <w:szCs w:val="30"/>
        </w:rPr>
        <w:t>本部门2019年度机关运行经费支出</w:t>
      </w:r>
      <w:r w:rsidR="005E5992" w:rsidRPr="005639C6">
        <w:rPr>
          <w:rFonts w:ascii="仿宋" w:eastAsia="仿宋" w:hAnsi="仿宋" w:hint="eastAsia"/>
          <w:sz w:val="30"/>
          <w:szCs w:val="30"/>
        </w:rPr>
        <w:t>38.90</w:t>
      </w:r>
      <w:r w:rsidRPr="005639C6">
        <w:rPr>
          <w:rFonts w:ascii="仿宋" w:eastAsia="仿宋" w:hAnsi="仿宋" w:hint="eastAsia"/>
          <w:sz w:val="30"/>
          <w:szCs w:val="30"/>
        </w:rPr>
        <w:t>万元（与部门决算中行政单位和参照公务员法管理事业单位一般公共预算财政拨款基本支出中公用经费之和保持一致），较年初预算数</w:t>
      </w:r>
      <w:r w:rsidR="005639C6" w:rsidRPr="005639C6">
        <w:rPr>
          <w:rFonts w:ascii="仿宋" w:eastAsia="仿宋" w:hAnsi="仿宋" w:hint="eastAsia"/>
          <w:sz w:val="30"/>
          <w:szCs w:val="30"/>
        </w:rPr>
        <w:t>减少</w:t>
      </w:r>
      <w:r w:rsidRPr="005639C6">
        <w:rPr>
          <w:rFonts w:ascii="仿宋" w:eastAsia="仿宋" w:hAnsi="仿宋" w:hint="eastAsia"/>
          <w:sz w:val="30"/>
          <w:szCs w:val="30"/>
        </w:rPr>
        <w:t xml:space="preserve">  </w:t>
      </w:r>
      <w:r w:rsidR="005639C6" w:rsidRPr="005639C6">
        <w:rPr>
          <w:rFonts w:ascii="仿宋" w:eastAsia="仿宋" w:hAnsi="仿宋" w:hint="eastAsia"/>
          <w:sz w:val="30"/>
          <w:szCs w:val="30"/>
        </w:rPr>
        <w:t>127.5</w:t>
      </w:r>
      <w:r w:rsidRPr="005639C6">
        <w:rPr>
          <w:rFonts w:ascii="仿宋" w:eastAsia="仿宋" w:hAnsi="仿宋" w:hint="eastAsia"/>
          <w:sz w:val="30"/>
          <w:szCs w:val="30"/>
        </w:rPr>
        <w:t>万元，降低</w:t>
      </w:r>
      <w:r w:rsidR="005639C6" w:rsidRPr="005639C6">
        <w:rPr>
          <w:rFonts w:ascii="仿宋" w:eastAsia="仿宋" w:hAnsi="仿宋" w:hint="eastAsia"/>
          <w:sz w:val="30"/>
          <w:szCs w:val="30"/>
        </w:rPr>
        <w:t>76.62</w:t>
      </w:r>
      <w:r w:rsidRPr="005639C6">
        <w:rPr>
          <w:rFonts w:ascii="仿宋" w:eastAsia="仿宋" w:hAnsi="仿宋" w:hint="eastAsia"/>
          <w:sz w:val="30"/>
          <w:szCs w:val="30"/>
        </w:rPr>
        <w:t>%，主要原因是：</w:t>
      </w:r>
      <w:r w:rsidR="005639C6" w:rsidRPr="005639C6">
        <w:rPr>
          <w:rFonts w:ascii="仿宋" w:eastAsia="仿宋" w:hAnsi="仿宋" w:hint="eastAsia"/>
          <w:bCs/>
          <w:sz w:val="30"/>
          <w:szCs w:val="30"/>
        </w:rPr>
        <w:t>办公设施设备购置经费</w:t>
      </w:r>
      <w:r w:rsidRPr="005639C6">
        <w:rPr>
          <w:rFonts w:ascii="仿宋" w:eastAsia="仿宋" w:hAnsi="仿宋" w:hint="eastAsia"/>
          <w:bCs/>
          <w:sz w:val="30"/>
          <w:szCs w:val="30"/>
        </w:rPr>
        <w:t>减少</w:t>
      </w:r>
      <w:r w:rsidR="005639C6" w:rsidRPr="005639C6">
        <w:rPr>
          <w:rFonts w:ascii="仿宋" w:eastAsia="仿宋" w:hAnsi="仿宋" w:hint="eastAsia"/>
          <w:bCs/>
          <w:sz w:val="30"/>
          <w:szCs w:val="30"/>
        </w:rPr>
        <w:t>。</w:t>
      </w:r>
    </w:p>
    <w:p w:rsidR="00F15D07" w:rsidRDefault="00F15D07" w:rsidP="00F15D07">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F15D07" w:rsidRDefault="00F15D07" w:rsidP="00F15D07">
      <w:pPr>
        <w:pStyle w:val="p0"/>
        <w:spacing w:line="600" w:lineRule="atLeast"/>
        <w:ind w:firstLine="600"/>
        <w:rPr>
          <w:rFonts w:ascii="仿宋" w:eastAsia="仿宋" w:hAnsi="仿宋" w:hint="eastAsia"/>
          <w:sz w:val="30"/>
          <w:szCs w:val="30"/>
        </w:rPr>
      </w:pPr>
      <w:r>
        <w:rPr>
          <w:rFonts w:ascii="仿宋" w:eastAsia="仿宋" w:hAnsi="仿宋" w:hint="eastAsia"/>
          <w:sz w:val="30"/>
          <w:szCs w:val="30"/>
        </w:rPr>
        <w:t>本部门2019年度政府采购支出总额</w:t>
      </w:r>
      <w:r w:rsidR="005639C6">
        <w:rPr>
          <w:rFonts w:ascii="仿宋" w:eastAsia="仿宋" w:hAnsi="仿宋" w:hint="eastAsia"/>
          <w:sz w:val="30"/>
          <w:szCs w:val="30"/>
        </w:rPr>
        <w:t>21.85</w:t>
      </w:r>
      <w:r>
        <w:rPr>
          <w:rFonts w:ascii="仿宋" w:eastAsia="仿宋" w:hAnsi="仿宋" w:hint="eastAsia"/>
          <w:sz w:val="30"/>
          <w:szCs w:val="30"/>
        </w:rPr>
        <w:t>万元，其中：政府采购货物支出</w:t>
      </w:r>
      <w:r w:rsidR="005639C6">
        <w:rPr>
          <w:rFonts w:ascii="仿宋" w:eastAsia="仿宋" w:hAnsi="仿宋" w:hint="eastAsia"/>
          <w:sz w:val="30"/>
          <w:szCs w:val="30"/>
        </w:rPr>
        <w:t>12.97</w:t>
      </w:r>
      <w:r>
        <w:rPr>
          <w:rFonts w:ascii="仿宋" w:eastAsia="仿宋" w:hAnsi="仿宋" w:hint="eastAsia"/>
          <w:sz w:val="30"/>
          <w:szCs w:val="30"/>
        </w:rPr>
        <w:t>万元、政府采购工程支出</w:t>
      </w:r>
      <w:r w:rsidR="005639C6">
        <w:rPr>
          <w:rFonts w:ascii="仿宋" w:eastAsia="仿宋" w:hAnsi="仿宋" w:hint="eastAsia"/>
          <w:sz w:val="30"/>
          <w:szCs w:val="30"/>
        </w:rPr>
        <w:t>8.88</w:t>
      </w:r>
      <w:r>
        <w:rPr>
          <w:rFonts w:ascii="仿宋" w:eastAsia="仿宋" w:hAnsi="仿宋" w:hint="eastAsia"/>
          <w:sz w:val="30"/>
          <w:szCs w:val="30"/>
        </w:rPr>
        <w:t>万元、政</w:t>
      </w:r>
      <w:r>
        <w:rPr>
          <w:rFonts w:ascii="仿宋" w:eastAsia="仿宋" w:hAnsi="仿宋" w:hint="eastAsia"/>
          <w:sz w:val="30"/>
          <w:szCs w:val="30"/>
        </w:rPr>
        <w:lastRenderedPageBreak/>
        <w:t>府采购服务支出</w:t>
      </w:r>
      <w:r w:rsidR="005639C6">
        <w:rPr>
          <w:rFonts w:ascii="仿宋" w:eastAsia="仿宋" w:hAnsi="仿宋" w:hint="eastAsia"/>
          <w:sz w:val="30"/>
          <w:szCs w:val="30"/>
        </w:rPr>
        <w:t>0</w:t>
      </w:r>
      <w:r>
        <w:rPr>
          <w:rFonts w:ascii="仿宋" w:eastAsia="仿宋" w:hAnsi="仿宋" w:hint="eastAsia"/>
          <w:sz w:val="30"/>
          <w:szCs w:val="30"/>
        </w:rPr>
        <w:t>万元。授予中小企业合同金额</w:t>
      </w:r>
      <w:r w:rsidR="005639C6">
        <w:rPr>
          <w:rFonts w:ascii="仿宋" w:eastAsia="仿宋" w:hAnsi="仿宋" w:hint="eastAsia"/>
          <w:sz w:val="30"/>
          <w:szCs w:val="30"/>
        </w:rPr>
        <w:t>0</w:t>
      </w:r>
      <w:r>
        <w:rPr>
          <w:rFonts w:ascii="仿宋" w:eastAsia="仿宋" w:hAnsi="仿宋" w:hint="eastAsia"/>
          <w:sz w:val="30"/>
          <w:szCs w:val="30"/>
        </w:rPr>
        <w:t>万元，占政府采购支出总额的</w:t>
      </w:r>
      <w:r w:rsidR="005639C6">
        <w:rPr>
          <w:rFonts w:ascii="仿宋" w:eastAsia="仿宋" w:hAnsi="仿宋" w:hint="eastAsia"/>
          <w:sz w:val="30"/>
          <w:szCs w:val="30"/>
        </w:rPr>
        <w:t>0</w:t>
      </w:r>
      <w:r>
        <w:rPr>
          <w:rFonts w:ascii="仿宋" w:eastAsia="仿宋" w:hAnsi="仿宋" w:hint="eastAsia"/>
          <w:sz w:val="30"/>
          <w:szCs w:val="30"/>
        </w:rPr>
        <w:t>%，其中：授予小微企业合同金额</w:t>
      </w:r>
      <w:r w:rsidR="005639C6">
        <w:rPr>
          <w:rFonts w:ascii="仿宋" w:eastAsia="仿宋" w:hAnsi="仿宋" w:hint="eastAsia"/>
          <w:sz w:val="30"/>
          <w:szCs w:val="30"/>
        </w:rPr>
        <w:t>21.85</w:t>
      </w:r>
      <w:r>
        <w:rPr>
          <w:rFonts w:ascii="仿宋" w:eastAsia="仿宋" w:hAnsi="仿宋" w:hint="eastAsia"/>
          <w:sz w:val="30"/>
          <w:szCs w:val="30"/>
        </w:rPr>
        <w:t>万元，占政府采购支出总额的</w:t>
      </w:r>
      <w:r w:rsidR="005639C6">
        <w:rPr>
          <w:rFonts w:ascii="仿宋" w:eastAsia="仿宋" w:hAnsi="仿宋" w:hint="eastAsia"/>
          <w:sz w:val="30"/>
          <w:szCs w:val="30"/>
        </w:rPr>
        <w:t>100</w:t>
      </w:r>
      <w:r>
        <w:rPr>
          <w:rFonts w:ascii="仿宋" w:eastAsia="仿宋" w:hAnsi="仿宋" w:hint="eastAsia"/>
          <w:sz w:val="30"/>
          <w:szCs w:val="30"/>
        </w:rPr>
        <w:t>%。（市级部门公开的政府采购金额的计算口径为：本部门纳入2019年部门预算范围的各项政府采购支出金额之和，不包括涉密采购项目的支出金额。）</w:t>
      </w: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八、国有资产占用情况说明。</w:t>
      </w:r>
    </w:p>
    <w:p w:rsidR="005639C6" w:rsidRDefault="00F15D07" w:rsidP="00F15D07">
      <w:pPr>
        <w:ind w:firstLine="630"/>
        <w:jc w:val="left"/>
        <w:rPr>
          <w:rFonts w:ascii="仿宋" w:eastAsia="仿宋" w:hAnsi="仿宋" w:hint="eastAsia"/>
          <w:kern w:val="0"/>
          <w:sz w:val="30"/>
          <w:szCs w:val="30"/>
        </w:rPr>
      </w:pPr>
      <w:r>
        <w:rPr>
          <w:rFonts w:ascii="仿宋" w:eastAsia="仿宋" w:hAnsi="仿宋" w:hint="eastAsia"/>
          <w:kern w:val="0"/>
          <w:sz w:val="30"/>
          <w:szCs w:val="30"/>
        </w:rPr>
        <w:t>截止2019年12月31日，本部门国有资产占用情况见公开09表《国有资产占用情况表》。</w:t>
      </w:r>
    </w:p>
    <w:p w:rsidR="00F15D07" w:rsidRDefault="00F15D07" w:rsidP="00F15D07">
      <w:pPr>
        <w:ind w:firstLine="630"/>
        <w:jc w:val="left"/>
        <w:rPr>
          <w:rFonts w:ascii="黑体" w:eastAsia="黑体" w:hAnsi="黑体" w:hint="eastAsia"/>
          <w:sz w:val="30"/>
          <w:szCs w:val="30"/>
        </w:rPr>
      </w:pPr>
      <w:r>
        <w:rPr>
          <w:rFonts w:ascii="黑体" w:eastAsia="黑体" w:hAnsi="黑体" w:hint="eastAsia"/>
          <w:sz w:val="30"/>
          <w:szCs w:val="30"/>
        </w:rPr>
        <w:t>九、预算绩效情况说明</w:t>
      </w:r>
    </w:p>
    <w:p w:rsidR="00F15D07" w:rsidRDefault="00F15D07" w:rsidP="00F15D07">
      <w:pPr>
        <w:autoSpaceDE w:val="0"/>
        <w:autoSpaceDN w:val="0"/>
        <w:adjustRightInd w:val="0"/>
        <w:spacing w:line="360" w:lineRule="auto"/>
        <w:jc w:val="left"/>
        <w:rPr>
          <w:rFonts w:ascii="仿宋" w:eastAsia="仿宋" w:hAnsi="仿宋" w:cs="仿宋_GB2312" w:hint="eastAsia"/>
          <w:kern w:val="0"/>
          <w:sz w:val="30"/>
          <w:szCs w:val="30"/>
        </w:rPr>
      </w:pPr>
      <w:r>
        <w:rPr>
          <w:rFonts w:ascii="仿宋" w:eastAsia="仿宋" w:hAnsi="仿宋" w:cs="仿宋_GB2312" w:hint="eastAsia"/>
          <w:kern w:val="0"/>
          <w:sz w:val="30"/>
          <w:szCs w:val="30"/>
        </w:rPr>
        <w:t xml:space="preserve">   （一）绩效管理工作开展情况。</w:t>
      </w:r>
    </w:p>
    <w:p w:rsidR="00F15D07" w:rsidRDefault="00F15D07" w:rsidP="00F15D07">
      <w:pPr>
        <w:autoSpaceDE w:val="0"/>
        <w:autoSpaceDN w:val="0"/>
        <w:adjustRightInd w:val="0"/>
        <w:spacing w:line="360" w:lineRule="auto"/>
        <w:ind w:firstLine="600"/>
        <w:jc w:val="left"/>
        <w:rPr>
          <w:rFonts w:ascii="仿宋" w:eastAsia="仿宋" w:hAnsi="仿宋" w:cs="仿宋_GB2312" w:hint="eastAsia"/>
          <w:kern w:val="0"/>
          <w:sz w:val="30"/>
          <w:szCs w:val="30"/>
        </w:rPr>
      </w:pPr>
      <w:r>
        <w:rPr>
          <w:rFonts w:ascii="仿宋" w:eastAsia="仿宋" w:hAnsi="仿宋" w:cs="仿宋_GB2312" w:hint="eastAsia"/>
          <w:kern w:val="0"/>
          <w:sz w:val="30"/>
          <w:szCs w:val="30"/>
        </w:rPr>
        <w:t>根据预算绩效管理要求，我部门组织对</w:t>
      </w:r>
      <w:r>
        <w:rPr>
          <w:rFonts w:ascii="仿宋" w:eastAsia="仿宋" w:hAnsi="仿宋" w:cs="仿宋_GB2312"/>
          <w:kern w:val="0"/>
          <w:sz w:val="30"/>
          <w:szCs w:val="30"/>
        </w:rPr>
        <w:t>201</w:t>
      </w:r>
      <w:r>
        <w:rPr>
          <w:rFonts w:ascii="仿宋" w:eastAsia="仿宋" w:hAnsi="仿宋" w:cs="仿宋_GB2312" w:hint="eastAsia"/>
          <w:kern w:val="0"/>
          <w:sz w:val="30"/>
          <w:szCs w:val="30"/>
        </w:rPr>
        <w:t>9年度一般公共预算项目支出全面开展绩效自评，其中，一级项目</w:t>
      </w:r>
      <w:r w:rsidR="00BC144E">
        <w:rPr>
          <w:rFonts w:ascii="仿宋" w:eastAsia="仿宋" w:hAnsi="仿宋" w:cs="仿宋_GB2312" w:hint="eastAsia"/>
          <w:kern w:val="0"/>
          <w:sz w:val="30"/>
          <w:szCs w:val="30"/>
        </w:rPr>
        <w:t>0</w:t>
      </w:r>
      <w:r>
        <w:rPr>
          <w:rFonts w:ascii="仿宋" w:eastAsia="仿宋" w:hAnsi="仿宋" w:cs="仿宋_GB2312" w:hint="eastAsia"/>
          <w:kern w:val="0"/>
          <w:sz w:val="30"/>
          <w:szCs w:val="30"/>
        </w:rPr>
        <w:t>个，二级项目</w:t>
      </w:r>
    </w:p>
    <w:p w:rsidR="00F15D07" w:rsidRDefault="00BC144E" w:rsidP="00F15D07">
      <w:pPr>
        <w:autoSpaceDE w:val="0"/>
        <w:autoSpaceDN w:val="0"/>
        <w:adjustRightInd w:val="0"/>
        <w:spacing w:line="360" w:lineRule="auto"/>
        <w:jc w:val="left"/>
        <w:rPr>
          <w:rFonts w:ascii="仿宋" w:eastAsia="仿宋" w:hAnsi="仿宋" w:cs="仿宋_GB2312"/>
          <w:kern w:val="0"/>
          <w:sz w:val="30"/>
          <w:szCs w:val="30"/>
        </w:rPr>
      </w:pPr>
      <w:r>
        <w:rPr>
          <w:rFonts w:ascii="仿宋" w:eastAsia="仿宋" w:hAnsi="仿宋" w:cs="仿宋_GB2312" w:hint="eastAsia"/>
          <w:kern w:val="0"/>
          <w:sz w:val="30"/>
          <w:szCs w:val="30"/>
        </w:rPr>
        <w:t>0</w:t>
      </w:r>
      <w:r w:rsidR="00F15D07">
        <w:rPr>
          <w:rFonts w:ascii="仿宋" w:eastAsia="仿宋" w:hAnsi="仿宋" w:cs="仿宋_GB2312" w:hint="eastAsia"/>
          <w:kern w:val="0"/>
          <w:sz w:val="30"/>
          <w:szCs w:val="30"/>
        </w:rPr>
        <w:t>个，共涉及资金</w:t>
      </w:r>
      <w:r>
        <w:rPr>
          <w:rFonts w:ascii="仿宋" w:eastAsia="仿宋" w:hAnsi="仿宋" w:cs="仿宋_GB2312" w:hint="eastAsia"/>
          <w:kern w:val="0"/>
          <w:sz w:val="30"/>
          <w:szCs w:val="30"/>
        </w:rPr>
        <w:t>0</w:t>
      </w:r>
      <w:r w:rsidR="00F15D07">
        <w:rPr>
          <w:rFonts w:ascii="仿宋" w:eastAsia="仿宋" w:hAnsi="仿宋" w:cs="仿宋_GB2312" w:hint="eastAsia"/>
          <w:kern w:val="0"/>
          <w:sz w:val="30"/>
          <w:szCs w:val="30"/>
        </w:rPr>
        <w:t>万元，占一般公共预算项目支出总额的</w:t>
      </w:r>
      <w:r>
        <w:rPr>
          <w:rFonts w:ascii="仿宋" w:eastAsia="仿宋" w:hAnsi="仿宋" w:cs="仿宋_GB2312" w:hint="eastAsia"/>
          <w:kern w:val="0"/>
          <w:sz w:val="30"/>
          <w:szCs w:val="30"/>
        </w:rPr>
        <w:t>0</w:t>
      </w:r>
      <w:r w:rsidR="00F15D07">
        <w:rPr>
          <w:rFonts w:ascii="仿宋" w:eastAsia="仿宋" w:hAnsi="仿宋" w:cs="仿宋_GB2312" w:hint="eastAsia"/>
          <w:kern w:val="0"/>
          <w:sz w:val="30"/>
          <w:szCs w:val="30"/>
        </w:rPr>
        <w:t>%。</w:t>
      </w:r>
    </w:p>
    <w:p w:rsidR="00F15D07" w:rsidRDefault="00F15D07" w:rsidP="00F15D07">
      <w:pPr>
        <w:autoSpaceDE w:val="0"/>
        <w:autoSpaceDN w:val="0"/>
        <w:adjustRightInd w:val="0"/>
        <w:spacing w:line="360" w:lineRule="auto"/>
        <w:jc w:val="left"/>
        <w:rPr>
          <w:rFonts w:ascii="仿宋" w:eastAsia="仿宋" w:hAnsi="仿宋" w:cs="仿宋_GB2312"/>
          <w:kern w:val="0"/>
          <w:sz w:val="30"/>
          <w:szCs w:val="30"/>
        </w:rPr>
      </w:pPr>
      <w:r>
        <w:rPr>
          <w:rFonts w:ascii="仿宋" w:eastAsia="仿宋" w:hAnsi="仿宋" w:cs="仿宋_GB2312" w:hint="eastAsia"/>
          <w:kern w:val="0"/>
          <w:sz w:val="30"/>
          <w:szCs w:val="30"/>
        </w:rPr>
        <w:t xml:space="preserve">    组织对“</w:t>
      </w:r>
      <w:r>
        <w:rPr>
          <w:rFonts w:ascii="仿宋" w:eastAsia="仿宋" w:hAnsi="仿宋" w:cs="仿宋_GB2312"/>
          <w:kern w:val="0"/>
          <w:sz w:val="30"/>
          <w:szCs w:val="30"/>
        </w:rPr>
        <w:t>XXX</w:t>
      </w:r>
      <w:r>
        <w:rPr>
          <w:rFonts w:ascii="仿宋" w:eastAsia="仿宋" w:hAnsi="仿宋" w:cs="仿宋_GB2312" w:hint="eastAsia"/>
          <w:kern w:val="0"/>
          <w:sz w:val="30"/>
          <w:szCs w:val="30"/>
        </w:rPr>
        <w:t>”、“</w:t>
      </w:r>
      <w:r>
        <w:rPr>
          <w:rFonts w:ascii="仿宋" w:eastAsia="仿宋" w:hAnsi="仿宋" w:cs="仿宋_GB2312"/>
          <w:kern w:val="0"/>
          <w:sz w:val="30"/>
          <w:szCs w:val="30"/>
        </w:rPr>
        <w:t>XXX</w:t>
      </w:r>
      <w:r>
        <w:rPr>
          <w:rFonts w:ascii="仿宋" w:eastAsia="仿宋" w:hAnsi="仿宋" w:cs="仿宋_GB2312" w:hint="eastAsia"/>
          <w:kern w:val="0"/>
          <w:sz w:val="30"/>
          <w:szCs w:val="30"/>
        </w:rPr>
        <w:t>”等  个项目开展了部门评价，涉及一般公共预算支出  万元。其中，对“</w:t>
      </w:r>
      <w:r>
        <w:rPr>
          <w:rFonts w:ascii="仿宋" w:eastAsia="仿宋" w:hAnsi="仿宋" w:cs="仿宋_GB2312"/>
          <w:kern w:val="0"/>
          <w:sz w:val="30"/>
          <w:szCs w:val="30"/>
        </w:rPr>
        <w:t>XXX</w:t>
      </w:r>
      <w:r>
        <w:rPr>
          <w:rFonts w:ascii="仿宋" w:eastAsia="仿宋" w:hAnsi="仿宋" w:cs="仿宋_GB2312" w:hint="eastAsia"/>
          <w:kern w:val="0"/>
          <w:sz w:val="30"/>
          <w:szCs w:val="30"/>
        </w:rPr>
        <w:t>”、“</w:t>
      </w:r>
      <w:r>
        <w:rPr>
          <w:rFonts w:ascii="仿宋" w:eastAsia="仿宋" w:hAnsi="仿宋" w:cs="仿宋_GB2312"/>
          <w:kern w:val="0"/>
          <w:sz w:val="30"/>
          <w:szCs w:val="30"/>
        </w:rPr>
        <w:t>XXX</w:t>
      </w:r>
      <w:r>
        <w:rPr>
          <w:rFonts w:ascii="仿宋" w:eastAsia="仿宋" w:hAnsi="仿宋" w:cs="仿宋_GB2312" w:hint="eastAsia"/>
          <w:kern w:val="0"/>
          <w:sz w:val="30"/>
          <w:szCs w:val="30"/>
        </w:rPr>
        <w:t>”等项目分别委托“</w:t>
      </w:r>
      <w:r>
        <w:rPr>
          <w:rFonts w:ascii="仿宋" w:eastAsia="仿宋" w:hAnsi="仿宋" w:cs="仿宋_GB2312"/>
          <w:kern w:val="0"/>
          <w:sz w:val="30"/>
          <w:szCs w:val="30"/>
        </w:rPr>
        <w:t>XXX</w:t>
      </w:r>
      <w:r>
        <w:rPr>
          <w:rFonts w:ascii="仿宋" w:eastAsia="仿宋" w:hAnsi="仿宋" w:cs="仿宋_GB2312" w:hint="eastAsia"/>
          <w:kern w:val="0"/>
          <w:sz w:val="30"/>
          <w:szCs w:val="30"/>
        </w:rPr>
        <w:t>”、“</w:t>
      </w:r>
      <w:r>
        <w:rPr>
          <w:rFonts w:ascii="仿宋" w:eastAsia="仿宋" w:hAnsi="仿宋" w:cs="仿宋_GB2312"/>
          <w:kern w:val="0"/>
          <w:sz w:val="30"/>
          <w:szCs w:val="30"/>
        </w:rPr>
        <w:t>XXX</w:t>
      </w:r>
      <w:r>
        <w:rPr>
          <w:rFonts w:ascii="仿宋" w:eastAsia="仿宋" w:hAnsi="仿宋" w:cs="仿宋_GB2312" w:hint="eastAsia"/>
          <w:kern w:val="0"/>
          <w:sz w:val="30"/>
          <w:szCs w:val="30"/>
        </w:rPr>
        <w:t>”等第三方机构开展</w:t>
      </w:r>
      <w:r>
        <w:rPr>
          <w:rFonts w:ascii="仿宋" w:eastAsia="仿宋" w:hAnsi="仿宋" w:cs="宋体" w:hint="eastAsia"/>
          <w:kern w:val="0"/>
          <w:sz w:val="30"/>
          <w:szCs w:val="30"/>
        </w:rPr>
        <w:t>绩效评价</w:t>
      </w:r>
      <w:r>
        <w:rPr>
          <w:rFonts w:ascii="仿宋" w:eastAsia="仿宋" w:hAnsi="仿宋" w:cs="仿宋_GB2312" w:hint="eastAsia"/>
          <w:kern w:val="0"/>
          <w:sz w:val="30"/>
          <w:szCs w:val="30"/>
        </w:rPr>
        <w:t>。从评价情况来看，……（请对预算绩效评价情况进行简单说明）。</w:t>
      </w:r>
    </w:p>
    <w:p w:rsidR="00F15D07" w:rsidRDefault="00F15D07" w:rsidP="00F15D07">
      <w:pPr>
        <w:autoSpaceDE w:val="0"/>
        <w:autoSpaceDN w:val="0"/>
        <w:adjustRightInd w:val="0"/>
        <w:spacing w:line="360" w:lineRule="auto"/>
        <w:jc w:val="left"/>
        <w:rPr>
          <w:rFonts w:ascii="仿宋" w:eastAsia="仿宋" w:hAnsi="仿宋" w:cs="仿宋_GB2312" w:hint="eastAsia"/>
          <w:kern w:val="0"/>
          <w:sz w:val="30"/>
          <w:szCs w:val="30"/>
        </w:rPr>
      </w:pPr>
      <w:r>
        <w:rPr>
          <w:rFonts w:ascii="仿宋" w:eastAsia="仿宋" w:hAnsi="仿宋" w:cs="仿宋_GB2312" w:hint="eastAsia"/>
          <w:kern w:val="0"/>
          <w:sz w:val="30"/>
          <w:szCs w:val="30"/>
        </w:rPr>
        <w:t xml:space="preserve">    （二）部门决算中项目绩效自评结果（选择1至2个项目）。</w:t>
      </w:r>
    </w:p>
    <w:p w:rsidR="00F15D07" w:rsidRDefault="00F15D07" w:rsidP="00F15D07">
      <w:pPr>
        <w:autoSpaceDE w:val="0"/>
        <w:autoSpaceDN w:val="0"/>
        <w:adjustRightInd w:val="0"/>
        <w:spacing w:line="360" w:lineRule="auto"/>
        <w:ind w:firstLine="585"/>
        <w:jc w:val="left"/>
        <w:rPr>
          <w:rFonts w:ascii="仿宋" w:eastAsia="仿宋" w:hAnsi="仿宋" w:cs="仿宋_GB2312" w:hint="eastAsia"/>
          <w:kern w:val="0"/>
          <w:sz w:val="30"/>
          <w:szCs w:val="30"/>
        </w:rPr>
      </w:pPr>
      <w:r>
        <w:rPr>
          <w:rFonts w:ascii="仿宋" w:eastAsia="仿宋" w:hAnsi="仿宋" w:cs="仿宋_GB2312" w:hint="eastAsia"/>
          <w:kern w:val="0"/>
          <w:sz w:val="30"/>
          <w:szCs w:val="30"/>
        </w:rPr>
        <w:t>我部门今年在市级部门决算中反映</w:t>
      </w:r>
      <w:r>
        <w:rPr>
          <w:rFonts w:ascii="仿宋" w:eastAsia="仿宋" w:hAnsi="仿宋" w:cs="仿宋_GB2312"/>
          <w:kern w:val="0"/>
          <w:sz w:val="30"/>
          <w:szCs w:val="30"/>
        </w:rPr>
        <w:t>XXX</w:t>
      </w:r>
      <w:r>
        <w:rPr>
          <w:rFonts w:ascii="仿宋" w:eastAsia="仿宋" w:hAnsi="仿宋" w:cs="仿宋_GB2312" w:hint="eastAsia"/>
          <w:kern w:val="0"/>
          <w:sz w:val="30"/>
          <w:szCs w:val="30"/>
        </w:rPr>
        <w:t>及</w:t>
      </w:r>
      <w:r>
        <w:rPr>
          <w:rFonts w:ascii="仿宋" w:eastAsia="仿宋" w:hAnsi="仿宋" w:cs="仿宋_GB2312"/>
          <w:kern w:val="0"/>
          <w:sz w:val="30"/>
          <w:szCs w:val="30"/>
        </w:rPr>
        <w:t>XXX</w:t>
      </w:r>
      <w:r>
        <w:rPr>
          <w:rFonts w:ascii="仿宋" w:eastAsia="仿宋" w:hAnsi="仿宋" w:cs="仿宋_GB2312" w:hint="eastAsia"/>
          <w:kern w:val="0"/>
          <w:sz w:val="30"/>
          <w:szCs w:val="30"/>
        </w:rPr>
        <w:t>项目绩效自评结果。</w:t>
      </w:r>
    </w:p>
    <w:p w:rsidR="00F15D07" w:rsidRDefault="00F15D07" w:rsidP="00F15D07">
      <w:pPr>
        <w:autoSpaceDE w:val="0"/>
        <w:autoSpaceDN w:val="0"/>
        <w:adjustRightInd w:val="0"/>
        <w:spacing w:line="360" w:lineRule="auto"/>
        <w:ind w:firstLine="585"/>
        <w:jc w:val="left"/>
        <w:rPr>
          <w:rFonts w:ascii="仿宋" w:eastAsia="仿宋" w:hAnsi="仿宋" w:cs="仿宋_GB2312" w:hint="eastAsia"/>
          <w:kern w:val="0"/>
          <w:sz w:val="30"/>
          <w:szCs w:val="30"/>
        </w:rPr>
      </w:pPr>
      <w:r>
        <w:rPr>
          <w:rFonts w:ascii="仿宋" w:eastAsia="仿宋" w:hAnsi="仿宋" w:cs="仿宋_GB2312"/>
          <w:kern w:val="0"/>
          <w:sz w:val="30"/>
          <w:szCs w:val="30"/>
        </w:rPr>
        <w:t>XXX</w:t>
      </w:r>
      <w:r>
        <w:rPr>
          <w:rFonts w:ascii="仿宋" w:eastAsia="仿宋" w:hAnsi="仿宋" w:cs="仿宋_GB2312" w:hint="eastAsia"/>
          <w:kern w:val="0"/>
          <w:sz w:val="30"/>
          <w:szCs w:val="30"/>
        </w:rPr>
        <w:t>项目绩效自评综述：根据年初设定的绩效目标，</w:t>
      </w:r>
      <w:r>
        <w:rPr>
          <w:rFonts w:ascii="仿宋" w:eastAsia="仿宋" w:hAnsi="仿宋" w:cs="仿宋_GB2312"/>
          <w:kern w:val="0"/>
          <w:sz w:val="30"/>
          <w:szCs w:val="30"/>
        </w:rPr>
        <w:t xml:space="preserve">XXX </w:t>
      </w:r>
      <w:r>
        <w:rPr>
          <w:rFonts w:ascii="仿宋" w:eastAsia="仿宋" w:hAnsi="仿宋" w:cs="仿宋_GB2312" w:hint="eastAsia"/>
          <w:kern w:val="0"/>
          <w:sz w:val="30"/>
          <w:szCs w:val="30"/>
        </w:rPr>
        <w:t xml:space="preserve">项目绩效自评得分为 </w:t>
      </w:r>
      <w:r>
        <w:rPr>
          <w:rFonts w:ascii="仿宋" w:eastAsia="仿宋" w:hAnsi="仿宋" w:cs="仿宋_GB2312"/>
          <w:kern w:val="0"/>
          <w:sz w:val="30"/>
          <w:szCs w:val="30"/>
        </w:rPr>
        <w:t xml:space="preserve"> </w:t>
      </w:r>
      <w:r>
        <w:rPr>
          <w:rFonts w:ascii="仿宋" w:eastAsia="仿宋" w:hAnsi="仿宋" w:cs="仿宋_GB2312" w:hint="eastAsia"/>
          <w:kern w:val="0"/>
          <w:sz w:val="30"/>
          <w:szCs w:val="30"/>
        </w:rPr>
        <w:t xml:space="preserve">分。项目全年预算数为  万元，执行数为   </w:t>
      </w:r>
    </w:p>
    <w:p w:rsidR="00F15D07" w:rsidRDefault="00F15D07" w:rsidP="00F15D07">
      <w:pPr>
        <w:autoSpaceDE w:val="0"/>
        <w:autoSpaceDN w:val="0"/>
        <w:adjustRightInd w:val="0"/>
        <w:spacing w:line="360" w:lineRule="auto"/>
        <w:jc w:val="left"/>
        <w:rPr>
          <w:rFonts w:ascii="仿宋" w:eastAsia="仿宋" w:hAnsi="仿宋" w:cs="仿宋_GB2312" w:hint="eastAsia"/>
          <w:kern w:val="0"/>
          <w:sz w:val="30"/>
          <w:szCs w:val="30"/>
        </w:rPr>
      </w:pPr>
      <w:r>
        <w:rPr>
          <w:rFonts w:ascii="仿宋" w:eastAsia="仿宋" w:hAnsi="仿宋" w:cs="仿宋_GB2312" w:hint="eastAsia"/>
          <w:kern w:val="0"/>
          <w:sz w:val="30"/>
          <w:szCs w:val="30"/>
        </w:rPr>
        <w:lastRenderedPageBreak/>
        <w:t xml:space="preserve">  万元，完成预算的  %。主要产出和效果：一是……；二是……。发现的问题及原因：一是……；二是……。下一步改进措施：一是……；二是……。</w:t>
      </w:r>
    </w:p>
    <w:p w:rsidR="00F15D07" w:rsidRDefault="00F15D07" w:rsidP="00F15D07">
      <w:pPr>
        <w:autoSpaceDE w:val="0"/>
        <w:autoSpaceDN w:val="0"/>
        <w:adjustRightInd w:val="0"/>
        <w:spacing w:line="360" w:lineRule="auto"/>
        <w:jc w:val="left"/>
        <w:rPr>
          <w:rFonts w:ascii="仿宋" w:eastAsia="仿宋" w:hAnsi="仿宋" w:cs="仿宋_GB2312" w:hint="eastAsia"/>
          <w:kern w:val="0"/>
          <w:sz w:val="30"/>
          <w:szCs w:val="30"/>
        </w:rPr>
      </w:pPr>
      <w:r>
        <w:rPr>
          <w:rFonts w:ascii="仿宋" w:eastAsia="仿宋" w:hAnsi="仿宋" w:cs="仿宋_GB2312" w:hint="eastAsia"/>
          <w:kern w:val="0"/>
          <w:sz w:val="30"/>
          <w:szCs w:val="30"/>
        </w:rPr>
        <w:t xml:space="preserve">    </w:t>
      </w:r>
      <w:r>
        <w:rPr>
          <w:rFonts w:ascii="仿宋" w:eastAsia="仿宋" w:hAnsi="仿宋" w:cs="仿宋_GB2312"/>
          <w:kern w:val="0"/>
          <w:sz w:val="30"/>
          <w:szCs w:val="30"/>
        </w:rPr>
        <w:t>XXX</w:t>
      </w:r>
      <w:r>
        <w:rPr>
          <w:rFonts w:ascii="仿宋" w:eastAsia="仿宋" w:hAnsi="仿宋" w:cs="仿宋_GB2312" w:hint="eastAsia"/>
          <w:kern w:val="0"/>
          <w:sz w:val="30"/>
          <w:szCs w:val="30"/>
        </w:rPr>
        <w:t>项目绩效自评综述：……。</w:t>
      </w:r>
    </w:p>
    <w:p w:rsidR="00F15D07" w:rsidRDefault="00F15D07" w:rsidP="00F15D07">
      <w:pPr>
        <w:autoSpaceDE w:val="0"/>
        <w:autoSpaceDN w:val="0"/>
        <w:adjustRightInd w:val="0"/>
        <w:spacing w:line="360" w:lineRule="auto"/>
        <w:ind w:firstLine="600"/>
        <w:jc w:val="left"/>
        <w:rPr>
          <w:rFonts w:ascii="仿宋" w:eastAsia="仿宋" w:hAnsi="仿宋" w:cs="仿宋_GB2312"/>
          <w:kern w:val="0"/>
          <w:sz w:val="30"/>
          <w:szCs w:val="30"/>
        </w:rPr>
      </w:pPr>
      <w:r>
        <w:rPr>
          <w:rFonts w:ascii="仿宋" w:eastAsia="仿宋" w:hAnsi="仿宋" w:cs="仿宋_GB2312" w:hint="eastAsia"/>
          <w:kern w:val="0"/>
          <w:sz w:val="30"/>
          <w:szCs w:val="30"/>
        </w:rPr>
        <w:t>在公开项目绩效自评综述的同时，需公开《项目支出绩效自评表》。</w:t>
      </w:r>
    </w:p>
    <w:p w:rsidR="00F15D07" w:rsidRDefault="00F15D07" w:rsidP="00F15D07">
      <w:pPr>
        <w:rPr>
          <w:rFonts w:hint="eastAsia"/>
        </w:rPr>
      </w:pPr>
    </w:p>
    <w:p w:rsidR="00F15D07" w:rsidRDefault="00F15D07" w:rsidP="00F15D07">
      <w:pPr>
        <w:rPr>
          <w:rFonts w:hint="eastAsia"/>
        </w:rPr>
      </w:pPr>
    </w:p>
    <w:p w:rsidR="00F15D07" w:rsidRDefault="00F15D07" w:rsidP="00F15D07">
      <w:pPr>
        <w:rPr>
          <w:rFonts w:hint="eastAsia"/>
        </w:rPr>
      </w:pPr>
    </w:p>
    <w:p w:rsidR="00F15D07" w:rsidRDefault="00F15D07" w:rsidP="00F15D07">
      <w:pPr>
        <w:rPr>
          <w:rFonts w:hint="eastAsia"/>
        </w:rPr>
      </w:pPr>
    </w:p>
    <w:p w:rsidR="00F15D07" w:rsidRDefault="00F15D07" w:rsidP="00F15D07">
      <w:pPr>
        <w:rPr>
          <w:rFonts w:hint="eastAsia"/>
        </w:rPr>
      </w:pPr>
    </w:p>
    <w:p w:rsidR="00F15D07" w:rsidRDefault="00F15D07" w:rsidP="00F15D07">
      <w:pPr>
        <w:widowControl/>
        <w:spacing w:line="600" w:lineRule="exact"/>
        <w:ind w:firstLine="640"/>
        <w:jc w:val="center"/>
        <w:rPr>
          <w:rFonts w:ascii="宋体" w:hAnsi="宋体" w:hint="eastAsia"/>
          <w:b/>
          <w:sz w:val="32"/>
          <w:szCs w:val="32"/>
        </w:rPr>
      </w:pPr>
      <w:r>
        <w:rPr>
          <w:rFonts w:ascii="宋体" w:hAnsi="宋体" w:hint="eastAsia"/>
          <w:b/>
          <w:sz w:val="32"/>
          <w:szCs w:val="32"/>
        </w:rPr>
        <w:t>第四部分  名词解释</w:t>
      </w:r>
    </w:p>
    <w:p w:rsidR="00F15D07" w:rsidRDefault="00F15D07" w:rsidP="00F15D07">
      <w:pPr>
        <w:pStyle w:val="p0"/>
        <w:spacing w:line="600" w:lineRule="atLeast"/>
        <w:ind w:firstLine="600"/>
        <w:rPr>
          <w:rFonts w:ascii="仿宋" w:eastAsia="仿宋" w:hAnsi="仿宋" w:hint="eastAsia"/>
          <w:sz w:val="30"/>
          <w:szCs w:val="30"/>
        </w:rPr>
      </w:pPr>
    </w:p>
    <w:p w:rsidR="00F15D07" w:rsidRDefault="00F15D07" w:rsidP="00F15D07">
      <w:pPr>
        <w:widowControl/>
        <w:spacing w:line="580" w:lineRule="exact"/>
        <w:jc w:val="left"/>
        <w:rPr>
          <w:rFonts w:ascii="仿宋" w:eastAsia="仿宋" w:hAnsi="仿宋" w:hint="eastAsia"/>
          <w:kern w:val="0"/>
          <w:sz w:val="30"/>
          <w:szCs w:val="30"/>
        </w:rPr>
      </w:pPr>
      <w:r>
        <w:rPr>
          <w:rFonts w:ascii="仿宋" w:eastAsia="仿宋" w:hAnsi="仿宋" w:hint="eastAsia"/>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rsidR="00F15D07" w:rsidRDefault="00F15D07" w:rsidP="00F15D07">
      <w:pPr>
        <w:ind w:firstLine="630"/>
        <w:jc w:val="left"/>
        <w:rPr>
          <w:rFonts w:ascii="仿宋" w:eastAsia="仿宋" w:hAnsi="仿宋"/>
          <w:sz w:val="30"/>
          <w:szCs w:val="30"/>
        </w:rPr>
      </w:pPr>
    </w:p>
    <w:p w:rsidR="00F15D07" w:rsidRDefault="00F15D07" w:rsidP="00F15D07"/>
    <w:p w:rsidR="00F15D07" w:rsidRPr="00F15D07" w:rsidRDefault="00F15D07" w:rsidP="00F15D07">
      <w:pPr>
        <w:autoSpaceDE w:val="0"/>
        <w:autoSpaceDN w:val="0"/>
        <w:adjustRightInd w:val="0"/>
        <w:spacing w:line="360" w:lineRule="auto"/>
        <w:jc w:val="left"/>
        <w:rPr>
          <w:rFonts w:hint="eastAsia"/>
          <w:szCs w:val="30"/>
        </w:rPr>
      </w:pPr>
    </w:p>
    <w:p w:rsidR="00E1584C" w:rsidRPr="00F15D07" w:rsidRDefault="00E1584C" w:rsidP="00F15D07"/>
    <w:sectPr w:rsidR="00E1584C" w:rsidRPr="00F15D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4C" w:rsidRDefault="00E1584C" w:rsidP="00F15D07">
      <w:r>
        <w:separator/>
      </w:r>
    </w:p>
  </w:endnote>
  <w:endnote w:type="continuationSeparator" w:id="1">
    <w:p w:rsidR="00E1584C" w:rsidRDefault="00E1584C" w:rsidP="00F15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4C" w:rsidRDefault="00E1584C" w:rsidP="00F15D07">
      <w:r>
        <w:separator/>
      </w:r>
    </w:p>
  </w:footnote>
  <w:footnote w:type="continuationSeparator" w:id="1">
    <w:p w:rsidR="00E1584C" w:rsidRDefault="00E1584C" w:rsidP="00F15D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D07"/>
    <w:rsid w:val="0003237E"/>
    <w:rsid w:val="000548CC"/>
    <w:rsid w:val="00371C4C"/>
    <w:rsid w:val="003C37DD"/>
    <w:rsid w:val="004159C3"/>
    <w:rsid w:val="00450337"/>
    <w:rsid w:val="004E409F"/>
    <w:rsid w:val="005639C6"/>
    <w:rsid w:val="005E5992"/>
    <w:rsid w:val="007C615C"/>
    <w:rsid w:val="008A01F0"/>
    <w:rsid w:val="00AD5DAF"/>
    <w:rsid w:val="00B55FE6"/>
    <w:rsid w:val="00B66823"/>
    <w:rsid w:val="00B8630B"/>
    <w:rsid w:val="00BC144E"/>
    <w:rsid w:val="00D50D3B"/>
    <w:rsid w:val="00DB4958"/>
    <w:rsid w:val="00E1584C"/>
    <w:rsid w:val="00F15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0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5D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5D07"/>
    <w:rPr>
      <w:sz w:val="18"/>
      <w:szCs w:val="18"/>
    </w:rPr>
  </w:style>
  <w:style w:type="paragraph" w:styleId="a4">
    <w:name w:val="footer"/>
    <w:basedOn w:val="a"/>
    <w:link w:val="Char0"/>
    <w:uiPriority w:val="99"/>
    <w:semiHidden/>
    <w:unhideWhenUsed/>
    <w:rsid w:val="00F15D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15D07"/>
    <w:rPr>
      <w:sz w:val="18"/>
      <w:szCs w:val="18"/>
    </w:rPr>
  </w:style>
  <w:style w:type="paragraph" w:customStyle="1" w:styleId="p0">
    <w:name w:val="p0"/>
    <w:basedOn w:val="a"/>
    <w:rsid w:val="00F15D07"/>
    <w:pPr>
      <w:widowControl/>
    </w:pPr>
    <w:rPr>
      <w:kern w:val="0"/>
      <w:szCs w:val="21"/>
    </w:rPr>
  </w:style>
  <w:style w:type="paragraph" w:styleId="a5">
    <w:name w:val="Balloon Text"/>
    <w:basedOn w:val="a"/>
    <w:link w:val="Char1"/>
    <w:uiPriority w:val="99"/>
    <w:semiHidden/>
    <w:unhideWhenUsed/>
    <w:rsid w:val="00F15D07"/>
    <w:rPr>
      <w:sz w:val="18"/>
      <w:szCs w:val="18"/>
    </w:rPr>
  </w:style>
  <w:style w:type="character" w:customStyle="1" w:styleId="Char1">
    <w:name w:val="批注框文本 Char"/>
    <w:basedOn w:val="a0"/>
    <w:link w:val="a5"/>
    <w:uiPriority w:val="99"/>
    <w:semiHidden/>
    <w:rsid w:val="00F15D07"/>
    <w:rPr>
      <w:rFonts w:ascii="Times New Roman" w:eastAsia="宋体" w:hAnsi="Times New Roman" w:cs="Times New Roman"/>
      <w:sz w:val="18"/>
      <w:szCs w:val="18"/>
    </w:rPr>
  </w:style>
  <w:style w:type="paragraph" w:customStyle="1" w:styleId="2">
    <w:name w:val="正文缩进 + 首行缩进:  2 字符"/>
    <w:basedOn w:val="a"/>
    <w:qFormat/>
    <w:rsid w:val="000548CC"/>
    <w:pPr>
      <w:ind w:firstLine="640"/>
    </w:pPr>
    <w:rPr>
      <w:rFonts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BC8C-6C59-4A0E-BC90-593C3724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2020-10-23T02:19:00Z</dcterms:created>
  <dcterms:modified xsi:type="dcterms:W3CDTF">2020-10-23T07:03:00Z</dcterms:modified>
</cp:coreProperties>
</file>