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青云谱区2021年江西省政务公开评估发现的问题整改落实情况</w:t>
      </w: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一、主动公开</w:t>
      </w: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（一）基础信息公开</w:t>
      </w:r>
    </w:p>
    <w:p>
      <w:pPr>
        <w:numPr>
          <w:ilvl w:val="0"/>
          <w:numId w:val="0"/>
        </w:numPr>
        <w:ind w:leftChars="0" w:firstLine="321" w:firstLineChars="1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1.规划计划信息: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公开本地区专项规划 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因我区属于城区，空间规划和区域规划职能属于市自然资源和规划局，我区无相关职能，故我区无相应规划计划信息公开发布。</w:t>
      </w:r>
    </w:p>
    <w:p>
      <w:pPr>
        <w:spacing w:line="360" w:lineRule="auto"/>
        <w:ind w:firstLine="320" w:firstLineChars="1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http://qyp.nc.gov.cn/qypqrmzf/qypjy/202105/9ce2626d123546aba91b403f67c14823.shtml</w:t>
      </w:r>
    </w:p>
    <w:p>
      <w:pPr>
        <w:numPr>
          <w:ilvl w:val="0"/>
          <w:numId w:val="0"/>
        </w:numPr>
        <w:ind w:leftChars="0" w:firstLine="210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3449955"/>
            <wp:effectExtent l="0" t="0" r="7620" b="17145"/>
            <wp:docPr id="4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2.重大会议信息：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提供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本级政府常务会议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图文、视频等形式的会议直播或回放</w:t>
      </w:r>
    </w:p>
    <w:p>
      <w:pPr>
        <w:spacing w:line="360" w:lineRule="auto"/>
        <w:ind w:firstLine="320" w:firstLineChars="1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"http://qyp.nc.gov.cn/qypqrmzf/zfhy/202204/d2933f58a69d47febeef20c7d3822cb6.shtml" </w:instrTex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http://qyp.nc.gov.cn/qypqrmzf/zfhy/202204/d2933f58a69d47febeef20c7d3822cb6.shtml</w: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28575</wp:posOffset>
            </wp:positionV>
            <wp:extent cx="4929505" cy="2899410"/>
            <wp:effectExtent l="0" t="0" r="4445" b="15240"/>
            <wp:wrapSquare wrapText="bothSides"/>
            <wp:docPr id="4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http://qyp.nc.gov.cn/qypqrmzf/zfhy/202112/68f1d6bb05e44f97a0725e2ebe177e9d.shtml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163195</wp:posOffset>
            </wp:positionV>
            <wp:extent cx="4958715" cy="2869565"/>
            <wp:effectExtent l="0" t="0" r="13335" b="6985"/>
            <wp:wrapSquare wrapText="bothSides"/>
            <wp:docPr id="4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 w:firstLine="321" w:firstLineChars="100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http://qyp.nc.gov.cn/qypqrmzf/zfhy/202112/0a652c27289a4c7bb984713cc7372b44.shtml</w:t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3515" cy="2978785"/>
            <wp:effectExtent l="0" t="0" r="13335" b="12065"/>
            <wp:docPr id="4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instrText xml:space="preserve"> HYPERLINK "http://qyp.nc.gov.cn/qypqrmzf/zfhy/202112/ea022d4fbe9d4a579131425f67adeaa7.shtml" </w:instrText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http://qyp.nc.gov.cn/qypqrmzf/zfhy/202112/ea022d4fbe9d4a579131425f67adeaa7.shtml</w:t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2602865"/>
            <wp:effectExtent l="0" t="0" r="4445" b="6985"/>
            <wp:docPr id="4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 w:firstLine="321" w:firstLineChars="100"/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（二）重点领域公开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1.疫情防控: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集中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公开本地区疫苗接种点设置情况。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instrText xml:space="preserve"> HYPERLINK "http://qyp.nc.gov.cn/qypqrmzf/yqfk/202204/0775ee8cd12d44a5a4d9e58fb9697169.shtml" </w:instrTex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http://qyp.nc.gov.cn/qypqrmzf/yqfk/202204/0775ee8cd12d44a5a4d9e58fb9697169.shtml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end"/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377565"/>
            <wp:effectExtent l="0" t="0" r="8255" b="13335"/>
            <wp:docPr id="4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2.食品药品监管：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已定期公开2021年食品监督抽检信息，包括检查结果。公开2021年本地区组织的药品营业监督检查情况，包括检查制度、检查标准、检查结果等信息。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http://qyp.nc.gov.cn/qypqrmzf/qypspypaq/xxgk_list_2.shtml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0500" cy="4436745"/>
            <wp:effectExtent l="0" t="0" r="6350" b="1905"/>
            <wp:docPr id="1" name="图片 1" descr="截图-2022年3月30日 20时31分14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-2022年3月30日 20时31分14秒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http://qyp.nc.gov.cn/qypqrmzf/qypspypaq/xxgk_list_3.shtml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0500" cy="3322955"/>
            <wp:effectExtent l="0" t="0" r="6350" b="10795"/>
            <wp:docPr id="2" name="图片 2" descr="截图-2022年3月30日 20时38分53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-2022年3月30日 20时38分53秒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"http://qyp.nc.gov.cn/qypqrmzf/qypspypaq/202203/e652607013cc4bdabb4423d12f51fc03.shtml"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http://qyp.nc.gov.cn/qypqrmzf/qypspypaq/202203/e652607013cc4bdabb4423d12f51fc03.shtml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72405" cy="3161030"/>
            <wp:effectExtent l="0" t="0" r="4445" b="1270"/>
            <wp:docPr id="2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"http://qyp.nc.gov.cn/qypqrmzf/qypspypaq/202203/659400cc76124d2ba3af99d346328248.shtml"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http://qyp.nc.gov.cn/qypqrmzf/qypspypaq/202203/659400cc76124d2ba3af99d346328248.shtml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5420" cy="3042920"/>
            <wp:effectExtent l="0" t="0" r="11430" b="5080"/>
            <wp:docPr id="2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"http://qyp.nc.gov.cn/qypqrmzf/qypspypaq/202203/83e3890602164dab90e4543a9d21d73c.shtml"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http://qyp.nc.gov.cn/qypqrmzf/qypspypaq/202203/83e3890602164dab90e4543a9d21d73c.shtml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7325" cy="3199130"/>
            <wp:effectExtent l="0" t="0" r="9525" b="1270"/>
            <wp:docPr id="2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"http://qyp.nc.gov.cn/qypqrmzf/qypspypaq/202203/de65b720fb544f92a5fda60d185ea703.shtml"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http://qyp.nc.gov.cn/qypqrmzf/qypspypaq/202203/de65b720fb544f92a5fda60d185ea703.shtml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2880" cy="3194685"/>
            <wp:effectExtent l="0" t="0" r="13970" b="5715"/>
            <wp:docPr id="2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http://qyp.nc.gov.cn/qypqrmzf/qypspypaq/202203/71f8993bb4c44e7e82df3b65bbad65b2.shtml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4801870" cy="2944495"/>
            <wp:effectExtent l="0" t="0" r="17780" b="8255"/>
            <wp:docPr id="3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3.稳岗就业：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公开面向就业困难人员、高校毕业生、贫困劳动力的就业创业补贴政策或服务。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"http://qyp.nc.gov.cn/qypqrmzf/qypjycy/202203/23a332dadf1a4edb8cf2cc5f18566ca2.shtml"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http://qyp.nc.gov.cn/qypqrmzf/qypjycy/202203/23a332dadf1a4edb8cf2cc5f18566ca2.shtml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3777615"/>
            <wp:effectExtent l="0" t="0" r="10160" b="13335"/>
            <wp:docPr id="4" name="图片 4" descr="1648715858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715858(1)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http://qyp.nc.gov.cn/qypqrmzf/qypjycy/202203/71eefd26c9b44a7c9235e7071aa051d2.shtml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9865" cy="3947160"/>
            <wp:effectExtent l="0" t="0" r="6985" b="15240"/>
            <wp:docPr id="22" name="图片 22" descr="1648715929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8715929(1)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4.义务教育：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已公布2021年度招生政策、招生计划信息和学生优待政策。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instrText xml:space="preserve"> HYPERLINK "http://qyp.nc.gov.cn/qypqrmzf/qypjy/xxgk_list.shtml" </w:instrText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http://qyp.nc.gov.cn/qypqrmzf/qypjy/xxgk_list.shtml</w:t>
      </w: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4328160"/>
            <wp:effectExtent l="0" t="0" r="10160" b="15240"/>
            <wp:docPr id="3" name="图片 3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http://qyp.nc.gov.cn/qypqrmzf/qypjy/202112/cd8109f26fb24c4e9022b775704ce0a5.shtml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733925" cy="2510790"/>
            <wp:effectExtent l="0" t="0" r="9525" b="3810"/>
            <wp:docPr id="5" name="图片 5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5.医疗卫生：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集中公开2021年度本地区传染病防治工作监督检查情况，包括检查计划及方案、检查结果及处理信息等信息。集中公开2021年度本地区医疗机构设立、变更、注销等信息。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http://qyp.nc.gov.cn/qypqrmzf/qypjbylws/202204/5421d0aee2424a3785ea4153813d7a1a.shtml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4300855" cy="2752725"/>
            <wp:effectExtent l="0" t="0" r="4445" b="9525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"http://qyp.nc.gov.cn/qypqrmzf/qypjbylws/202204/1aed0dd796f940888a588380a9a1a92e.shtml"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http://qyp.nc.gov.cn/qypqrmzf/qypjbylws/202204/1aed0dd796f940888a588380a9a1a92e.shtml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4380230" cy="2338070"/>
            <wp:effectExtent l="0" t="0" r="1270" b="508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http://qyp.nc.gov.cn/qypqrmzf/qypjbylws/202204/d72caeb8d31e4d428e6c26b5020a6d7e.shtml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638040" cy="3034030"/>
            <wp:effectExtent l="0" t="0" r="10160" b="13970"/>
            <wp:docPr id="33" name="图片 33" descr="佐证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佐证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6.涉农补贴：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因青云谱区为非涉农县区，故我区无“涉农补贴”职能，从而未设置“涉农补贴”类栏目和未链接集中公开涉农补贴信息。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7.公共文化服务：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集中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公开公共文化机构免费开放信息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同时，集中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公开本地区2021年度举办各类展览、讲座信息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。集中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公开本地区文物保护管理机构和博物馆名录。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"http://qyp.nc.gov.cn/qypqrmzf/qypggwhty/202203/dc06e4ed65894a21992bf7f03f07c5e8.shtml"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http://qyp.nc.gov.cn/qypqrmzf/qypggwhty/202203/dc06e4ed65894a21992bf7f03f07c5e8.shtml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71770" cy="2292350"/>
            <wp:effectExtent l="0" t="0" r="5080" b="1270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"http://qyp.nc.gov.cn/qypqrmzf/qypggwhty/202203/a2fd8d3a66994e5e8df3db1442b0cdac.shtml"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http://qyp.nc.gov.cn/qypqrmzf/qypggwhty/202203/a2fd8d3a66994e5e8df3db1442b0cdac.shtml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4229735" cy="2774950"/>
            <wp:effectExtent l="0" t="0" r="18415" b="6350"/>
            <wp:docPr id="3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"http://qyp.nc.gov.cn/qypqrmzf/qypggwhty/202112/b0036a1fdace499497e848edd8db7231.shtml"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http://qyp.nc.gov.cn/qypqrmzf/qypggwhty/202112/b0036a1fdace499497e848edd8db7231.shtml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2245" cy="3359150"/>
            <wp:effectExtent l="0" t="0" r="14605" b="12700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"http://qyp.nc.gov.cn/qypqrmzf/qypggwhty/202203/20e0beda04244b32a3020222ef79cd99.shtml"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http://qyp.nc.gov.cn/qypqrmzf/qypggwhty/202203/20e0beda04244b32a3020222ef79cd99.shtml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8595" cy="2842895"/>
            <wp:effectExtent l="0" t="0" r="8255" b="14605"/>
            <wp:docPr id="37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"http://qyp.nc.gov.cn/qypqrmzf/qypggwhty/202203/4841903010c44369b2386fd75cc388a9.shtml"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http://qyp.nc.gov.cn/qypqrmzf/qypggwhty/202203/4841903010c44369b2386fd75cc388a9.shtml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4785" cy="2707640"/>
            <wp:effectExtent l="0" t="0" r="12065" b="16510"/>
            <wp:docPr id="38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"http://qyp.nc.gov.cn/qypqrmzf/qypggwhty/202112/c89167ae4e88441f9b25daf7f789b430.shtml"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http://qyp.nc.gov.cn/qypqrmzf/qypggwhty/202112/c89167ae4e88441f9b25daf7f789b430.shtml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73675" cy="3302000"/>
            <wp:effectExtent l="0" t="0" r="3175" b="12700"/>
            <wp:docPr id="3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"http://qyp.nc.gov.cn/qypqrmzf/qypggwhty/202112/4bce1856b16d4bf99f1e303f87b43741.shtml"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http://qyp.nc.gov.cn/qypqrmzf/qypggwhty/202112/4bce1856b16d4bf99f1e303f87b43741.shtml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74310" cy="4231005"/>
            <wp:effectExtent l="0" t="0" r="2540" b="17145"/>
            <wp:docPr id="4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8.财政资金直达基层：已公布2021年财政资金直达基层相关情况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http://qyp.nc.gov.cn/qypqrmzf/czjjzdjc/202203/dfb5299bb31a44fba2d097393bddd4ec.shtml</w:t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3263900"/>
            <wp:effectExtent l="0" t="0" r="10160" b="1270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9.基层政务公开标准化规范化：</w:t>
      </w: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二、依申请公开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（一）申请接受渠道指引规范性：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信息公开指南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列明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具体的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依申请收费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http://qyp.nc.gov.cn/qypqrmzf/zfxxgkzn/xxgk_tt.shtml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38735</wp:posOffset>
            </wp:positionV>
            <wp:extent cx="4588510" cy="4007485"/>
            <wp:effectExtent l="0" t="0" r="2540" b="12065"/>
            <wp:wrapSquare wrapText="bothSides"/>
            <wp:docPr id="7" name="图片 7" descr="截图-2022年3月30日 21时36分44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图-2022年3月30日 21时36分44秒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-4727575</wp:posOffset>
            </wp:positionH>
            <wp:positionV relativeFrom="paragraph">
              <wp:posOffset>373380</wp:posOffset>
            </wp:positionV>
            <wp:extent cx="4684395" cy="2251075"/>
            <wp:effectExtent l="0" t="0" r="1905" b="15875"/>
            <wp:wrapSquare wrapText="bothSides"/>
            <wp:docPr id="8" name="图片 8" descr="截图-2022年3月30日 21时37分52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图-2022年3月30日 21时37分52秒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三、解读回应</w:t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1.政策解读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（1）解读内容：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“青云谱区人民政府办公室关于印发《青云谱区2021年度清（腾）退公共租赁住房再分配工作方案》的通知”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等政策文件已开展解读。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796290</wp:posOffset>
            </wp:positionV>
            <wp:extent cx="5193030" cy="4077970"/>
            <wp:effectExtent l="0" t="0" r="7620" b="17780"/>
            <wp:wrapSquare wrapText="bothSides"/>
            <wp:docPr id="9" name="图片 9" descr="截图-2022年3月30日 21时53分15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-2022年3月30日 21时53分15秒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  <w:t>http://qyp.nc.gov.cn/qypqrmzf/zcjd1/202203/88b31dcbe93d42d0908e5f4e4702ae87.shtm</w:t>
      </w:r>
      <w: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l</w:t>
      </w: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1135" cy="3860800"/>
            <wp:effectExtent l="0" t="0" r="5715" b="6350"/>
            <wp:docPr id="10" name="图片 10" descr="截图-2022年3月30日 21时53分32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图-2022年3月30日 21时53分32秒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（2）解读质量：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通过政府主管部门和领导、专家从不同角度解读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“青云谱区人民政府办公室关于印发《青云谱区2021年度清（腾）退公共租赁住房再分配工作方案》的通知”“青云谱区人民政府办公室关于印发《南昌市青云谱区药品安全突发事件应急预案》的通知”“青云谱区人民政府办公室关于印发《青云谱区科技创新基础大提升三年行动实施方案（2021-2023年）》的通知”。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http://qyp.nc.gov.cn/qypqrmzf/zcjd1/202203/88b31dcbe93d42d0908e5f4e4702ae87.shtml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690" cy="4167505"/>
            <wp:effectExtent l="0" t="0" r="10160" b="4445"/>
            <wp:docPr id="11" name="图片 11" descr="截图-2022年3月30日 21时58分18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图-2022年3月30日 21时58分18秒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http://qyp.nc.gov.cn/qypqrmzf/zcjd1/202203/5f08a0706c43447193180f3c5d94a08e.shtml</w:t>
      </w: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2405" cy="3629660"/>
            <wp:effectExtent l="0" t="0" r="4445" b="8890"/>
            <wp:docPr id="12" name="图片 12" descr="截图-2022年3月30日 22时2分47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图-2022年3月30日 22时2分47秒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"http://qyp.nc.gov.cn/qypqrmzf/zcjd1/202203/f944d11f21cd47d08d2e4e36aa5526ca.shtml" </w:instrTex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http://qyp.nc.gov.cn/qypqrmzf/zcjd1/202203/f944d11f21cd47d08d2e4e36aa5526ca.shtml</w:t>
      </w:r>
      <w:r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937125" cy="2717165"/>
            <wp:effectExtent l="0" t="0" r="15875" b="6985"/>
            <wp:docPr id="13" name="图片 13" descr="三年行动方案负责人解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三年行动方案负责人解读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（3）功能方式：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政策解读专栏中增加了以图片、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方式解读的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内容。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http://qyp.nc.gov.cn/qypqrmzf/zcjd1/xxgk_list.shtml</w:t>
      </w:r>
    </w:p>
    <w:p>
      <w:pPr>
        <w:numPr>
          <w:ilvl w:val="0"/>
          <w:numId w:val="0"/>
        </w:numPr>
        <w:ind w:firstLine="642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806950" cy="3632200"/>
            <wp:effectExtent l="0" t="0" r="12700" b="6350"/>
            <wp:docPr id="14" name="图片 14" descr="截图-2022年3月30日 22时16分34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-2022年3月30日 22时16分34秒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 w:firstLine="642" w:firstLineChars="200"/>
        <w:jc w:val="left"/>
        <w:outlineLvl w:val="0"/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  <w:lang w:val="en-US" w:eastAsia="zh-CN"/>
        </w:rPr>
        <w:t>四、公开渠道：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1.渠道覆盖：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“南昌青云谱发布”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微博已提供平台类型（新浪微博）。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http://qyp.nc.gov.cn/qypqrmzf/zfxxgkzn/xxgk_tt.shtml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70500" cy="4502150"/>
            <wp:effectExtent l="0" t="0" r="6350" b="12700"/>
            <wp:docPr id="15" name="图片 15" descr="截图-2022年3月30日 22时25分1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图-2022年3月30日 22时25分1秒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2.政府网站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（1）信息维护：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受理反馈情况统计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等栏目已更新到近期。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http://qyp.nc.gov.cn/qypqrmzf/slfk/list.shtml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71135" cy="2974975"/>
            <wp:effectExtent l="0" t="0" r="5715" b="15875"/>
            <wp:docPr id="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（2）网站标识：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网站名称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在全站页面头部区域显著展示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如，青云谱区财政局）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drawing>
          <wp:inline distT="0" distB="0" distL="114300" distR="114300">
            <wp:extent cx="5268595" cy="2451100"/>
            <wp:effectExtent l="0" t="0" r="8255" b="6350"/>
            <wp:docPr id="3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3386455"/>
            <wp:effectExtent l="0" t="0" r="10160" b="4445"/>
            <wp:docPr id="3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3.政务新媒体：</w:t>
      </w:r>
    </w:p>
    <w:p>
      <w:pPr>
        <w:spacing w:line="360" w:lineRule="auto"/>
        <w:ind w:firstLine="642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（1）更新保障：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青云谱区人民政府发布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微信公众号，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微发布-法规文件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”已更改为“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微发布-政策文件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”，并已链接相应文件内容。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2339340" cy="5062855"/>
            <wp:effectExtent l="0" t="0" r="3810" b="4445"/>
            <wp:docPr id="16" name="图片 16" descr="webwxgetmsgim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bwxgetmsgimg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2338705" cy="5063490"/>
            <wp:effectExtent l="0" t="0" r="4445" b="3810"/>
            <wp:docPr id="17" name="图片 17" descr="17695016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69501627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 w:firstLine="642" w:firstLineChars="200"/>
        <w:jc w:val="left"/>
        <w:outlineLvl w:val="0"/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  <w:lang w:val="en-US" w:eastAsia="zh-CN"/>
        </w:rPr>
        <w:t>五、机制建设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1.信息公开工作年报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（1）年报质量：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已更正2019年和2020年信息公开工作年报中数据。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【网址和截图】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http://qyp.nc.gov.cn/qypqrmzf/zfxxgknb/202011/5ff604ba02dc48d4ad19b66dce065963.shtml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3016250"/>
            <wp:effectExtent l="0" t="0" r="13335" b="12700"/>
            <wp:docPr id="18" name="图片 18" descr="截图-2022年3月30日 22时46分14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图-2022年3月30日 22时46分14秒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5096510"/>
            <wp:effectExtent l="0" t="0" r="10160" b="8890"/>
            <wp:docPr id="19" name="图片 19" descr="截图-2022年3月30日 22时46分59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图-2022年3月30日 22时46分59秒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http://qyp.nc.gov.cn/qypqrmzf/zfxxgknb/202105/d1dfba295aaa4f9193622122233e963e.shtml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4896485" cy="3071495"/>
            <wp:effectExtent l="0" t="0" r="18415" b="14605"/>
            <wp:docPr id="20" name="图片 20" descr="截图-2022年3月30日 22时48分4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图-2022年3月30日 22时48分4秒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431790" cy="5174615"/>
            <wp:effectExtent l="0" t="0" r="16510" b="6985"/>
            <wp:docPr id="21" name="图片 21" descr="截图-2022年3月30日 22时48分19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-2022年3月30日 22时48分19秒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仿宋">
    <w:altName w:val="汉仪仿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758053"/>
    <w:multiLevelType w:val="multilevel"/>
    <w:tmpl w:val="AA758053"/>
    <w:lvl w:ilvl="0" w:tentative="0">
      <w:start w:val="1"/>
      <w:numFmt w:val="chineseCounting"/>
      <w:suff w:val="nothing"/>
      <w:lvlText w:val="第%1部分"/>
      <w:lvlJc w:val="left"/>
      <w:pPr>
        <w:tabs>
          <w:tab w:val="left" w:pos="420"/>
        </w:tabs>
        <w:ind w:left="5098" w:hanging="420"/>
      </w:pPr>
      <w:rPr>
        <w:rFonts w:hint="eastAsia" w:ascii="宋体" w:hAnsi="宋体" w:eastAsia="华文仿宋" w:cs="宋体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szCs w:val="32"/>
        <w:u w:val="none"/>
        <w:vertAlign w:val="baseline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tabs>
          <w:tab w:val="left" w:pos="420"/>
        </w:tabs>
        <w:ind w:left="1559" w:firstLine="0"/>
      </w:pPr>
      <w:rPr>
        <w:rFonts w:hint="eastAsia" w:ascii="宋体" w:hAnsi="宋体" w:eastAsia="宋体" w:cs="宋体"/>
        <w:sz w:val="28"/>
      </w:rPr>
    </w:lvl>
    <w:lvl w:ilvl="2" w:tentative="0">
      <w:start w:val="1"/>
      <w:numFmt w:val="decimal"/>
      <w:isLgl/>
      <w:suff w:val="space"/>
      <w:lvlText w:val="%1.%2.%3"/>
      <w:lvlJc w:val="left"/>
      <w:pPr>
        <w:tabs>
          <w:tab w:val="left" w:pos="420"/>
        </w:tabs>
        <w:ind w:left="1559" w:firstLine="0"/>
      </w:pPr>
      <w:rPr>
        <w:rFonts w:hint="eastAsia" w:ascii="宋体" w:hAnsi="宋体" w:eastAsia="华文仿宋" w:cs="宋体"/>
        <w:sz w:val="28"/>
      </w:rPr>
    </w:lvl>
    <w:lvl w:ilvl="3" w:tentative="0">
      <w:start w:val="1"/>
      <w:numFmt w:val="decimal"/>
      <w:suff w:val="nothing"/>
      <w:lvlText w:val="%4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sz w:val="28"/>
        <w:lang w:val="en-US"/>
      </w:rPr>
    </w:lvl>
    <w:lvl w:ilvl="4" w:tentative="0">
      <w:start w:val="1"/>
      <w:numFmt w:val="decimal"/>
      <w:isLgl/>
      <w:suff w:val="space"/>
      <w:lvlText w:val="%1.%2.%3.%4.%5"/>
      <w:lvlJc w:val="left"/>
      <w:pPr>
        <w:tabs>
          <w:tab w:val="left" w:pos="420"/>
        </w:tabs>
        <w:ind w:left="2836" w:firstLine="0"/>
      </w:pPr>
      <w:rPr>
        <w:rFonts w:hint="eastAsia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1559" w:firstLine="0"/>
      </w:pPr>
      <w:rPr>
        <w:rFonts w:hint="eastAsia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ind w:left="1559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isLgl/>
      <w:suff w:val="space"/>
      <w:lvlText w:val="%1.%2.%3.%4.%5.%6.%7.%8"/>
      <w:lvlJc w:val="left"/>
      <w:pPr>
        <w:ind w:left="1559" w:firstLine="0"/>
      </w:pPr>
      <w:rPr>
        <w:rFonts w:hint="eastAsia"/>
      </w:rPr>
    </w:lvl>
    <w:lvl w:ilvl="8" w:tentative="0">
      <w:start w:val="1"/>
      <w:numFmt w:val="decimal"/>
      <w:isLgl/>
      <w:suff w:val="space"/>
      <w:lvlText w:val="%1.%2.%3.%4.%5.%6.%7.%8.%9"/>
      <w:lvlJc w:val="left"/>
      <w:pPr>
        <w:ind w:left="1559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0257E"/>
    <w:rsid w:val="01002553"/>
    <w:rsid w:val="05633735"/>
    <w:rsid w:val="05804A40"/>
    <w:rsid w:val="07CB03B4"/>
    <w:rsid w:val="0A2156DE"/>
    <w:rsid w:val="0A247AFC"/>
    <w:rsid w:val="0DF83203"/>
    <w:rsid w:val="0FDF06AF"/>
    <w:rsid w:val="0FFDF8D6"/>
    <w:rsid w:val="115F1504"/>
    <w:rsid w:val="11A46698"/>
    <w:rsid w:val="14323E95"/>
    <w:rsid w:val="159619FA"/>
    <w:rsid w:val="185A7BE9"/>
    <w:rsid w:val="1943703A"/>
    <w:rsid w:val="1A0F1BDF"/>
    <w:rsid w:val="1B414FA3"/>
    <w:rsid w:val="1FBF91AE"/>
    <w:rsid w:val="1FFA863B"/>
    <w:rsid w:val="20721FE4"/>
    <w:rsid w:val="24C94AF0"/>
    <w:rsid w:val="25845811"/>
    <w:rsid w:val="267100C7"/>
    <w:rsid w:val="26FF159F"/>
    <w:rsid w:val="2A3C23FC"/>
    <w:rsid w:val="2A4764B5"/>
    <w:rsid w:val="2AA0257E"/>
    <w:rsid w:val="2B64062F"/>
    <w:rsid w:val="2CB15DF3"/>
    <w:rsid w:val="2DE44CB9"/>
    <w:rsid w:val="2DE846EF"/>
    <w:rsid w:val="33D404C6"/>
    <w:rsid w:val="35E93B8C"/>
    <w:rsid w:val="36FCBED0"/>
    <w:rsid w:val="36FF9910"/>
    <w:rsid w:val="370D6822"/>
    <w:rsid w:val="377F4BC2"/>
    <w:rsid w:val="38C43BAF"/>
    <w:rsid w:val="38D51904"/>
    <w:rsid w:val="3A234FB6"/>
    <w:rsid w:val="3ACD2B4E"/>
    <w:rsid w:val="3AF795B5"/>
    <w:rsid w:val="3C955E1D"/>
    <w:rsid w:val="3CEBE4A7"/>
    <w:rsid w:val="3D6C1107"/>
    <w:rsid w:val="3DE97E04"/>
    <w:rsid w:val="3DEA337E"/>
    <w:rsid w:val="3E9C4D09"/>
    <w:rsid w:val="3FBFEF24"/>
    <w:rsid w:val="3FDF1EDE"/>
    <w:rsid w:val="3FDF811A"/>
    <w:rsid w:val="40CE0C38"/>
    <w:rsid w:val="41AE515A"/>
    <w:rsid w:val="43D65E59"/>
    <w:rsid w:val="458758CA"/>
    <w:rsid w:val="46BF1E0F"/>
    <w:rsid w:val="4AF968C5"/>
    <w:rsid w:val="4CDFE77A"/>
    <w:rsid w:val="4CEAB85A"/>
    <w:rsid w:val="4D2757C0"/>
    <w:rsid w:val="4F316F0A"/>
    <w:rsid w:val="4F7F991E"/>
    <w:rsid w:val="55022FA2"/>
    <w:rsid w:val="55157D5A"/>
    <w:rsid w:val="559803BD"/>
    <w:rsid w:val="55E4392F"/>
    <w:rsid w:val="577D2269"/>
    <w:rsid w:val="578F15CB"/>
    <w:rsid w:val="57E76296"/>
    <w:rsid w:val="57E9C861"/>
    <w:rsid w:val="57F1855D"/>
    <w:rsid w:val="57F7078F"/>
    <w:rsid w:val="594A02BA"/>
    <w:rsid w:val="59B23A8A"/>
    <w:rsid w:val="59EA7475"/>
    <w:rsid w:val="5A7EC6CB"/>
    <w:rsid w:val="5C3502AD"/>
    <w:rsid w:val="5C6F7565"/>
    <w:rsid w:val="5CFF1C01"/>
    <w:rsid w:val="5D9A1B95"/>
    <w:rsid w:val="5D9EA6B5"/>
    <w:rsid w:val="5DE5E700"/>
    <w:rsid w:val="5E7FF319"/>
    <w:rsid w:val="5EDF00E8"/>
    <w:rsid w:val="5F7F0889"/>
    <w:rsid w:val="633205D3"/>
    <w:rsid w:val="66B320D2"/>
    <w:rsid w:val="679F65F6"/>
    <w:rsid w:val="67CED35C"/>
    <w:rsid w:val="6BB556EE"/>
    <w:rsid w:val="6BFB4251"/>
    <w:rsid w:val="6DCD49D7"/>
    <w:rsid w:val="6DFD0887"/>
    <w:rsid w:val="6ED9D67F"/>
    <w:rsid w:val="6EF07284"/>
    <w:rsid w:val="6F37290E"/>
    <w:rsid w:val="6F7A6CDB"/>
    <w:rsid w:val="6F9B1BD4"/>
    <w:rsid w:val="6F9E1D13"/>
    <w:rsid w:val="6FBD63F8"/>
    <w:rsid w:val="6FDE92B0"/>
    <w:rsid w:val="6FFE4F77"/>
    <w:rsid w:val="700B77C4"/>
    <w:rsid w:val="70FA580E"/>
    <w:rsid w:val="720D1DEC"/>
    <w:rsid w:val="721408E5"/>
    <w:rsid w:val="72EFAE38"/>
    <w:rsid w:val="735D5FF9"/>
    <w:rsid w:val="739F6FA8"/>
    <w:rsid w:val="754D56E0"/>
    <w:rsid w:val="75B7D187"/>
    <w:rsid w:val="75FBF971"/>
    <w:rsid w:val="761367B8"/>
    <w:rsid w:val="76CF16EA"/>
    <w:rsid w:val="772A6662"/>
    <w:rsid w:val="77E113F9"/>
    <w:rsid w:val="77F9611A"/>
    <w:rsid w:val="77FD259F"/>
    <w:rsid w:val="77FF0D91"/>
    <w:rsid w:val="787F9ACE"/>
    <w:rsid w:val="79130ED6"/>
    <w:rsid w:val="7ABFC3AA"/>
    <w:rsid w:val="7B6A10D1"/>
    <w:rsid w:val="7B7293A0"/>
    <w:rsid w:val="7BA74EAD"/>
    <w:rsid w:val="7BB3D913"/>
    <w:rsid w:val="7BD815B1"/>
    <w:rsid w:val="7BED0B0E"/>
    <w:rsid w:val="7BFF35A7"/>
    <w:rsid w:val="7CB12F12"/>
    <w:rsid w:val="7DBFCE7B"/>
    <w:rsid w:val="7E7F7B2B"/>
    <w:rsid w:val="7EDBA9ED"/>
    <w:rsid w:val="7EFB03A5"/>
    <w:rsid w:val="7F67AE2C"/>
    <w:rsid w:val="7F77C840"/>
    <w:rsid w:val="7F97AD98"/>
    <w:rsid w:val="7F9EF906"/>
    <w:rsid w:val="7FBFCF6D"/>
    <w:rsid w:val="7FDB3886"/>
    <w:rsid w:val="7FE11F21"/>
    <w:rsid w:val="7FEDDC5E"/>
    <w:rsid w:val="7FEFF619"/>
    <w:rsid w:val="7FFFDDCE"/>
    <w:rsid w:val="91BFB920"/>
    <w:rsid w:val="91DF9085"/>
    <w:rsid w:val="95BDF472"/>
    <w:rsid w:val="9A7F23D8"/>
    <w:rsid w:val="9FAC9B00"/>
    <w:rsid w:val="9FDFBCDD"/>
    <w:rsid w:val="A5FD5F04"/>
    <w:rsid w:val="AAFEBA5D"/>
    <w:rsid w:val="AC97BDDE"/>
    <w:rsid w:val="B79D6448"/>
    <w:rsid w:val="B7CDE5FE"/>
    <w:rsid w:val="B98DA5FC"/>
    <w:rsid w:val="BABE43C8"/>
    <w:rsid w:val="BBFF01D2"/>
    <w:rsid w:val="BBFF7D65"/>
    <w:rsid w:val="BCCEB216"/>
    <w:rsid w:val="BD9FC4D5"/>
    <w:rsid w:val="BDA713EB"/>
    <w:rsid w:val="BF12D24B"/>
    <w:rsid w:val="BF7E3D8F"/>
    <w:rsid w:val="BF7F71CB"/>
    <w:rsid w:val="BF9D7F02"/>
    <w:rsid w:val="BFAEF9EE"/>
    <w:rsid w:val="BFDFD63D"/>
    <w:rsid w:val="BFFF0259"/>
    <w:rsid w:val="C356B24A"/>
    <w:rsid w:val="C5FFEE37"/>
    <w:rsid w:val="CA5B8096"/>
    <w:rsid w:val="CBD29A62"/>
    <w:rsid w:val="CEFD78AF"/>
    <w:rsid w:val="D53E546C"/>
    <w:rsid w:val="D7877D0F"/>
    <w:rsid w:val="D7ED6103"/>
    <w:rsid w:val="DAFD4BBE"/>
    <w:rsid w:val="DBDDD949"/>
    <w:rsid w:val="DBFF68FE"/>
    <w:rsid w:val="DCF71D5D"/>
    <w:rsid w:val="DDF5D6EA"/>
    <w:rsid w:val="DEFEE1A0"/>
    <w:rsid w:val="DEFF7601"/>
    <w:rsid w:val="DEFFD735"/>
    <w:rsid w:val="DFAF176B"/>
    <w:rsid w:val="DFDF5D18"/>
    <w:rsid w:val="DFEFA962"/>
    <w:rsid w:val="DFFE56F8"/>
    <w:rsid w:val="E74FF1FD"/>
    <w:rsid w:val="E7947C44"/>
    <w:rsid w:val="E7DF9534"/>
    <w:rsid w:val="E7EF0221"/>
    <w:rsid w:val="E8270140"/>
    <w:rsid w:val="EAFF4FEC"/>
    <w:rsid w:val="EB5ABFBB"/>
    <w:rsid w:val="EBBF4D8C"/>
    <w:rsid w:val="EBFE7CD1"/>
    <w:rsid w:val="EDF9BE86"/>
    <w:rsid w:val="EDFE2EF4"/>
    <w:rsid w:val="EDFFDA31"/>
    <w:rsid w:val="EF5F0B80"/>
    <w:rsid w:val="EF75DB45"/>
    <w:rsid w:val="EFEE55B0"/>
    <w:rsid w:val="EFFF44B1"/>
    <w:rsid w:val="EFFFBADF"/>
    <w:rsid w:val="F27FC659"/>
    <w:rsid w:val="F3F9C421"/>
    <w:rsid w:val="F66B13C2"/>
    <w:rsid w:val="F6B5AE07"/>
    <w:rsid w:val="F6FFA4D7"/>
    <w:rsid w:val="F7EF1A87"/>
    <w:rsid w:val="F93D38FE"/>
    <w:rsid w:val="F95B3880"/>
    <w:rsid w:val="F9FD5225"/>
    <w:rsid w:val="FA328B2C"/>
    <w:rsid w:val="FB3D1D72"/>
    <w:rsid w:val="FBF742EC"/>
    <w:rsid w:val="FBFB69F7"/>
    <w:rsid w:val="FBFBCD58"/>
    <w:rsid w:val="FBFE151C"/>
    <w:rsid w:val="FBFFEC5A"/>
    <w:rsid w:val="FCAFF815"/>
    <w:rsid w:val="FCFDB775"/>
    <w:rsid w:val="FCFFD261"/>
    <w:rsid w:val="FD4F7BE3"/>
    <w:rsid w:val="FD8F6A59"/>
    <w:rsid w:val="FDFFF1F5"/>
    <w:rsid w:val="FE675974"/>
    <w:rsid w:val="FEAC6706"/>
    <w:rsid w:val="FEBF3E79"/>
    <w:rsid w:val="FEBFDBBD"/>
    <w:rsid w:val="FEEDE0BE"/>
    <w:rsid w:val="FEFA240B"/>
    <w:rsid w:val="FEFE75CE"/>
    <w:rsid w:val="FF57E808"/>
    <w:rsid w:val="FF77059F"/>
    <w:rsid w:val="FFDF37EA"/>
    <w:rsid w:val="FFFC461B"/>
    <w:rsid w:val="FFFD29CF"/>
    <w:rsid w:val="FFFDB990"/>
    <w:rsid w:val="FFFFA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360" w:lineRule="auto"/>
      <w:jc w:val="left"/>
      <w:outlineLvl w:val="1"/>
    </w:pPr>
    <w:rPr>
      <w:rFonts w:ascii="Arial" w:hAnsi="Arial" w:eastAsia="黑体"/>
      <w:bCs/>
      <w:sz w:val="28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2021-01-17T02:29:00Z</dcterms:created>
  <dc:creator>雲楓1383114140</dc:creator>
  <cp:lastModifiedBy>long</cp:lastModifiedBy>
  <cp:lastPrinted>2022-03-11T05:26:00Z</cp:lastPrinted>
  <dcterms:modified xsi:type="dcterms:W3CDTF">2022-12-30T10:34:51Z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