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imes New Roman"/>
          <w:sz w:val="32"/>
          <w:szCs w:val="32"/>
        </w:rPr>
      </w:pPr>
      <w:r>
        <w:rPr>
          <w:rFonts w:hint="eastAsia" w:ascii="黑体" w:hAnsi="黑体" w:eastAsia="黑体" w:cs="Times New Roman"/>
          <w:sz w:val="32"/>
          <w:szCs w:val="32"/>
        </w:rPr>
        <w:t>二、</w:t>
      </w:r>
      <w:bookmarkStart w:id="0" w:name="_GoBack"/>
      <w:r>
        <w:rPr>
          <w:rFonts w:hint="eastAsia" w:ascii="黑体" w:hAnsi="黑体" w:eastAsia="黑体" w:cs="Times New Roman"/>
          <w:sz w:val="32"/>
          <w:szCs w:val="32"/>
        </w:rPr>
        <w:t>政事权限清单事项表</w:t>
      </w:r>
    </w:p>
    <w:bookmarkEnd w:id="0"/>
    <w:tbl>
      <w:tblPr>
        <w:tblStyle w:val="6"/>
        <w:tblW w:w="149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41"/>
        <w:gridCol w:w="1911"/>
        <w:gridCol w:w="2069"/>
        <w:gridCol w:w="6957"/>
        <w:gridCol w:w="1773"/>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1441" w:type="dxa"/>
            <w:tcBorders>
              <w:left w:val="single" w:color="auto" w:sz="4" w:space="0"/>
            </w:tcBorders>
            <w:noWrap w:val="0"/>
            <w:vAlign w:val="top"/>
          </w:tcPr>
          <w:p>
            <w:pPr>
              <w:spacing w:line="440" w:lineRule="exact"/>
              <w:jc w:val="center"/>
              <w:rPr>
                <w:rFonts w:ascii="宋体" w:hAnsi="宋体" w:cs="Times New Roman"/>
                <w:b/>
                <w:sz w:val="28"/>
                <w:szCs w:val="28"/>
              </w:rPr>
            </w:pPr>
            <w:r>
              <w:rPr>
                <w:rFonts w:ascii="宋体" w:hAnsi="宋体" w:cs="Times New Roman"/>
                <w:b/>
                <w:sz w:val="28"/>
                <w:szCs w:val="28"/>
              </w:rPr>
              <w:t>事项类别</w:t>
            </w:r>
          </w:p>
        </w:tc>
        <w:tc>
          <w:tcPr>
            <w:tcW w:w="1911" w:type="dxa"/>
            <w:noWrap w:val="0"/>
            <w:vAlign w:val="top"/>
          </w:tcPr>
          <w:p>
            <w:pPr>
              <w:spacing w:line="440" w:lineRule="exact"/>
              <w:jc w:val="center"/>
              <w:rPr>
                <w:rFonts w:ascii="宋体" w:hAnsi="宋体" w:cs="Times New Roman"/>
                <w:b/>
                <w:sz w:val="28"/>
                <w:szCs w:val="28"/>
              </w:rPr>
            </w:pPr>
            <w:r>
              <w:rPr>
                <w:rFonts w:ascii="宋体" w:hAnsi="宋体" w:cs="Times New Roman"/>
                <w:b/>
                <w:sz w:val="28"/>
                <w:szCs w:val="28"/>
              </w:rPr>
              <w:t>政事权限关系</w:t>
            </w:r>
          </w:p>
        </w:tc>
        <w:tc>
          <w:tcPr>
            <w:tcW w:w="2069" w:type="dxa"/>
            <w:noWrap w:val="0"/>
            <w:vAlign w:val="top"/>
          </w:tcPr>
          <w:p>
            <w:pPr>
              <w:spacing w:line="440" w:lineRule="exact"/>
              <w:jc w:val="center"/>
              <w:rPr>
                <w:rFonts w:ascii="宋体" w:hAnsi="宋体" w:cs="Times New Roman"/>
                <w:b/>
                <w:sz w:val="28"/>
                <w:szCs w:val="28"/>
              </w:rPr>
            </w:pPr>
            <w:r>
              <w:rPr>
                <w:rFonts w:ascii="宋体" w:hAnsi="宋体" w:cs="Times New Roman"/>
                <w:b/>
                <w:sz w:val="28"/>
                <w:szCs w:val="28"/>
              </w:rPr>
              <w:t>事项名称</w:t>
            </w:r>
          </w:p>
        </w:tc>
        <w:tc>
          <w:tcPr>
            <w:tcW w:w="6957" w:type="dxa"/>
            <w:noWrap w:val="0"/>
            <w:vAlign w:val="top"/>
          </w:tcPr>
          <w:p>
            <w:pPr>
              <w:spacing w:line="440" w:lineRule="exact"/>
              <w:jc w:val="center"/>
              <w:rPr>
                <w:rFonts w:ascii="宋体" w:hAnsi="宋体" w:cs="Times New Roman"/>
                <w:b/>
                <w:sz w:val="28"/>
                <w:szCs w:val="28"/>
              </w:rPr>
            </w:pPr>
            <w:r>
              <w:rPr>
                <w:rFonts w:ascii="宋体" w:hAnsi="宋体" w:cs="Times New Roman"/>
                <w:b/>
                <w:sz w:val="28"/>
                <w:szCs w:val="28"/>
              </w:rPr>
              <w:t>主要内容</w:t>
            </w:r>
          </w:p>
        </w:tc>
        <w:tc>
          <w:tcPr>
            <w:tcW w:w="1773" w:type="dxa"/>
            <w:noWrap w:val="0"/>
            <w:vAlign w:val="top"/>
          </w:tcPr>
          <w:p>
            <w:pPr>
              <w:spacing w:line="440" w:lineRule="exact"/>
              <w:jc w:val="center"/>
              <w:rPr>
                <w:rFonts w:ascii="宋体" w:hAnsi="宋体" w:cs="Times New Roman"/>
                <w:b/>
                <w:sz w:val="28"/>
                <w:szCs w:val="28"/>
              </w:rPr>
            </w:pPr>
            <w:r>
              <w:rPr>
                <w:rFonts w:ascii="宋体" w:hAnsi="宋体" w:cs="Times New Roman"/>
                <w:b/>
                <w:sz w:val="28"/>
                <w:szCs w:val="28"/>
              </w:rPr>
              <w:t>实施依据</w:t>
            </w:r>
          </w:p>
        </w:tc>
        <w:tc>
          <w:tcPr>
            <w:tcW w:w="810" w:type="dxa"/>
            <w:tcBorders>
              <w:right w:val="single" w:color="auto" w:sz="4" w:space="0"/>
            </w:tcBorders>
            <w:noWrap w:val="0"/>
            <w:vAlign w:val="top"/>
          </w:tcPr>
          <w:p>
            <w:pPr>
              <w:spacing w:line="440" w:lineRule="exact"/>
              <w:jc w:val="center"/>
              <w:rPr>
                <w:rFonts w:ascii="宋体" w:hAnsi="宋体" w:cs="Times New Roman"/>
                <w:b/>
                <w:sz w:val="28"/>
                <w:szCs w:val="28"/>
              </w:rPr>
            </w:pPr>
            <w:r>
              <w:rPr>
                <w:rFonts w:ascii="宋体" w:hAnsi="宋体" w:cs="Times New Roman"/>
                <w:b/>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1441" w:type="dxa"/>
            <w:vMerge w:val="restart"/>
            <w:tcBorders>
              <w:left w:val="single" w:color="auto" w:sz="4" w:space="0"/>
            </w:tcBorders>
            <w:noWrap w:val="0"/>
            <w:vAlign w:val="top"/>
          </w:tcPr>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rPr>
            </w:pP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党建工作</w:t>
            </w:r>
          </w:p>
        </w:tc>
        <w:tc>
          <w:tcPr>
            <w:tcW w:w="1911" w:type="dxa"/>
            <w:noWrap w:val="0"/>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主管部门举办监督职责</w:t>
            </w:r>
          </w:p>
        </w:tc>
        <w:tc>
          <w:tcPr>
            <w:tcW w:w="2069" w:type="dxa"/>
            <w:noWrap w:val="0"/>
            <w:vAlign w:val="center"/>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加强党对事业单位的领导</w:t>
            </w:r>
          </w:p>
          <w:p>
            <w:pPr>
              <w:spacing w:line="240" w:lineRule="exact"/>
              <w:jc w:val="center"/>
              <w:rPr>
                <w:rFonts w:hint="eastAsia" w:ascii="仿宋_GB2312" w:hAnsi="仿宋_GB2312" w:eastAsia="仿宋_GB2312" w:cs="仿宋_GB2312"/>
                <w:szCs w:val="21"/>
                <w:lang w:val="en-US" w:eastAsia="zh-CN"/>
              </w:rPr>
            </w:pPr>
          </w:p>
        </w:tc>
        <w:tc>
          <w:tcPr>
            <w:tcW w:w="6957" w:type="dxa"/>
            <w:noWrap w:val="0"/>
            <w:vAlign w:val="top"/>
          </w:tcPr>
          <w:p>
            <w:pPr>
              <w:spacing w:line="240" w:lineRule="exact"/>
              <w:jc w:val="left"/>
              <w:rPr>
                <w:rFonts w:hint="eastAsia" w:ascii="仿宋_GB2312" w:hAnsi="仿宋_GB2312" w:eastAsia="仿宋_GB2312" w:cs="仿宋_GB2312"/>
                <w:szCs w:val="21"/>
                <w:lang w:val="en-US" w:eastAsia="zh-CN"/>
              </w:rPr>
            </w:pPr>
            <w:r>
              <w:rPr>
                <w:rFonts w:hint="eastAsia"/>
                <w:lang w:val="en-US" w:eastAsia="zh-CN"/>
              </w:rPr>
              <w:t>1、</w:t>
            </w:r>
            <w:r>
              <w:rPr>
                <w:rFonts w:hint="eastAsia" w:ascii="仿宋_GB2312" w:hAnsi="仿宋_GB2312" w:eastAsia="仿宋_GB2312" w:cs="仿宋_GB2312"/>
                <w:szCs w:val="21"/>
                <w:lang w:val="en-US" w:eastAsia="zh-CN"/>
              </w:rPr>
              <w:t>把加强党的领导贯彻到事业单位改革发展和履行职责各方面全过程，健全党对事业单位领导的体制机制</w:t>
            </w:r>
          </w:p>
          <w:p>
            <w:pPr>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2、实行党组领导下的行政领导人负责制的事业单位，党组发挥把方向、管大局、作决策、促改革、保落实的领导作用。</w:t>
            </w:r>
          </w:p>
          <w:p>
            <w:pPr>
              <w:spacing w:line="2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3、实行行政领导人负责制的事业单位，党组织按照参与决策、推动发展、监督保障的要求，充分发挥战斗堡垒作用。</w:t>
            </w:r>
          </w:p>
          <w:p>
            <w:pPr>
              <w:spacing w:line="240" w:lineRule="exact"/>
              <w:jc w:val="left"/>
              <w:rPr>
                <w:rFonts w:hint="default" w:eastAsia="宋体" w:cs="Times New Roman"/>
                <w:kern w:val="2"/>
                <w:sz w:val="21"/>
                <w:szCs w:val="22"/>
                <w:lang w:val="en-US" w:eastAsia="zh-CN" w:bidi="ar-SA"/>
              </w:rPr>
            </w:pPr>
            <w:r>
              <w:rPr>
                <w:rFonts w:hint="eastAsia" w:ascii="仿宋_GB2312" w:hAnsi="仿宋_GB2312" w:eastAsia="仿宋_GB2312" w:cs="仿宋_GB2312"/>
                <w:szCs w:val="21"/>
                <w:lang w:val="en-US" w:eastAsia="zh-CN"/>
              </w:rPr>
              <w:t>4、把党的建设要求写入事业单位章程。</w:t>
            </w:r>
          </w:p>
        </w:tc>
        <w:tc>
          <w:tcPr>
            <w:tcW w:w="1773" w:type="dxa"/>
            <w:noWrap w:val="0"/>
            <w:vAlign w:val="top"/>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《关于加强中央和国家机关所属事业单位党的建设的意见》</w:t>
            </w:r>
          </w:p>
        </w:tc>
        <w:tc>
          <w:tcPr>
            <w:tcW w:w="810" w:type="dxa"/>
            <w:tcBorders>
              <w:right w:val="single" w:color="auto" w:sz="4" w:space="0"/>
            </w:tcBorders>
            <w:noWrap w:val="0"/>
            <w:vAlign w:val="top"/>
          </w:tcPr>
          <w:p>
            <w:pPr>
              <w:spacing w:line="440" w:lineRule="exact"/>
              <w:rPr>
                <w:rFonts w:ascii="宋体" w:hAnsi="宋体" w:eastAsia="宋体" w:cs="Times New Roman"/>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5" w:hRule="atLeast"/>
        </w:trPr>
        <w:tc>
          <w:tcPr>
            <w:tcW w:w="1441" w:type="dxa"/>
            <w:vMerge w:val="continue"/>
            <w:tcBorders>
              <w:left w:val="single" w:color="auto" w:sz="4" w:space="0"/>
            </w:tcBorders>
            <w:noWrap w:val="0"/>
            <w:vAlign w:val="top"/>
          </w:tcPr>
          <w:p>
            <w:pPr>
              <w:spacing w:line="240" w:lineRule="exact"/>
              <w:jc w:val="center"/>
              <w:rPr>
                <w:rFonts w:hint="eastAsia" w:ascii="仿宋_GB2312" w:hAnsi="仿宋_GB2312" w:eastAsia="仿宋_GB2312" w:cs="仿宋_GB2312"/>
                <w:szCs w:val="21"/>
              </w:rPr>
            </w:pPr>
          </w:p>
        </w:tc>
        <w:tc>
          <w:tcPr>
            <w:tcW w:w="1911" w:type="dxa"/>
            <w:noWrap w:val="0"/>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事业单位自主管理职责</w:t>
            </w:r>
          </w:p>
        </w:tc>
        <w:tc>
          <w:tcPr>
            <w:tcW w:w="2069" w:type="dxa"/>
            <w:noWrap w:val="0"/>
            <w:vAlign w:val="center"/>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推进党的政治建设</w:t>
            </w:r>
          </w:p>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深化党的思想建设</w:t>
            </w:r>
          </w:p>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3.</w:t>
            </w:r>
            <w:r>
              <w:rPr>
                <w:rFonts w:hint="eastAsia" w:ascii="仿宋_GB2312" w:hAnsi="仿宋_GB2312" w:eastAsia="仿宋_GB2312" w:cs="仿宋_GB2312"/>
                <w:szCs w:val="21"/>
                <w:lang w:val="en-US" w:eastAsia="zh-CN"/>
              </w:rPr>
              <w:t>提升党组织建设质量</w:t>
            </w:r>
          </w:p>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4、加强党务队伍</w:t>
            </w:r>
          </w:p>
        </w:tc>
        <w:tc>
          <w:tcPr>
            <w:tcW w:w="6957" w:type="dxa"/>
            <w:noWrap w:val="0"/>
            <w:vAlign w:val="top"/>
          </w:tcPr>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1、教育引导党员、干部旗帜鲜明讲政治、增强“四个意识”、坚定“四个自信”，做到“两个维护”</w:t>
            </w:r>
          </w:p>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2、坚持围绕中心、服务大局开展工作。</w:t>
            </w:r>
          </w:p>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3、增强政治属性和政治功能，做好经常性发展党员工作，教育、管理、监督党员，组织、宣传、凝聚、服务群众。</w:t>
            </w:r>
          </w:p>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4、坚持把深入学习贯彻习近平新时代中国特色社会主义思想作为首要政治任务，以习近平新时代中国特色社会主义思想武装头脑、指导实践、推动工作。</w:t>
            </w:r>
          </w:p>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5、优化基层党组织设置，严格党的组织生活，创建“六好”基层党支部。</w:t>
            </w:r>
          </w:p>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6、持续深化纠“四风”工作，加强党的纪律教育，防范化解廉政风险。</w:t>
            </w:r>
          </w:p>
          <w:p>
            <w:pPr>
              <w:spacing w:line="24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7、选优配强党组织班子，充实党务工作力量，完善培养激励机制。</w:t>
            </w:r>
          </w:p>
        </w:tc>
        <w:tc>
          <w:tcPr>
            <w:tcW w:w="1773" w:type="dxa"/>
            <w:noWrap w:val="0"/>
            <w:vAlign w:val="top"/>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《关于加强中央和国家机关所属事业单位党的建设的意见》</w:t>
            </w:r>
          </w:p>
        </w:tc>
        <w:tc>
          <w:tcPr>
            <w:tcW w:w="810" w:type="dxa"/>
            <w:tcBorders>
              <w:right w:val="single" w:color="auto" w:sz="4" w:space="0"/>
            </w:tcBorders>
            <w:noWrap w:val="0"/>
            <w:vAlign w:val="top"/>
          </w:tcPr>
          <w:p>
            <w:pPr>
              <w:spacing w:line="440" w:lineRule="exact"/>
              <w:rPr>
                <w:rFonts w:ascii="宋体" w:hAnsi="宋体" w:eastAsia="宋体" w:cs="Times New Roman"/>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5" w:hRule="atLeast"/>
        </w:trPr>
        <w:tc>
          <w:tcPr>
            <w:tcW w:w="1441" w:type="dxa"/>
            <w:vMerge w:val="continue"/>
            <w:tcBorders>
              <w:left w:val="single" w:color="auto" w:sz="4" w:space="0"/>
            </w:tcBorders>
            <w:noWrap w:val="0"/>
            <w:vAlign w:val="top"/>
          </w:tcPr>
          <w:p>
            <w:pPr>
              <w:spacing w:line="240" w:lineRule="exact"/>
              <w:jc w:val="center"/>
              <w:rPr>
                <w:rFonts w:hint="eastAsia" w:ascii="仿宋_GB2312" w:hAnsi="仿宋_GB2312" w:eastAsia="仿宋_GB2312" w:cs="仿宋_GB2312"/>
                <w:szCs w:val="21"/>
              </w:rPr>
            </w:pPr>
          </w:p>
        </w:tc>
        <w:tc>
          <w:tcPr>
            <w:tcW w:w="1911" w:type="dxa"/>
            <w:noWrap w:val="0"/>
            <w:vAlign w:val="center"/>
          </w:tcPr>
          <w:p>
            <w:pPr>
              <w:spacing w:line="24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相关部门综合管理职责</w:t>
            </w:r>
          </w:p>
        </w:tc>
        <w:tc>
          <w:tcPr>
            <w:tcW w:w="2069" w:type="dxa"/>
            <w:noWrap w:val="0"/>
            <w:vAlign w:val="center"/>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督导党组织建设工作</w:t>
            </w:r>
          </w:p>
        </w:tc>
        <w:tc>
          <w:tcPr>
            <w:tcW w:w="6957" w:type="dxa"/>
            <w:noWrap w:val="0"/>
            <w:vAlign w:val="top"/>
          </w:tcPr>
          <w:p>
            <w:pPr>
              <w:spacing w:line="240" w:lineRule="exac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1、压实抓党建主体责任</w:t>
            </w:r>
          </w:p>
          <w:p>
            <w:pPr>
              <w:spacing w:line="24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2、改进基层党建工作述职评议考核</w:t>
            </w:r>
          </w:p>
          <w:p>
            <w:pPr>
              <w:spacing w:line="24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3、加强党建工作保障</w:t>
            </w:r>
          </w:p>
        </w:tc>
        <w:tc>
          <w:tcPr>
            <w:tcW w:w="1773" w:type="dxa"/>
            <w:noWrap w:val="0"/>
            <w:vAlign w:val="top"/>
          </w:tcPr>
          <w:p>
            <w:pPr>
              <w:spacing w:line="24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《关于加强中央和国家机关所属事业单位党的建设的意见》</w:t>
            </w:r>
          </w:p>
        </w:tc>
        <w:tc>
          <w:tcPr>
            <w:tcW w:w="810" w:type="dxa"/>
            <w:tcBorders>
              <w:right w:val="single" w:color="auto" w:sz="4" w:space="0"/>
            </w:tcBorders>
            <w:noWrap w:val="0"/>
            <w:vAlign w:val="top"/>
          </w:tcPr>
          <w:p>
            <w:pPr>
              <w:spacing w:line="440" w:lineRule="exact"/>
              <w:rPr>
                <w:rFonts w:ascii="宋体" w:hAnsi="宋体" w:eastAsia="宋体" w:cs="Times New Roman"/>
                <w:kern w:val="2"/>
                <w:sz w:val="28"/>
                <w:szCs w:val="28"/>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5" w:hRule="atLeast"/>
        </w:trPr>
        <w:tc>
          <w:tcPr>
            <w:tcW w:w="1441" w:type="dxa"/>
            <w:vMerge w:val="restart"/>
            <w:tcBorders>
              <w:top w:val="single" w:color="auto" w:sz="4" w:space="0"/>
              <w:left w:val="single" w:color="auto" w:sz="4" w:space="0"/>
            </w:tcBorders>
            <w:noWrap w:val="0"/>
            <w:vAlign w:val="center"/>
          </w:tcPr>
          <w:p>
            <w:pPr>
              <w:spacing w:line="240" w:lineRule="exact"/>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干部人事</w:t>
            </w:r>
          </w:p>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主管部门举办监督职责</w:t>
            </w:r>
          </w:p>
        </w:tc>
        <w:tc>
          <w:tcPr>
            <w:tcW w:w="2069" w:type="dxa"/>
            <w:tcBorders>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1.抓好干部队伍建设；</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2.做好干部教育培训；</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3.做好干部日常监督。</w:t>
            </w:r>
          </w:p>
        </w:tc>
        <w:tc>
          <w:tcPr>
            <w:tcW w:w="6957" w:type="dxa"/>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1.对事业单位领导班子成员、事业人员年度考核，提出考核意见，研究推荐事业人员后备干部。</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 xml:space="preserve">2.对事业单位人员做好教育培训工作。 </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3.严格落实监督主体责任，抓好干部理想信念教育、纪律规矩教育，加强八小时外监督，加大提醒函询诫勉力度，持续抓好干部作风整顿，严肃追责问责加大惩处。</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4.加强对领导干部因私出国（境）、经商办企业的管理监督。</w:t>
            </w:r>
          </w:p>
        </w:tc>
        <w:tc>
          <w:tcPr>
            <w:tcW w:w="1773" w:type="dxa"/>
            <w:noWrap w:val="0"/>
            <w:vAlign w:val="center"/>
          </w:tcPr>
          <w:p>
            <w:pPr>
              <w:spacing w:line="240" w:lineRule="exact"/>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1.《事业单位人事管理条例</w:t>
            </w:r>
            <w:r>
              <w:rPr>
                <w:rFonts w:hint="eastAsia" w:ascii="仿宋_GB2312" w:hAnsi="仿宋_GB2312" w:eastAsia="仿宋_GB2312" w:cs="仿宋_GB2312"/>
                <w:szCs w:val="21"/>
                <w:lang w:eastAsia="zh-CN"/>
              </w:rPr>
              <w:t>》</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2.相关文件</w:t>
            </w:r>
          </w:p>
        </w:tc>
        <w:tc>
          <w:tcPr>
            <w:tcW w:w="810" w:type="dxa"/>
            <w:tcBorders>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1441" w:type="dxa"/>
            <w:vMerge w:val="continue"/>
            <w:tcBorders>
              <w:left w:val="single" w:color="auto" w:sz="4" w:space="0"/>
            </w:tcBorders>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事业单位自主管理职责</w:t>
            </w:r>
          </w:p>
        </w:tc>
        <w:tc>
          <w:tcPr>
            <w:tcW w:w="2069" w:type="dxa"/>
            <w:tcBorders>
              <w:top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干部职工内部管理制度。</w:t>
            </w:r>
          </w:p>
        </w:tc>
        <w:tc>
          <w:tcPr>
            <w:tcW w:w="6957" w:type="dxa"/>
            <w:noWrap w:val="0"/>
            <w:vAlign w:val="center"/>
          </w:tcPr>
          <w:p>
            <w:pPr>
              <w:spacing w:line="240" w:lineRule="exact"/>
              <w:jc w:val="left"/>
              <w:rPr>
                <w:rFonts w:ascii="仿宋_GB2312" w:hAnsi="仿宋_GB2312" w:eastAsia="仿宋_GB2312" w:cs="仿宋_GB2312"/>
                <w:szCs w:val="21"/>
              </w:rPr>
            </w:pPr>
            <w:r>
              <w:rPr>
                <w:rFonts w:hint="eastAsia" w:ascii="仿宋_GB2312" w:hAnsi="仿宋_GB2312" w:eastAsia="仿宋_GB2312" w:cs="仿宋_GB2312"/>
                <w:szCs w:val="21"/>
              </w:rPr>
              <w:t>1.拟定干部职工人员配置与岗位职责。</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2.按管理权限和程序任命除股级以外的其他干部</w:t>
            </w:r>
            <w:r>
              <w:rPr>
                <w:rFonts w:hint="eastAsia" w:ascii="仿宋_GB2312" w:hAnsi="仿宋_GB2312" w:eastAsia="仿宋_GB2312" w:cs="仿宋_GB2312"/>
                <w:b/>
                <w:bCs/>
                <w:szCs w:val="21"/>
              </w:rPr>
              <w:t>。</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3.根据干部职工业务能力水平、日常表现对职工进行评价。</w:t>
            </w:r>
            <w:r>
              <w:rPr>
                <w:rFonts w:hint="eastAsia" w:ascii="仿宋_GB2312" w:hAnsi="仿宋_GB2312" w:eastAsia="仿宋_GB2312" w:cs="仿宋_GB2312"/>
                <w:szCs w:val="21"/>
              </w:rPr>
              <w:br w:type="textWrapping"/>
            </w:r>
            <w:r>
              <w:rPr>
                <w:rFonts w:hint="eastAsia" w:ascii="仿宋_GB2312" w:hAnsi="仿宋_GB2312" w:eastAsia="仿宋_GB2312" w:cs="仿宋_GB2312"/>
                <w:szCs w:val="21"/>
              </w:rPr>
              <w:t>4.对单位职工年度考核、晋职、晋级，提出考核意见。</w:t>
            </w:r>
          </w:p>
        </w:tc>
        <w:tc>
          <w:tcPr>
            <w:tcW w:w="1773" w:type="dxa"/>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1.《事业单位人事管理条例》。</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2.《事业单位处分暂行规定》。</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3.《事业单位奖励规定》。</w:t>
            </w:r>
          </w:p>
        </w:tc>
        <w:tc>
          <w:tcPr>
            <w:tcW w:w="810" w:type="dxa"/>
            <w:tcBorders>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0" w:hRule="atLeast"/>
        </w:trPr>
        <w:tc>
          <w:tcPr>
            <w:tcW w:w="1441" w:type="dxa"/>
            <w:vMerge w:val="continue"/>
            <w:tcBorders>
              <w:left w:val="single" w:color="auto" w:sz="4" w:space="0"/>
            </w:tcBorders>
            <w:noWrap w:val="0"/>
            <w:vAlign w:val="center"/>
          </w:tcPr>
          <w:p>
            <w:pPr>
              <w:spacing w:line="240" w:lineRule="exact"/>
              <w:jc w:val="center"/>
              <w:rPr>
                <w:rFonts w:ascii="仿宋_GB2312" w:hAnsi="仿宋_GB2312" w:eastAsia="仿宋_GB2312" w:cs="仿宋_GB2312"/>
                <w:szCs w:val="21"/>
              </w:rPr>
            </w:pPr>
          </w:p>
        </w:tc>
        <w:tc>
          <w:tcPr>
            <w:tcW w:w="1911" w:type="dxa"/>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相关部门综合管理职责</w:t>
            </w:r>
          </w:p>
        </w:tc>
        <w:tc>
          <w:tcPr>
            <w:tcW w:w="2069" w:type="dxa"/>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负责事业单位干部职工的聘用、考核、培训、奖惩，以及事业岗位等级变动等综合管理工作（区人社局、区委组织部）。</w:t>
            </w:r>
          </w:p>
        </w:tc>
        <w:tc>
          <w:tcPr>
            <w:tcW w:w="6957" w:type="dxa"/>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1.负责全区事业单位新进人员公开招聘工作。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2.按程序组织开展事业单位岗位等级晋升。</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3.指导事业单位工作人员聘用、考核、奖惩、申诉、培训、交流、工资福利、退休等各项工作。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4.提出事业单位科级干部领导配备、调整方面的有关建议。</w:t>
            </w:r>
          </w:p>
        </w:tc>
        <w:tc>
          <w:tcPr>
            <w:tcW w:w="1773" w:type="dxa"/>
            <w:noWrap w:val="0"/>
            <w:vAlign w:val="center"/>
          </w:tcPr>
          <w:p>
            <w:pPr>
              <w:spacing w:line="240" w:lineRule="exact"/>
              <w:rPr>
                <w:rFonts w:ascii="仿宋_GB2312" w:hAnsi="仿宋_GB2312" w:eastAsia="仿宋_GB2312" w:cs="仿宋_GB2312"/>
                <w:szCs w:val="21"/>
              </w:rPr>
            </w:pP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1.《事业单位人事管理条例》。</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2.区人力资源和社会保障局“三定”规定。</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3.区委组织部“三定”规定。</w:t>
            </w:r>
          </w:p>
        </w:tc>
        <w:tc>
          <w:tcPr>
            <w:tcW w:w="810" w:type="dxa"/>
            <w:tcBorders>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0" w:hRule="atLeast"/>
        </w:trPr>
        <w:tc>
          <w:tcPr>
            <w:tcW w:w="1441" w:type="dxa"/>
            <w:vMerge w:val="restart"/>
            <w:tcBorders>
              <w:top w:val="single" w:color="auto" w:sz="4" w:space="0"/>
            </w:tcBorders>
            <w:noWrap w:val="0"/>
            <w:vAlign w:val="center"/>
          </w:tcPr>
          <w:p>
            <w:pPr>
              <w:spacing w:line="240" w:lineRule="exact"/>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收入分配</w:t>
            </w:r>
          </w:p>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主管部门举办监督职责</w:t>
            </w:r>
          </w:p>
        </w:tc>
        <w:tc>
          <w:tcPr>
            <w:tcW w:w="2069"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审核收入分配方案。</w:t>
            </w:r>
          </w:p>
        </w:tc>
        <w:tc>
          <w:tcPr>
            <w:tcW w:w="6957" w:type="dxa"/>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审核年度目标考核奖等收入分配方案。</w:t>
            </w:r>
          </w:p>
        </w:tc>
        <w:tc>
          <w:tcPr>
            <w:tcW w:w="1773" w:type="dxa"/>
            <w:noWrap w:val="0"/>
            <w:vAlign w:val="top"/>
          </w:tcPr>
          <w:p>
            <w:pPr>
              <w:spacing w:line="240" w:lineRule="exact"/>
              <w:rPr>
                <w:rFonts w:ascii="仿宋_GB2312" w:hAnsi="仿宋_GB2312" w:eastAsia="仿宋_GB2312" w:cs="仿宋_GB2312"/>
                <w:szCs w:val="21"/>
              </w:rPr>
            </w:pPr>
          </w:p>
        </w:tc>
        <w:tc>
          <w:tcPr>
            <w:tcW w:w="810" w:type="dxa"/>
            <w:tcBorders>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5" w:hRule="atLeast"/>
        </w:trPr>
        <w:tc>
          <w:tcPr>
            <w:tcW w:w="1441" w:type="dxa"/>
            <w:vMerge w:val="continue"/>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事业单位自主管理职责</w:t>
            </w:r>
          </w:p>
        </w:tc>
        <w:tc>
          <w:tcPr>
            <w:tcW w:w="2069" w:type="dxa"/>
            <w:tcBorders>
              <w:top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拟定收入分配方案。</w:t>
            </w:r>
          </w:p>
        </w:tc>
        <w:tc>
          <w:tcPr>
            <w:tcW w:w="6957" w:type="dxa"/>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拟定年度目标考核奖等收入分配方案。</w:t>
            </w:r>
          </w:p>
        </w:tc>
        <w:tc>
          <w:tcPr>
            <w:tcW w:w="1773" w:type="dxa"/>
            <w:noWrap w:val="0"/>
            <w:vAlign w:val="top"/>
          </w:tcPr>
          <w:p>
            <w:pPr>
              <w:spacing w:line="240" w:lineRule="exact"/>
              <w:rPr>
                <w:rFonts w:ascii="仿宋_GB2312" w:hAnsi="仿宋_GB2312" w:eastAsia="仿宋_GB2312" w:cs="仿宋_GB2312"/>
                <w:szCs w:val="21"/>
              </w:rPr>
            </w:pPr>
          </w:p>
        </w:tc>
        <w:tc>
          <w:tcPr>
            <w:tcW w:w="810" w:type="dxa"/>
            <w:tcBorders>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85" w:hRule="atLeast"/>
        </w:trPr>
        <w:tc>
          <w:tcPr>
            <w:tcW w:w="1441" w:type="dxa"/>
            <w:vMerge w:val="continue"/>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相关部门综合管理职责</w:t>
            </w:r>
          </w:p>
        </w:tc>
        <w:tc>
          <w:tcPr>
            <w:tcW w:w="2069" w:type="dxa"/>
            <w:tcBorders>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1.统筹经费保障（区财政局）。</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2.核定区属事业单位工作人员工资总额，拟订和落实事业单位工作人员和机关工勤人员相关工资待遇政策（区人社局）。</w:t>
            </w:r>
          </w:p>
        </w:tc>
        <w:tc>
          <w:tcPr>
            <w:tcW w:w="6957" w:type="dxa"/>
            <w:tcBorders>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1.根据定员情况和履行职能及事业发展的需要核定本级预算单位的日常公用支出需求，并以其综合财力统筹安排。</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2.拟订和落实事业单位工作人员和机关工勤人员的工资收入分配、福利、退休、退职政策以及离休费待遇政策。</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3.负责事业单位的工资基金管理工作，承担区属事业单位工作人员的工资总额管理。</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4.负责事业单位工作人员艰苦边远地区津贴、岗位津贴工作。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5.负责事业单位工资统计与综合分析工作。</w:t>
            </w:r>
          </w:p>
        </w:tc>
        <w:tc>
          <w:tcPr>
            <w:tcW w:w="1773" w:type="dxa"/>
            <w:tcBorders>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1.《中华人民共和国预算法》。</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2.《中华人民共和国预算法实施条例》。</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3.区财政局“三定”规定。</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4.区人社局“三定”规定。</w:t>
            </w:r>
          </w:p>
        </w:tc>
        <w:tc>
          <w:tcPr>
            <w:tcW w:w="810" w:type="dxa"/>
            <w:tcBorders>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trPr>
        <w:tc>
          <w:tcPr>
            <w:tcW w:w="1441" w:type="dxa"/>
            <w:vMerge w:val="restart"/>
            <w:tcBorders>
              <w:top w:val="single" w:color="auto" w:sz="4" w:space="0"/>
            </w:tcBorders>
            <w:noWrap w:val="0"/>
            <w:vAlign w:val="center"/>
          </w:tcPr>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财产管理</w:t>
            </w:r>
          </w:p>
        </w:tc>
        <w:tc>
          <w:tcPr>
            <w:tcW w:w="1911"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主管部门举办监督职责</w:t>
            </w:r>
          </w:p>
        </w:tc>
        <w:tc>
          <w:tcPr>
            <w:tcW w:w="2069"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负责所属事业单位的财务、政府采购、国有资产监管和指导工作。</w:t>
            </w:r>
          </w:p>
        </w:tc>
        <w:tc>
          <w:tcPr>
            <w:tcW w:w="6957" w:type="dxa"/>
            <w:tcBorders>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1.建立健全财务会计制度，建立财务收支制约机制，严格执行财经制度和内部控制制度，抓好内部监督管理工作。按照规定使用预算资金。</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2.负责财务预决算及公开、财务管理、政府采购和国有资产监管工作，相关财政资金监管与绩效评估工作。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3.强化对所属预算单位财政资金使用的监督检查。</w:t>
            </w:r>
          </w:p>
        </w:tc>
        <w:tc>
          <w:tcPr>
            <w:tcW w:w="1773" w:type="dxa"/>
            <w:tcBorders>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《中华人民共和国政府采购法》。</w:t>
            </w:r>
          </w:p>
          <w:p>
            <w:pPr>
              <w:spacing w:line="24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2.相关文件</w:t>
            </w:r>
          </w:p>
        </w:tc>
        <w:tc>
          <w:tcPr>
            <w:tcW w:w="810" w:type="dxa"/>
            <w:tcBorders>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5" w:hRule="atLeast"/>
        </w:trPr>
        <w:tc>
          <w:tcPr>
            <w:tcW w:w="1441" w:type="dxa"/>
            <w:vMerge w:val="continue"/>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事业单位自主管理职责</w:t>
            </w:r>
          </w:p>
        </w:tc>
        <w:tc>
          <w:tcPr>
            <w:tcW w:w="2069"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负责制定本单位财物资产管理制度并组织实施。</w:t>
            </w:r>
          </w:p>
        </w:tc>
        <w:tc>
          <w:tcPr>
            <w:tcW w:w="6957"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1.建立健全财务会计制度，建立财务收支制约机制，严格执行财经制度和内部控制制度，抓好内部监督管理工作。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2.负责本单位财务预决算及公开、财务管理政府采购和国有资产工作，相关财政资金管理与绩效评估工作。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3.制定并实施财务管理制度；负责财务和国有资产管理工作。</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4.强化财政资金使用的监督检查。 </w:t>
            </w:r>
          </w:p>
        </w:tc>
        <w:tc>
          <w:tcPr>
            <w:tcW w:w="1773" w:type="dxa"/>
            <w:tcBorders>
              <w:top w:val="single" w:color="auto" w:sz="4" w:space="0"/>
              <w:bottom w:val="single" w:color="auto" w:sz="4" w:space="0"/>
            </w:tcBorders>
            <w:noWrap w:val="0"/>
            <w:vAlign w:val="center"/>
          </w:tcPr>
          <w:p>
            <w:pPr>
              <w:spacing w:line="240" w:lineRule="exac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《中华人民共和国政府采购法》。</w:t>
            </w:r>
          </w:p>
          <w:p>
            <w:pPr>
              <w:pStyle w:val="2"/>
              <w:ind w:left="0" w:leftChars="0" w:firstLine="0" w:firstLineChars="0"/>
              <w:rPr>
                <w:rFonts w:hint="default"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2.相关文件</w:t>
            </w:r>
          </w:p>
          <w:p>
            <w:pPr>
              <w:spacing w:line="240" w:lineRule="exact"/>
              <w:rPr>
                <w:rFonts w:ascii="仿宋_GB2312" w:hAnsi="仿宋_GB2312" w:eastAsia="仿宋_GB2312" w:cs="仿宋_GB2312"/>
                <w:szCs w:val="21"/>
              </w:rPr>
            </w:pPr>
          </w:p>
        </w:tc>
        <w:tc>
          <w:tcPr>
            <w:tcW w:w="810" w:type="dxa"/>
            <w:tcBorders>
              <w:top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45" w:hRule="atLeast"/>
        </w:trPr>
        <w:tc>
          <w:tcPr>
            <w:tcW w:w="1441" w:type="dxa"/>
            <w:vMerge w:val="continue"/>
            <w:tcBorders>
              <w:bottom w:val="single" w:color="auto" w:sz="4" w:space="0"/>
            </w:tcBorders>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相关部门综合管理职责</w:t>
            </w:r>
          </w:p>
        </w:tc>
        <w:tc>
          <w:tcPr>
            <w:tcW w:w="2069"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1.资产管理（区财政局）。</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2.财务管理（区财政局）。</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3.经济责任审计（区审计局）</w:t>
            </w:r>
          </w:p>
        </w:tc>
        <w:tc>
          <w:tcPr>
            <w:tcW w:w="6957"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1.对区级预算单位银行账户实施监督管理。</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2.对资产管理履行监管职责。</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3.负责会计管理工作，监督和规范会计行为，组织实施国家统一的会计制度。</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4.负责重大财政政策落实、财经纪律执行、行业执业质量等监督检查工作（财政部门）。</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5.组织指导预算资金绩效监控和评价。</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6.负责政府（财政）投资项目评审。</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7.对事业单位经费开支进行检查、审计。</w:t>
            </w:r>
          </w:p>
        </w:tc>
        <w:tc>
          <w:tcPr>
            <w:tcW w:w="1773" w:type="dxa"/>
            <w:tcBorders>
              <w:top w:val="single" w:color="auto" w:sz="4" w:space="0"/>
              <w:bottom w:val="single" w:color="auto" w:sz="4" w:space="0"/>
            </w:tcBorders>
            <w:noWrap w:val="0"/>
            <w:vAlign w:val="center"/>
          </w:tcPr>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1.《事业单位国有资产管理暂行办法》（中华人民共和国财政部令36号）。</w:t>
            </w:r>
          </w:p>
          <w:p>
            <w:pPr>
              <w:spacing w:line="240" w:lineRule="exact"/>
              <w:rPr>
                <w:rFonts w:ascii="仿宋_GB2312" w:hAnsi="仿宋_GB2312" w:eastAsia="仿宋_GB2312" w:cs="仿宋_GB2312"/>
                <w:szCs w:val="21"/>
              </w:rPr>
            </w:pPr>
            <w:r>
              <w:rPr>
                <w:rFonts w:hint="eastAsia" w:ascii="仿宋_GB2312" w:hAnsi="仿宋_GB2312" w:eastAsia="仿宋_GB2312" w:cs="仿宋_GB2312"/>
                <w:szCs w:val="21"/>
              </w:rPr>
              <w:t>2.区财政局、区审计局“三定”规定。</w:t>
            </w:r>
          </w:p>
        </w:tc>
        <w:tc>
          <w:tcPr>
            <w:tcW w:w="810" w:type="dxa"/>
            <w:tcBorders>
              <w:top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5" w:hRule="atLeast"/>
        </w:trPr>
        <w:tc>
          <w:tcPr>
            <w:tcW w:w="1441" w:type="dxa"/>
            <w:vMerge w:val="restart"/>
            <w:tcBorders>
              <w:top w:val="single" w:color="auto" w:sz="4" w:space="0"/>
            </w:tcBorders>
            <w:noWrap w:val="0"/>
            <w:vAlign w:val="center"/>
          </w:tcPr>
          <w:p>
            <w:pPr>
              <w:spacing w:line="240" w:lineRule="exact"/>
              <w:jc w:val="center"/>
              <w:rPr>
                <w:rFonts w:ascii="仿宋_GB2312" w:hAnsi="仿宋_GB2312" w:eastAsia="仿宋_GB2312" w:cs="仿宋_GB2312"/>
                <w:szCs w:val="21"/>
              </w:rPr>
            </w:pPr>
          </w:p>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业务运行</w:t>
            </w: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主管部门举办监督职责</w:t>
            </w:r>
          </w:p>
        </w:tc>
        <w:tc>
          <w:tcPr>
            <w:tcW w:w="2069" w:type="dxa"/>
            <w:tcBorders>
              <w:top w:val="single" w:color="auto" w:sz="4" w:space="0"/>
              <w:bottom w:val="single" w:color="auto" w:sz="4" w:space="0"/>
            </w:tcBorders>
            <w:noWrap w:val="0"/>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对事业单位业务工作进行监督和指导。</w:t>
            </w:r>
          </w:p>
        </w:tc>
        <w:tc>
          <w:tcPr>
            <w:tcW w:w="6957" w:type="dxa"/>
            <w:tcBorders>
              <w:top w:val="single" w:color="auto" w:sz="4" w:space="0"/>
              <w:bottom w:val="single" w:color="auto" w:sz="4" w:space="0"/>
            </w:tcBorders>
            <w:noWrap w:val="0"/>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1.指导</w:t>
            </w:r>
            <w:r>
              <w:rPr>
                <w:rFonts w:hint="eastAsia" w:ascii="仿宋_GB2312" w:hAnsi="仿宋_GB2312" w:eastAsia="仿宋_GB2312" w:cs="仿宋_GB2312"/>
                <w:szCs w:val="21"/>
                <w:lang w:eastAsia="zh-CN"/>
              </w:rPr>
              <w:t>青云谱区医疗保障服务中心</w:t>
            </w:r>
            <w:r>
              <w:rPr>
                <w:rFonts w:hint="eastAsia" w:ascii="仿宋_GB2312" w:hAnsi="仿宋_GB2312" w:eastAsia="仿宋_GB2312" w:cs="仿宋_GB2312"/>
                <w:szCs w:val="21"/>
              </w:rPr>
              <w:t>业务及日常管理工作。</w:t>
            </w:r>
          </w:p>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2.对</w:t>
            </w:r>
            <w:r>
              <w:rPr>
                <w:rFonts w:hint="eastAsia" w:ascii="仿宋_GB2312" w:hAnsi="仿宋_GB2312" w:eastAsia="仿宋_GB2312" w:cs="仿宋_GB2312"/>
                <w:szCs w:val="21"/>
                <w:lang w:eastAsia="zh-CN"/>
              </w:rPr>
              <w:t>青云谱区医疗保障服务中心</w:t>
            </w:r>
            <w:r>
              <w:rPr>
                <w:rFonts w:hint="eastAsia" w:ascii="仿宋_GB2312" w:hAnsi="仿宋_GB2312" w:eastAsia="仿宋_GB2312" w:cs="仿宋_GB2312"/>
                <w:szCs w:val="21"/>
              </w:rPr>
              <w:t>业务及日常管理工作进行监督检查。</w:t>
            </w:r>
          </w:p>
        </w:tc>
        <w:tc>
          <w:tcPr>
            <w:tcW w:w="1773"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主管部门三定规定等文件（</w:t>
            </w:r>
            <w:r>
              <w:rPr>
                <w:rFonts w:hint="eastAsia" w:ascii="仿宋_GB2312" w:hAnsi="仿宋_GB2312" w:eastAsia="仿宋_GB2312" w:cs="仿宋_GB2312"/>
                <w:szCs w:val="21"/>
                <w:lang w:val="en-US" w:eastAsia="zh-CN"/>
              </w:rPr>
              <w:t>青办字【2019】44号）</w:t>
            </w:r>
          </w:p>
        </w:tc>
        <w:tc>
          <w:tcPr>
            <w:tcW w:w="810" w:type="dxa"/>
            <w:tcBorders>
              <w:top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0" w:hRule="atLeast"/>
        </w:trPr>
        <w:tc>
          <w:tcPr>
            <w:tcW w:w="1441" w:type="dxa"/>
            <w:vMerge w:val="continue"/>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事业单位自主管理职责</w:t>
            </w:r>
          </w:p>
        </w:tc>
        <w:tc>
          <w:tcPr>
            <w:tcW w:w="2069" w:type="dxa"/>
            <w:tcBorders>
              <w:top w:val="single" w:color="auto" w:sz="4" w:space="0"/>
              <w:bottom w:val="single" w:color="auto" w:sz="4" w:space="0"/>
            </w:tcBorders>
            <w:noWrap w:val="0"/>
            <w:vAlign w:val="center"/>
          </w:tcPr>
          <w:p>
            <w:pPr>
              <w:spacing w:line="24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开展</w:t>
            </w:r>
            <w:r>
              <w:rPr>
                <w:rFonts w:hint="eastAsia" w:ascii="仿宋_GB2312" w:hAnsi="仿宋_GB2312" w:eastAsia="仿宋_GB2312" w:cs="仿宋_GB2312"/>
                <w:szCs w:val="21"/>
                <w:lang w:eastAsia="zh-CN"/>
              </w:rPr>
              <w:t>全区医疗保险经办服务。</w:t>
            </w:r>
          </w:p>
        </w:tc>
        <w:tc>
          <w:tcPr>
            <w:tcW w:w="6957" w:type="dxa"/>
            <w:tcBorders>
              <w:top w:val="single" w:color="auto" w:sz="4" w:space="0"/>
              <w:bottom w:val="single" w:color="auto" w:sz="4" w:space="0"/>
            </w:tcBorders>
            <w:noWrap w:val="0"/>
            <w:vAlign w:val="center"/>
          </w:tcPr>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承担全区医疗保障经办管理服务工作，制定全区经办业务规程和操作规范并组织实施。</w:t>
            </w:r>
          </w:p>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编制并组织实施全区医疗保障基金预决算方案。</w:t>
            </w:r>
          </w:p>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承担全区异地就医和医疗费用结算管理工作。</w:t>
            </w:r>
          </w:p>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开展全区医疗保险定点医药机构服务协议管理并监督实施。</w:t>
            </w:r>
          </w:p>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组织对医疗保障基金进行动态监测。</w:t>
            </w:r>
          </w:p>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承担医疗保障经办稽核、内控管理和风险防范工作。</w:t>
            </w:r>
          </w:p>
          <w:p>
            <w:pPr>
              <w:spacing w:line="240" w:lineRule="exact"/>
              <w:ind w:firstLine="210" w:firstLineChars="100"/>
              <w:jc w:val="left"/>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完成医疗保障基金财务、统计、待遇经办等具体工作，配合完成基金监管具体事务。</w:t>
            </w:r>
          </w:p>
          <w:p>
            <w:pPr>
              <w:spacing w:line="240" w:lineRule="exact"/>
              <w:jc w:val="left"/>
              <w:rPr>
                <w:rFonts w:hint="eastAsia" w:ascii="仿宋_GB2312" w:hAnsi="仿宋_GB2312" w:eastAsia="仿宋_GB2312" w:cs="仿宋_GB2312"/>
                <w:szCs w:val="21"/>
              </w:rPr>
            </w:pPr>
          </w:p>
        </w:tc>
        <w:tc>
          <w:tcPr>
            <w:tcW w:w="1773" w:type="dxa"/>
            <w:tcBorders>
              <w:top w:val="single" w:color="auto" w:sz="4" w:space="0"/>
              <w:bottom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事业单位机构职能编制规定或批复文件（</w:t>
            </w:r>
            <w:r>
              <w:rPr>
                <w:rFonts w:hint="eastAsia" w:ascii="仿宋_GB2312" w:hAnsi="仿宋_GB2312" w:eastAsia="仿宋_GB2312" w:cs="仿宋_GB2312"/>
                <w:szCs w:val="21"/>
                <w:lang w:val="en-US" w:eastAsia="zh-CN"/>
              </w:rPr>
              <w:t>青办字【2021】89号</w:t>
            </w:r>
            <w:r>
              <w:rPr>
                <w:rFonts w:hint="eastAsia" w:ascii="仿宋_GB2312" w:hAnsi="仿宋_GB2312" w:eastAsia="仿宋_GB2312" w:cs="仿宋_GB2312"/>
                <w:szCs w:val="21"/>
              </w:rPr>
              <w:t>）</w:t>
            </w:r>
          </w:p>
        </w:tc>
        <w:tc>
          <w:tcPr>
            <w:tcW w:w="810" w:type="dxa"/>
            <w:tcBorders>
              <w:top w:val="single" w:color="auto" w:sz="4" w:space="0"/>
              <w:bottom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trPr>
        <w:tc>
          <w:tcPr>
            <w:tcW w:w="1441" w:type="dxa"/>
            <w:vMerge w:val="continue"/>
            <w:noWrap w:val="0"/>
            <w:vAlign w:val="center"/>
          </w:tcPr>
          <w:p>
            <w:pPr>
              <w:spacing w:line="240" w:lineRule="exact"/>
              <w:jc w:val="center"/>
              <w:rPr>
                <w:rFonts w:ascii="仿宋_GB2312" w:hAnsi="仿宋_GB2312" w:eastAsia="仿宋_GB2312" w:cs="仿宋_GB2312"/>
                <w:szCs w:val="21"/>
              </w:rPr>
            </w:pPr>
          </w:p>
        </w:tc>
        <w:tc>
          <w:tcPr>
            <w:tcW w:w="1911" w:type="dxa"/>
            <w:tcBorders>
              <w:top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相关部门综合管理职责</w:t>
            </w:r>
          </w:p>
        </w:tc>
        <w:tc>
          <w:tcPr>
            <w:tcW w:w="2069" w:type="dxa"/>
            <w:tcBorders>
              <w:top w:val="single" w:color="auto" w:sz="4" w:space="0"/>
            </w:tcBorders>
            <w:noWrap w:val="0"/>
            <w:vAlign w:val="center"/>
          </w:tcPr>
          <w:p>
            <w:pPr>
              <w:spacing w:line="240" w:lineRule="exac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开展事业单位综合管理事项</w:t>
            </w:r>
          </w:p>
        </w:tc>
        <w:tc>
          <w:tcPr>
            <w:tcW w:w="6957" w:type="dxa"/>
            <w:tcBorders>
              <w:top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开展</w:t>
            </w:r>
            <w:r>
              <w:rPr>
                <w:rFonts w:hint="eastAsia" w:ascii="仿宋_GB2312" w:hAnsi="仿宋_GB2312" w:eastAsia="仿宋_GB2312" w:cs="仿宋_GB2312"/>
                <w:szCs w:val="21"/>
                <w:lang w:eastAsia="zh-CN"/>
              </w:rPr>
              <w:t>青云谱区医疗保障服务中心</w:t>
            </w:r>
            <w:r>
              <w:rPr>
                <w:rFonts w:hint="eastAsia" w:ascii="仿宋_GB2312" w:hAnsi="仿宋_GB2312" w:eastAsia="仿宋_GB2312" w:cs="仿宋_GB2312"/>
                <w:szCs w:val="21"/>
              </w:rPr>
              <w:t>日常管理工作</w:t>
            </w:r>
          </w:p>
        </w:tc>
        <w:tc>
          <w:tcPr>
            <w:tcW w:w="1773" w:type="dxa"/>
            <w:tcBorders>
              <w:top w:val="single" w:color="auto" w:sz="4" w:space="0"/>
            </w:tcBorders>
            <w:noWrap w:val="0"/>
            <w:vAlign w:val="center"/>
          </w:tcPr>
          <w:p>
            <w:pPr>
              <w:spacing w:line="2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事业单位机构职能编制规定或批复文件（</w:t>
            </w:r>
            <w:r>
              <w:rPr>
                <w:rFonts w:hint="eastAsia" w:ascii="仿宋_GB2312" w:hAnsi="仿宋_GB2312" w:eastAsia="仿宋_GB2312" w:cs="仿宋_GB2312"/>
                <w:szCs w:val="21"/>
                <w:lang w:val="en-US" w:eastAsia="zh-CN"/>
              </w:rPr>
              <w:t>青办字【2021】89号</w:t>
            </w:r>
            <w:r>
              <w:rPr>
                <w:rFonts w:hint="eastAsia" w:ascii="仿宋_GB2312" w:hAnsi="仿宋_GB2312" w:eastAsia="仿宋_GB2312" w:cs="仿宋_GB2312"/>
                <w:szCs w:val="21"/>
              </w:rPr>
              <w:t>）</w:t>
            </w:r>
          </w:p>
        </w:tc>
        <w:tc>
          <w:tcPr>
            <w:tcW w:w="810" w:type="dxa"/>
            <w:tcBorders>
              <w:top w:val="single" w:color="auto" w:sz="4" w:space="0"/>
              <w:right w:val="single" w:color="auto" w:sz="4" w:space="0"/>
            </w:tcBorders>
            <w:noWrap w:val="0"/>
            <w:vAlign w:val="center"/>
          </w:tcPr>
          <w:p>
            <w:pPr>
              <w:spacing w:line="240" w:lineRule="exact"/>
              <w:jc w:val="center"/>
              <w:rPr>
                <w:rFonts w:ascii="仿宋_GB2312" w:hAnsi="仿宋_GB2312" w:eastAsia="仿宋_GB2312" w:cs="仿宋_GB2312"/>
                <w:szCs w:val="21"/>
              </w:rPr>
            </w:pPr>
          </w:p>
        </w:tc>
      </w:tr>
    </w:tbl>
    <w:p>
      <w:pPr>
        <w:spacing w:line="580" w:lineRule="exact"/>
        <w:rPr>
          <w:rFonts w:ascii="Times New Roman" w:hAnsi="Times New Roman" w:eastAsia="仿宋_GB2312" w:cs="Times New Roman"/>
          <w:sz w:val="32"/>
          <w:szCs w:val="32"/>
        </w:rPr>
        <w:sectPr>
          <w:pgSz w:w="16838" w:h="11906" w:orient="landscape"/>
          <w:pgMar w:top="1417" w:right="1134" w:bottom="1134" w:left="1134" w:header="851" w:footer="992" w:gutter="0"/>
          <w:pgNumType w:fmt="numberInDash"/>
          <w:cols w:space="720" w:num="1"/>
          <w:docGrid w:type="lines" w:linePitch="312" w:charSpace="0"/>
        </w:sectPr>
      </w:pPr>
    </w:p>
    <w:p>
      <w:pPr>
        <w:spacing w:line="520" w:lineRule="exact"/>
        <w:jc w:val="center"/>
        <w:rPr>
          <w:rFonts w:ascii="Times New Roman" w:hAnsi="Times New Roman" w:eastAsia="黑体" w:cs="Times New Roman"/>
          <w:sz w:val="32"/>
          <w:szCs w:val="32"/>
        </w:rPr>
      </w:pPr>
      <w:r>
        <w:rPr>
          <w:rFonts w:hint="eastAsia" w:ascii="Times New Roman" w:hAnsi="黑体" w:eastAsia="黑体" w:cs="Times New Roman"/>
          <w:sz w:val="32"/>
          <w:szCs w:val="32"/>
        </w:rPr>
        <w:t>三、附则</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1.事项类别：按照改革试点文件规定，分解为</w:t>
      </w:r>
      <w:r>
        <w:rPr>
          <w:rFonts w:hint="eastAsia" w:ascii="Times New Roman" w:hAnsi="Times New Roman" w:eastAsia="仿宋_GB2312" w:cs="Times New Roman"/>
          <w:sz w:val="32"/>
          <w:szCs w:val="32"/>
        </w:rPr>
        <w:t>党建工作、</w:t>
      </w:r>
      <w:r>
        <w:rPr>
          <w:rFonts w:ascii="Times New Roman" w:hAnsi="Times New Roman" w:eastAsia="仿宋_GB2312" w:cs="Times New Roman"/>
          <w:sz w:val="32"/>
          <w:szCs w:val="32"/>
        </w:rPr>
        <w:t>干部人事、收入分配、财务资产、业务运行等方面。各个事业单位可以结合实际，增加其他类别。</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2.政事权限关系：分为主管部门举办监督职责、事业单位自主管理职责、相关部门综合管理职责。其中，主管部门举办监督职责指按照规定需要经举办单位批准同意的事项；</w:t>
      </w:r>
      <w:r>
        <w:rPr>
          <w:rFonts w:hint="eastAsia" w:ascii="Times New Roman" w:hAnsi="Times New Roman" w:eastAsia="仿宋_GB2312" w:cs="Times New Roman"/>
          <w:sz w:val="32"/>
          <w:szCs w:val="32"/>
        </w:rPr>
        <w:t>事业单位</w:t>
      </w:r>
      <w:r>
        <w:rPr>
          <w:rFonts w:ascii="Times New Roman" w:hAnsi="Times New Roman" w:eastAsia="仿宋_GB2312" w:cs="Times New Roman"/>
          <w:sz w:val="32"/>
          <w:szCs w:val="32"/>
        </w:rPr>
        <w:t>自主管理职责指事业单位能够自行决定的事项；相关部门综合管理职责指需要经过编制、财政、人社等综合管理部门核准的事项。</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3.事项名称：属事项类别项目的子项，为举办单位的举办监督职责和事业单位自主运营管理的具体任务名称。</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4.主要内容：是事项名称的具体任务，宜细化为某项具体工作。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5.实施依据：是确定该事项所依据的法律法规和文件</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p>
      <w:pPr>
        <w:spacing w:line="520" w:lineRule="exact"/>
        <w:jc w:val="left"/>
        <w:rPr>
          <w:rFonts w:ascii="仿宋_GB2312" w:hAnsi="仿宋_GB2312" w:eastAsia="仿宋_GB2312" w:cs="仿宋_GB2312"/>
          <w:w w:val="98"/>
          <w:sz w:val="32"/>
          <w:szCs w:val="32"/>
          <w:shd w:val="clear" w:color="auto" w:fill="FFFFFF"/>
        </w:rPr>
      </w:pPr>
    </w:p>
    <w:p>
      <w:pPr>
        <w:spacing w:line="520" w:lineRule="exact"/>
        <w:jc w:val="left"/>
        <w:rPr>
          <w:rFonts w:ascii="仿宋_GB2312" w:hAnsi="仿宋_GB2312" w:eastAsia="仿宋_GB2312" w:cs="仿宋_GB2312"/>
          <w:w w:val="98"/>
          <w:sz w:val="32"/>
          <w:szCs w:val="32"/>
          <w:shd w:val="clear" w:color="auto" w:fill="FFFFFF"/>
        </w:rPr>
      </w:pPr>
    </w:p>
    <w:p>
      <w:pPr>
        <w:spacing w:line="520" w:lineRule="exact"/>
        <w:jc w:val="left"/>
        <w:rPr>
          <w:rFonts w:ascii="仿宋_GB2312" w:hAnsi="仿宋_GB2312" w:eastAsia="仿宋_GB2312" w:cs="仿宋_GB2312"/>
          <w:w w:val="98"/>
          <w:sz w:val="32"/>
          <w:szCs w:val="32"/>
          <w:shd w:val="clear" w:color="auto" w:fill="FFFFFF"/>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57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首行缩进1"/>
    <w:basedOn w:val="3"/>
    <w:qFormat/>
    <w:uiPriority w:val="0"/>
    <w:pPr>
      <w:ind w:firstLine="420" w:firstLineChars="100"/>
    </w:pPr>
  </w:style>
  <w:style w:type="paragraph" w:styleId="3">
    <w:name w:val="Body Text"/>
    <w:basedOn w:val="1"/>
    <w:qFormat/>
    <w:uiPriority w:val="0"/>
    <w:rPr>
      <w:rFonts w:eastAsia="仿宋_GB231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2021-11-10T02:49:50Z</dcterms:created>
  <dc:creator>Administrator</dc:creator>
  <cp:lastModifiedBy>郑琴</cp:lastModifiedBy>
  <dcterms:modified xsi:type="dcterms:W3CDTF">2021-11-10T02:50:07Z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DB2BCD5B6AC842A4A324213AC77CAB22</vt:lpwstr>
  </property>
</Properties>
</file>