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1200" w:lineRule="exact"/>
        <w:jc w:val="center"/>
        <w:rPr>
          <w:rFonts w:hint="eastAsia" w:ascii="方正小标宋简体" w:eastAsia="方正小标宋简体"/>
          <w:color w:val="FF0000"/>
          <w:w w:val="6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60"/>
          <w:sz w:val="72"/>
          <w:szCs w:val="72"/>
        </w:rPr>
        <w:t>青云谱区</w:t>
      </w:r>
      <w:r>
        <w:rPr>
          <w:rFonts w:hint="eastAsia" w:ascii="方正小标宋简体" w:eastAsia="方正小标宋简体"/>
          <w:color w:val="FF0000"/>
          <w:w w:val="60"/>
          <w:sz w:val="72"/>
          <w:szCs w:val="72"/>
          <w:lang w:eastAsia="zh-CN"/>
        </w:rPr>
        <w:t>城市管理和综合执法局</w:t>
      </w:r>
    </w:p>
    <w:p>
      <w:pPr>
        <w:snapToGrid w:val="0"/>
        <w:spacing w:line="72" w:lineRule="auto"/>
        <w:rPr>
          <w:rFonts w:hint="eastAsia"/>
          <w:bCs/>
          <w:color w:val="auto"/>
          <w:spacing w:val="-20"/>
          <w:szCs w:val="32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/>
          <w:color w:val="auto"/>
          <w:sz w:val="21"/>
          <w:u w:val="double" w:color="FF0000"/>
          <w:lang w:val="en-US" w:eastAsia="zh-CN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color w:val="auto"/>
          <w:kern w:val="0"/>
          <w:sz w:val="44"/>
          <w:szCs w:val="44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青管</w:t>
      </w:r>
      <w:r>
        <w:rPr>
          <w:rFonts w:eastAsia="仿宋_GB2312"/>
          <w:color w:val="000000"/>
          <w:sz w:val="32"/>
          <w:szCs w:val="32"/>
        </w:rPr>
        <w:t>建字〔20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分类：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A1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对区</w:t>
      </w:r>
      <w:r>
        <w:rPr>
          <w:rFonts w:hint="eastAsia"/>
          <w:b/>
          <w:color w:val="000000"/>
          <w:sz w:val="44"/>
          <w:szCs w:val="44"/>
          <w:lang w:eastAsia="zh-CN"/>
        </w:rPr>
        <w:t>十七</w:t>
      </w:r>
      <w:r>
        <w:rPr>
          <w:b/>
          <w:color w:val="000000"/>
          <w:sz w:val="44"/>
          <w:szCs w:val="44"/>
        </w:rPr>
        <w:t>届人大</w:t>
      </w:r>
      <w:r>
        <w:rPr>
          <w:rFonts w:hint="eastAsia"/>
          <w:b/>
          <w:color w:val="000000"/>
          <w:sz w:val="44"/>
          <w:szCs w:val="44"/>
          <w:lang w:eastAsia="zh-CN"/>
        </w:rPr>
        <w:t>二</w:t>
      </w:r>
      <w:r>
        <w:rPr>
          <w:b/>
          <w:color w:val="000000"/>
          <w:sz w:val="44"/>
          <w:szCs w:val="44"/>
        </w:rPr>
        <w:t>次会议第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38</w:t>
      </w:r>
      <w:r>
        <w:rPr>
          <w:b/>
          <w:color w:val="000000"/>
          <w:sz w:val="44"/>
          <w:szCs w:val="44"/>
        </w:rPr>
        <w:t>号建议的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答复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徐小勇代表：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您好！</w:t>
      </w:r>
      <w:r>
        <w:rPr>
          <w:rFonts w:eastAsia="仿宋_GB2312"/>
          <w:color w:val="000000"/>
          <w:sz w:val="32"/>
          <w:szCs w:val="32"/>
        </w:rPr>
        <w:t>您提出的</w:t>
      </w:r>
      <w:r>
        <w:rPr>
          <w:rFonts w:hint="eastAsia" w:eastAsia="仿宋_GB2312"/>
          <w:color w:val="000000"/>
          <w:sz w:val="32"/>
          <w:szCs w:val="32"/>
        </w:rPr>
        <w:t>关于进一步优化青云谱区垃圾回收处理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工作的建议已</w:t>
      </w:r>
      <w:r>
        <w:rPr>
          <w:rFonts w:eastAsia="仿宋_GB2312"/>
          <w:color w:val="000000"/>
          <w:sz w:val="32"/>
          <w:szCs w:val="32"/>
        </w:rPr>
        <w:t>收悉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现答复如下：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一、关于尽快建立健全垃圾收处体系：</w:t>
      </w:r>
      <w:r>
        <w:rPr>
          <w:rFonts w:hint="eastAsia" w:eastAsia="仿宋_GB2312"/>
          <w:color w:val="000000"/>
          <w:sz w:val="32"/>
          <w:szCs w:val="32"/>
        </w:rPr>
        <w:t>根据《2022年青云谱区生活垃圾分类工作推进方案》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今年我区将以厨余垃圾分类为主线，采取“以桶换桶”的方式将厨余垃圾转送至厨余垃圾转运站，运输过程将全程追踪，全线监管，用专车送往厨余垃圾末端处理设施进行处理，确保生活垃圾分类工作形成闭环。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二、关于强化宣传引导，开展垃圾分类全过程执法监督：</w:t>
      </w:r>
      <w:r>
        <w:rPr>
          <w:rFonts w:hint="eastAsia" w:eastAsia="仿宋_GB2312"/>
          <w:color w:val="000000"/>
          <w:sz w:val="32"/>
          <w:szCs w:val="32"/>
        </w:rPr>
        <w:t>我区城管执法部门、垃圾分类执法中队将联合对宾馆、餐饮行业、商场、超市、居民小区、施工工地等主体责任单位进行执法检查。重点检查分类投放亭（点）规范设置管理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/>
          <w:color w:val="000000"/>
          <w:sz w:val="32"/>
          <w:szCs w:val="32"/>
        </w:rPr>
        <w:t>杜绝居民生活垃圾“混投混扔”现象，完善宣传引导、教育整改、行政处罚等具体措施，多渠道、多手段确保源头分类质量和减量效果。全面执行省市《条例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》，</w:t>
      </w:r>
      <w:r>
        <w:rPr>
          <w:rFonts w:hint="eastAsia" w:eastAsia="仿宋_GB2312"/>
          <w:color w:val="000000"/>
          <w:sz w:val="32"/>
          <w:szCs w:val="32"/>
        </w:rPr>
        <w:t>对不分类行为进行教育劝阻，对较为严重的违法行为发出整改通知，对拒不改正的做出行政处罚。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三、关于强化保洁员队伍培训，提升垃圾分类工作水平：</w:t>
      </w:r>
      <w:r>
        <w:rPr>
          <w:rFonts w:hint="eastAsia" w:eastAsia="仿宋_GB2312"/>
          <w:color w:val="000000"/>
          <w:sz w:val="32"/>
          <w:szCs w:val="32"/>
        </w:rPr>
        <w:t>为更好的督促市民做好垃圾分类投放，全区已按照1人/300户的标准，在全区居民小区共设置“四分类生活垃圾收集点”，用于居民集中投放分类垃圾，同时配置分类督导员367名，对居民参与垃圾分类进行精准指导和宣传。我们还将按照区长调度会议的精神，对督导员实行工作补助，确保分类工作专职专人管理。后期会联合各属地街道定期组织开展督导员的培训宣传活动，从而提高督导员对垃圾分类工作的认识，做好分类收集等环节的督导、分拣工作，从源头提升垃圾分类质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四、关于加大支持再生资源回收行业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eastAsia="仿宋_GB2312"/>
          <w:color w:val="000000"/>
          <w:sz w:val="32"/>
          <w:szCs w:val="32"/>
        </w:rPr>
        <w:t>我区正在采取招商引资的方式，建设“青云谱区生活垃圾分类分拣中心”，并以此为依托，全面建设社区分拣点，加大可回收物、低价值回收物的工作支持。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感谢您对我局工作的关心和支持！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附件：代表建议办理情况征询意见表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青云谱区城管和执法局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抄送：区政府办公室，区人大常委会选任联工委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联系单位及电话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：青云谱区城管和执法局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88461753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A0ODc2OWEwZDY0OTU3ZDc0NWI1MzRhOTBhZDgifQ=="/>
  </w:docVars>
  <w:rsids>
    <w:rsidRoot w:val="60A77B43"/>
    <w:rsid w:val="60A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2022-07-04T01:46:00Z</dcterms:created>
  <dc:creator>Administrator</dc:creator>
  <cp:lastModifiedBy>Administrator</cp:lastModifiedBy>
  <dcterms:modified xsi:type="dcterms:W3CDTF">2022-07-04T01:57:52Z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E10702A13545458DA9E1458128F803B5</vt:lpwstr>
  </property>
</Properties>
</file>