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Lines="200" w:beforeAutospacing="0"/>
        <w:rPr>
          <w:rFonts w:asciiTheme="minorEastAsia" w:hAnsiTheme="minorEastAsia" w:cstheme="minorEastAsia"/>
          <w:b/>
          <w:bCs/>
          <w:color w:val="FF0000"/>
          <w:w w:val="42"/>
          <w:sz w:val="104"/>
          <w:szCs w:val="104"/>
        </w:rPr>
      </w:pPr>
      <w:r>
        <w:rPr>
          <w:rFonts w:hint="eastAsia" w:asciiTheme="minorEastAsia" w:hAnsiTheme="minorEastAsia" w:cstheme="minorEastAsia"/>
          <w:b/>
          <w:bCs/>
          <w:color w:val="FF0000"/>
          <w:w w:val="42"/>
          <w:sz w:val="104"/>
          <w:szCs w:val="104"/>
        </w:rPr>
        <w:t>青云谱区</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五型</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政府建设领导小组办公室</w:t>
      </w:r>
    </w:p>
    <w:p>
      <w:pPr>
        <w:pStyle w:val="10"/>
        <w:widowControl/>
        <w:spacing w:beforeLines="200" w:beforeAutospacing="0"/>
        <w:jc w:val="center"/>
        <w:rPr>
          <w:rFonts w:asciiTheme="minorEastAsia" w:hAnsiTheme="minorEastAsia" w:cstheme="minorEastAsia"/>
          <w:b/>
          <w:bCs/>
          <w:color w:val="FF0000"/>
          <w:sz w:val="120"/>
          <w:szCs w:val="120"/>
        </w:rPr>
      </w:pPr>
      <w:r>
        <w:rPr>
          <w:rFonts w:hint="eastAsia" w:asciiTheme="minorEastAsia" w:hAnsiTheme="minorEastAsia" w:cstheme="minorEastAsia"/>
          <w:b/>
          <w:bCs/>
          <w:color w:val="FF0000"/>
          <w:sz w:val="96"/>
          <w:szCs w:val="96"/>
        </w:rPr>
        <w:t>简     报</w:t>
      </w:r>
    </w:p>
    <w:p>
      <w:pPr>
        <w:pStyle w:val="10"/>
        <w:widowControl/>
        <w:jc w:val="center"/>
        <w:rPr>
          <w:color w:val="000000"/>
          <w:sz w:val="32"/>
          <w:szCs w:val="32"/>
        </w:rPr>
      </w:pPr>
      <w:r>
        <w:rPr>
          <w:color w:val="000000"/>
          <w:sz w:val="32"/>
          <w:szCs w:val="32"/>
        </w:rPr>
        <w:t>（第</w:t>
      </w:r>
      <w:r>
        <w:rPr>
          <w:rFonts w:hint="eastAsia"/>
          <w:color w:val="000000"/>
          <w:sz w:val="32"/>
          <w:szCs w:val="32"/>
          <w:lang w:val="en-US" w:eastAsia="zh-CN"/>
        </w:rPr>
        <w:t>17</w:t>
      </w:r>
      <w:r>
        <w:rPr>
          <w:color w:val="000000"/>
          <w:sz w:val="32"/>
          <w:szCs w:val="32"/>
        </w:rPr>
        <w:t>期）</w:t>
      </w:r>
    </w:p>
    <w:p>
      <w:pPr>
        <w:pStyle w:val="10"/>
        <w:widowControl/>
        <w:rPr>
          <w:color w:val="000000"/>
          <w:sz w:val="36"/>
          <w:szCs w:val="36"/>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25589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25589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4pt;margin-top:32.3pt;height:0pt;width:413.85pt;z-index:251659264;mso-width-relative:page;mso-height-relative:page;" filled="f" stroked="t" coordsize="21600,21600" o:gfxdata="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&#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YQsNYAAAAGAQAADwAAAAAAAAABACAAAAAiAAAA&#10;ZHJzL2Rvd25yZXYueG1sUEsBAhQAFAAAAAgAh07iQPsxzgDQAQAAcgMAAA4AAAAAAAAAAQAgAAAA&#10;JQEAAGRycy9lMm9Eb2MueG1sUEsFBgAAAAAGAAYAWQEAAGcFAAAAAA==&#10;">
                <v:fill on="f" focussize="0,0"/>
                <v:stroke weight="2.25pt" color="#FF0000" miterlimit="8" joinstyle="miter"/>
                <v:imagedata o:title=""/>
                <o:lock v:ext="edit" aspectratio="f"/>
              </v:line>
            </w:pict>
          </mc:Fallback>
        </mc:AlternateContent>
      </w:r>
      <w:r>
        <w:rPr>
          <w:rFonts w:hint="eastAsia"/>
          <w:color w:val="000000"/>
          <w:sz w:val="32"/>
          <w:szCs w:val="32"/>
        </w:rPr>
        <w:t>区</w:t>
      </w:r>
      <w:r>
        <w:rPr>
          <w:rFonts w:hint="eastAsia"/>
          <w:color w:val="000000"/>
          <w:sz w:val="32"/>
          <w:szCs w:val="32"/>
          <w:lang w:eastAsia="zh-CN"/>
        </w:rPr>
        <w:t>“</w:t>
      </w:r>
      <w:r>
        <w:rPr>
          <w:rFonts w:hint="eastAsia"/>
          <w:color w:val="000000"/>
          <w:sz w:val="32"/>
          <w:szCs w:val="32"/>
        </w:rPr>
        <w:t>五型</w:t>
      </w:r>
      <w:r>
        <w:rPr>
          <w:rFonts w:hint="eastAsia"/>
          <w:color w:val="000000"/>
          <w:sz w:val="32"/>
          <w:szCs w:val="32"/>
          <w:lang w:eastAsia="zh-CN"/>
        </w:rPr>
        <w:t>”</w:t>
      </w:r>
      <w:r>
        <w:rPr>
          <w:rFonts w:hint="eastAsia"/>
          <w:color w:val="000000"/>
          <w:sz w:val="32"/>
          <w:szCs w:val="32"/>
        </w:rPr>
        <w:t xml:space="preserve">办编印          </w:t>
      </w:r>
      <w:r>
        <w:rPr>
          <w:color w:val="000000"/>
          <w:sz w:val="32"/>
          <w:szCs w:val="32"/>
        </w:rPr>
        <w:t xml:space="preserve"> </w:t>
      </w:r>
      <w:r>
        <w:rPr>
          <w:rFonts w:hint="eastAsia"/>
          <w:color w:val="000000"/>
          <w:sz w:val="32"/>
          <w:szCs w:val="32"/>
        </w:rPr>
        <w:t xml:space="preserve">        </w:t>
      </w:r>
      <w:r>
        <w:rPr>
          <w:color w:val="000000"/>
          <w:sz w:val="32"/>
          <w:szCs w:val="32"/>
        </w:rPr>
        <w:t>20</w:t>
      </w:r>
      <w:r>
        <w:rPr>
          <w:rFonts w:hint="eastAsia"/>
          <w:color w:val="000000"/>
          <w:sz w:val="32"/>
          <w:szCs w:val="32"/>
        </w:rPr>
        <w:t>20</w:t>
      </w:r>
      <w:r>
        <w:rPr>
          <w:color w:val="000000"/>
          <w:sz w:val="32"/>
          <w:szCs w:val="32"/>
        </w:rPr>
        <w:t>年</w:t>
      </w:r>
      <w:r>
        <w:rPr>
          <w:rFonts w:hint="eastAsia"/>
          <w:color w:val="000000"/>
          <w:sz w:val="32"/>
          <w:szCs w:val="32"/>
          <w:lang w:val="en-US" w:eastAsia="zh-CN"/>
        </w:rPr>
        <w:t>12</w:t>
      </w:r>
      <w:r>
        <w:rPr>
          <w:color w:val="000000"/>
          <w:sz w:val="32"/>
          <w:szCs w:val="32"/>
        </w:rPr>
        <w:t>月</w:t>
      </w:r>
      <w:r>
        <w:rPr>
          <w:rFonts w:hint="eastAsia"/>
          <w:color w:val="000000"/>
          <w:sz w:val="32"/>
          <w:szCs w:val="32"/>
          <w:lang w:val="en-US" w:eastAsia="zh-CN"/>
        </w:rPr>
        <w:t>13</w:t>
      </w:r>
      <w:r>
        <w:rPr>
          <w:color w:val="000000"/>
          <w:sz w:val="32"/>
          <w:szCs w:val="32"/>
        </w:rPr>
        <w:t>日</w:t>
      </w:r>
    </w:p>
    <w:p>
      <w:pPr>
        <w:pStyle w:val="10"/>
        <w:keepNext w:val="0"/>
        <w:keepLines w:val="0"/>
        <w:pageBreakBefore w:val="0"/>
        <w:widowControl/>
        <w:kinsoku/>
        <w:wordWrap/>
        <w:overflowPunct/>
        <w:topLinePunct w:val="0"/>
        <w:autoSpaceDE/>
        <w:autoSpaceDN/>
        <w:bidi w:val="0"/>
        <w:adjustRightInd/>
        <w:snapToGrid/>
        <w:spacing w:before="313" w:beforeLines="100" w:beforeAutospacing="0" w:line="560" w:lineRule="exact"/>
        <w:textAlignment w:val="auto"/>
        <w:rPr>
          <w:b/>
          <w:bCs/>
          <w:color w:val="000000"/>
          <w:sz w:val="32"/>
          <w:szCs w:val="32"/>
        </w:rPr>
      </w:pPr>
      <w:r>
        <w:rPr>
          <w:b/>
          <w:bCs/>
          <w:color w:val="000000"/>
          <w:sz w:val="32"/>
          <w:szCs w:val="32"/>
        </w:rPr>
        <w:t>【</w:t>
      </w:r>
      <w:r>
        <w:rPr>
          <w:rFonts w:hint="eastAsia"/>
          <w:b/>
          <w:bCs/>
          <w:color w:val="000000"/>
          <w:sz w:val="32"/>
          <w:szCs w:val="32"/>
          <w:lang w:val="en-US" w:eastAsia="zh-CN"/>
        </w:rPr>
        <w:t>创新典型</w:t>
      </w:r>
      <w:r>
        <w:rPr>
          <w:rFonts w:hint="eastAsia"/>
          <w:b/>
          <w:bCs/>
          <w:color w:val="000000"/>
          <w:sz w:val="32"/>
          <w:szCs w:val="32"/>
        </w:rPr>
        <w:t>推介</w:t>
      </w:r>
      <w:r>
        <w:rPr>
          <w:b/>
          <w:bCs/>
          <w:color w:val="000000"/>
          <w:sz w:val="32"/>
          <w:szCs w:val="32"/>
        </w:rPr>
        <w:t>】</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加强科创力度 交出满意答卷</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区科工局为积极响应省、市级创新型县（区）建设工作，抓住机遇深入推进创新工作的开展，坚持创新驱动发展,大力实施科技兴区战略，青云谱区获评第一批市级创新型县（区）建设试点单位和第三批省级创新型县（市、区）建设示范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val="0"/>
          <w:bCs/>
          <w:kern w:val="0"/>
          <w:sz w:val="32"/>
          <w:szCs w:val="32"/>
          <w:lang w:val="en-US" w:eastAsia="zh-CN" w:bidi="ar-SA"/>
        </w:rPr>
      </w:pPr>
      <w:r>
        <w:rPr>
          <w:rFonts w:hint="eastAsia" w:ascii="楷体" w:hAnsi="楷体" w:eastAsia="楷体" w:cs="楷体"/>
          <w:b/>
          <w:kern w:val="2"/>
          <w:sz w:val="32"/>
          <w:szCs w:val="40"/>
          <w:lang w:val="en-US" w:eastAsia="zh-CN" w:bidi="ar-SA"/>
        </w:rPr>
        <w:t>一、以强化领导为引领，夯实创新基础。</w:t>
      </w:r>
      <w:r>
        <w:rPr>
          <w:rFonts w:hint="eastAsia" w:ascii="仿宋_GB2312" w:hAnsi="仿宋_GB2312" w:eastAsia="仿宋_GB2312" w:cs="仿宋_GB2312"/>
          <w:b w:val="0"/>
          <w:bCs/>
          <w:kern w:val="0"/>
          <w:sz w:val="32"/>
          <w:szCs w:val="32"/>
          <w:lang w:val="en-US" w:eastAsia="zh-CN" w:bidi="ar-SA"/>
        </w:rPr>
        <w:t>根据我区首次召开的全区范围科技工作会议，组织全局认真学习会议的精神和批示，明确坚定深入实施创新驱动发展战略的决心，以创新型县（区）建设为抓手，狠抓各项工作落实，明确各科室分工，充分搞好统筹协调工作，充分发挥科技创新支持引领作用，为我区产业结构全面转型升级和经济社会发展提供重要的科技支撑，保证创新型县（区）建设试点单位工作后续的顺利进行。</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3" w:firstLineChars="200"/>
        <w:jc w:val="left"/>
        <w:textAlignment w:val="auto"/>
        <w:rPr>
          <w:rFonts w:hint="eastAsia" w:ascii="仿宋_GB2312" w:hAnsi="仿宋_GB2312" w:eastAsia="仿宋_GB2312" w:cs="仿宋_GB2312"/>
          <w:b w:val="0"/>
          <w:bCs/>
          <w:sz w:val="32"/>
          <w:szCs w:val="32"/>
        </w:rPr>
      </w:pPr>
      <w:r>
        <w:rPr>
          <w:rFonts w:hint="eastAsia" w:ascii="楷体" w:hAnsi="楷体" w:eastAsia="楷体" w:cs="楷体"/>
          <w:b/>
          <w:kern w:val="2"/>
          <w:sz w:val="32"/>
          <w:szCs w:val="40"/>
          <w:lang w:val="en-US" w:eastAsia="zh-CN" w:bidi="ar-SA"/>
        </w:rPr>
        <w:t>二、以强化宣传为基石，浓郁创新氛围。</w:t>
      </w:r>
      <w:r>
        <w:rPr>
          <w:rFonts w:hint="eastAsia" w:ascii="仿宋_GB2312" w:hAnsi="仿宋_GB2312" w:eastAsia="仿宋_GB2312" w:cs="仿宋_GB2312"/>
          <w:b w:val="0"/>
          <w:bCs/>
          <w:sz w:val="32"/>
          <w:szCs w:val="32"/>
          <w:lang w:val="en-US" w:eastAsia="zh-CN"/>
        </w:rPr>
        <w:t>通过微信群、QQ群等多种途径向辖区企业宣传科技惠企政策，组织近百家企业参加南昌市科技局组织《惠企在线课堂》高企系列网上培训，激发企业的内在创新动力，助力创新事业发展。举办2020年青云谱区科技活动周启动仪式，活动现场向社区居民发放了科技政策、科普知识手册等500余份宣传资料，并通过讲解员生动幽默的语言向群众讲解科技创新的重要性。</w:t>
      </w:r>
      <w:r>
        <w:rPr>
          <w:rFonts w:hint="eastAsia" w:ascii="仿宋_GB2312" w:hAnsi="仿宋_GB2312" w:eastAsia="仿宋_GB2312" w:cs="仿宋_GB2312"/>
          <w:b w:val="0"/>
          <w:bCs/>
          <w:sz w:val="32"/>
          <w:szCs w:val="32"/>
        </w:rPr>
        <w:t>连续第六年开展“走园区、进厂区”宣讲活动，邀请资深专家为百余家企业近200名企业代表详细解析国家高新技术企业申报、国家科技型中小企业认定、洪城科创券等科技创新扶持政策。</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3" w:firstLineChars="200"/>
        <w:jc w:val="left"/>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楷体"/>
          <w:b/>
          <w:kern w:val="2"/>
          <w:sz w:val="32"/>
          <w:szCs w:val="40"/>
          <w:lang w:val="en-US" w:eastAsia="zh-CN" w:bidi="ar-SA"/>
        </w:rPr>
        <w:t>三、以优化服务为目标，保证创新效率。</w:t>
      </w:r>
      <w:r>
        <w:rPr>
          <w:rFonts w:hint="eastAsia" w:ascii="仿宋_GB2312" w:hAnsi="仿宋_GB2312" w:eastAsia="仿宋_GB2312" w:cs="仿宋_GB2312"/>
          <w:b w:val="0"/>
          <w:bCs/>
          <w:sz w:val="32"/>
          <w:szCs w:val="32"/>
          <w:lang w:val="en-US" w:eastAsia="zh-CN"/>
        </w:rPr>
        <w:t>开展针对性的培育工作，对企业科技性、成长性、研发能力、知识产权等方面情况进行梳理，按照“分类指导、分级培育、重点突破”的工作思路，对企业开展梯度培育，为全区高新技术企业队伍不断壮大积累后备力量。</w:t>
      </w:r>
      <w:r>
        <w:rPr>
          <w:rFonts w:hint="eastAsia" w:ascii="仿宋_GB2312" w:hAnsi="仿宋_GB2312" w:eastAsia="仿宋_GB2312" w:cs="仿宋_GB2312"/>
          <w:b w:val="0"/>
          <w:bCs/>
          <w:sz w:val="32"/>
          <w:szCs w:val="32"/>
        </w:rPr>
        <w:t>组织50余家科技型企业参与高新技术企业申报，已有40家企业通过省科技厅专家评审，并报科技部报备，预计全区高新技术企业数量将突破90家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预计同比增长40.62%</w:t>
      </w:r>
      <w:r>
        <w:rPr>
          <w:rFonts w:hint="eastAsia" w:ascii="仿宋_GB2312" w:hAnsi="仿宋_GB2312" w:eastAsia="仿宋_GB2312" w:cs="仿宋_GB2312"/>
          <w:b w:val="0"/>
          <w:bCs/>
          <w:sz w:val="32"/>
          <w:szCs w:val="32"/>
        </w:rPr>
        <w:t>。另外，全区99家企业被认定为科技型中小企业，</w:t>
      </w:r>
      <w:r>
        <w:rPr>
          <w:rFonts w:hint="eastAsia" w:ascii="仿宋_GB2312" w:hAnsi="仿宋_GB2312" w:eastAsia="仿宋_GB2312" w:cs="仿宋_GB2312"/>
          <w:b w:val="0"/>
          <w:bCs/>
          <w:sz w:val="32"/>
          <w:szCs w:val="32"/>
          <w:lang w:val="en-US" w:eastAsia="zh-CN"/>
        </w:rPr>
        <w:t>同比增长59.67%；</w:t>
      </w:r>
      <w:r>
        <w:rPr>
          <w:rFonts w:hint="eastAsia" w:ascii="仿宋_GB2312" w:hAnsi="仿宋_GB2312" w:eastAsia="仿宋_GB2312" w:cs="仿宋_GB2312"/>
          <w:b w:val="0"/>
          <w:bCs/>
          <w:sz w:val="32"/>
          <w:szCs w:val="32"/>
        </w:rPr>
        <w:t>全区全年技术合同交易登记额</w:t>
      </w:r>
      <w:r>
        <w:rPr>
          <w:rFonts w:hint="eastAsia" w:ascii="仿宋_GB2312" w:hAnsi="仿宋_GB2312" w:eastAsia="仿宋_GB2312" w:cs="仿宋_GB2312"/>
          <w:b w:val="0"/>
          <w:bCs/>
          <w:sz w:val="32"/>
          <w:szCs w:val="32"/>
          <w:lang w:val="en-US" w:eastAsia="zh-CN"/>
        </w:rPr>
        <w:t>累计达到</w:t>
      </w: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亿元</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同比增长21.42%。</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b/>
          <w:bCs/>
          <w:color w:val="000000"/>
          <w:sz w:val="32"/>
          <w:szCs w:val="32"/>
        </w:rPr>
      </w:pPr>
      <w:r>
        <w:rPr>
          <w:rFonts w:hint="eastAsia" w:ascii="楷体" w:hAnsi="楷体" w:eastAsia="楷体" w:cs="楷体"/>
          <w:b/>
          <w:kern w:val="2"/>
          <w:sz w:val="32"/>
          <w:szCs w:val="40"/>
          <w:lang w:val="en-US" w:eastAsia="zh-CN" w:bidi="ar-SA"/>
        </w:rPr>
        <w:t>四、以项目奖励为抓手，激发创新动力。</w:t>
      </w:r>
      <w:r>
        <w:rPr>
          <w:rFonts w:hint="eastAsia" w:ascii="仿宋_GB2312" w:hAnsi="仿宋_GB2312" w:eastAsia="仿宋_GB2312" w:cs="仿宋_GB2312"/>
          <w:b w:val="0"/>
          <w:bCs/>
          <w:sz w:val="32"/>
          <w:szCs w:val="32"/>
        </w:rPr>
        <w:t>启动了2020</w:t>
      </w:r>
      <w:r>
        <w:rPr>
          <w:rFonts w:hint="eastAsia" w:ascii="仿宋_GB2312" w:hAnsi="仿宋_GB2312" w:eastAsia="仿宋_GB2312" w:cs="仿宋_GB2312"/>
          <w:kern w:val="2"/>
          <w:sz w:val="32"/>
          <w:szCs w:val="32"/>
          <w:lang w:val="en-US" w:eastAsia="zh-CN" w:bidi="ar-SA"/>
        </w:rPr>
        <w:t>年度科技政策兑现工作，面向全区科技型企业征集项目，共征集到40个单位申报的46个项目,预计下达补助资金233万元。推荐中德生物、北软科技等四家企业申报科技部“科技助力经济2020”重点专项项目。组织近80家企业申报省、市科技计划项目，包括重大科技攻关、研发费用后补助等13个类别，共计93个项目，创近年来企业申报数新高。仅上半年，为辖区企业争取上级科技扶持资金达525.8776万元，发挥了科技支撑引领作用，提升了我区综合创新能力。</w:t>
      </w:r>
      <w:r>
        <w:rPr>
          <w:rFonts w:hint="eastAsia" w:ascii="方正小标宋简体" w:hAnsi="方正小标宋简体" w:eastAsia="方正小标宋简体" w:cs="方正小标宋简体"/>
          <w:b w:val="0"/>
          <w:bCs w:val="0"/>
          <w:i w:val="0"/>
          <w:caps w:val="0"/>
          <w:color w:val="000000"/>
          <w:spacing w:val="0"/>
          <w:sz w:val="44"/>
          <w:szCs w:val="44"/>
          <w:shd w:val="clear" w:fill="FFFFFF"/>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before="313" w:beforeLines="100" w:beforeAutospacing="0" w:line="560" w:lineRule="exact"/>
        <w:textAlignment w:val="auto"/>
        <w:rPr>
          <w:rFonts w:hint="eastAsia" w:ascii="方正小标宋简体" w:hAnsi="方正小标宋简体" w:eastAsia="方正小标宋简体" w:cs="方正小标宋简体"/>
          <w:b w:val="0"/>
          <w:bCs w:val="0"/>
          <w:i w:val="0"/>
          <w:caps w:val="0"/>
          <w:color w:val="000000"/>
          <w:spacing w:val="0"/>
          <w:sz w:val="44"/>
          <w:szCs w:val="44"/>
          <w:shd w:val="clear" w:fill="FFFFFF"/>
        </w:rPr>
      </w:pPr>
      <w:r>
        <w:rPr>
          <w:b/>
          <w:bCs/>
          <w:color w:val="000000"/>
          <w:sz w:val="32"/>
          <w:szCs w:val="32"/>
        </w:rPr>
        <w:t>【</w:t>
      </w:r>
      <w:r>
        <w:rPr>
          <w:rFonts w:hint="eastAsia"/>
          <w:b/>
          <w:bCs/>
          <w:color w:val="000000"/>
          <w:sz w:val="32"/>
          <w:szCs w:val="32"/>
          <w:lang w:val="en-US" w:eastAsia="zh-CN"/>
        </w:rPr>
        <w:t>担当典型</w:t>
      </w:r>
      <w:r>
        <w:rPr>
          <w:rFonts w:hint="eastAsia"/>
          <w:b/>
          <w:bCs/>
          <w:color w:val="000000"/>
          <w:sz w:val="32"/>
          <w:szCs w:val="32"/>
        </w:rPr>
        <w:t>推介</w:t>
      </w:r>
      <w:r>
        <w:rPr>
          <w:b/>
          <w:bCs/>
          <w:color w:val="000000"/>
          <w:sz w:val="32"/>
          <w:szCs w:val="32"/>
        </w:rPr>
        <w:t>】</w:t>
      </w:r>
    </w:p>
    <w:p>
      <w:pPr>
        <w:keepNext w:val="0"/>
        <w:keepLines w:val="0"/>
        <w:pageBreakBefore w:val="0"/>
        <w:kinsoku/>
        <w:wordWrap/>
        <w:overflowPunct/>
        <w:topLinePunct w:val="0"/>
        <w:autoSpaceDE/>
        <w:autoSpaceDN/>
        <w:bidi w:val="0"/>
        <w:spacing w:line="560" w:lineRule="exact"/>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52"/>
          <w:lang w:val="en-US" w:eastAsia="zh-CN"/>
        </w:rPr>
        <w:t>全面深化改革 激发财政发展动力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为深入贯彻落实十九届五中全会精神，青云谱区全力落实“五型”政府建设，坚持向改革要动力、向改革要出路、向改革要活力的理念，聚焦财政中心工作，推进预算管理、国资管理、绩效评价、投资评审等重点领域改革，破解发展难题和瓶颈，实现财政事业高质量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一是唱好零基预算改革“重头戏”，增强预算管理科学性。</w:t>
      </w:r>
      <w:r>
        <w:rPr>
          <w:rFonts w:hint="eastAsia" w:ascii="仿宋" w:hAnsi="仿宋" w:eastAsia="仿宋" w:cs="仿宋_GB2312"/>
          <w:sz w:val="32"/>
          <w:szCs w:val="32"/>
        </w:rPr>
        <w:t>按照中央“党和政府带头过紧日子”的要求，扭转财政拨款“只做加法、不做减法”的惯性思维，对存量基数全部“清零”，坚持量入为出，改变“基数+增长”的预算编制方式，建立健全“能增能减、有保有压”的预算分配机制</w:t>
      </w:r>
      <w:r>
        <w:rPr>
          <w:rFonts w:hint="eastAsia" w:ascii="仿宋" w:hAnsi="仿宋" w:eastAsia="仿宋" w:cs="仿宋_GB2312"/>
          <w:sz w:val="32"/>
          <w:szCs w:val="32"/>
          <w:lang w:eastAsia="zh-CN"/>
        </w:rPr>
        <w:t>，全面推进零基预算改革。</w:t>
      </w:r>
      <w:r>
        <w:rPr>
          <w:rFonts w:hint="eastAsia" w:ascii="仿宋" w:hAnsi="仿宋" w:eastAsia="仿宋" w:cs="仿宋_GB2312"/>
          <w:sz w:val="32"/>
          <w:szCs w:val="32"/>
        </w:rPr>
        <w:t>组织全区各预算单位梳理部门预算经费指标，早编细编实编预算，做实财政资金项目库，统筹盘活闲置资金，解决“一边钱等项目，一边项目等钱”的问题。</w:t>
      </w:r>
      <w:r>
        <w:rPr>
          <w:rFonts w:hint="eastAsia" w:ascii="仿宋" w:hAnsi="仿宋" w:eastAsia="仿宋" w:cs="仿宋_GB2312"/>
          <w:sz w:val="32"/>
          <w:szCs w:val="32"/>
          <w:lang w:eastAsia="zh-CN"/>
        </w:rPr>
        <w:t>截至目前，累计</w:t>
      </w:r>
      <w:r>
        <w:rPr>
          <w:rFonts w:hint="eastAsia" w:ascii="仿宋" w:hAnsi="仿宋" w:eastAsia="仿宋" w:cs="仿宋_GB2312"/>
          <w:sz w:val="32"/>
          <w:szCs w:val="32"/>
        </w:rPr>
        <w:t>收回和盘活财政存量资金</w:t>
      </w:r>
      <w:r>
        <w:rPr>
          <w:rFonts w:hint="eastAsia" w:ascii="仿宋" w:hAnsi="仿宋" w:eastAsia="仿宋" w:cs="仿宋_GB2312"/>
          <w:sz w:val="32"/>
          <w:szCs w:val="32"/>
          <w:lang w:val="en-US" w:eastAsia="zh-CN"/>
        </w:rPr>
        <w:t>8982</w:t>
      </w:r>
      <w:r>
        <w:rPr>
          <w:rFonts w:hint="eastAsia" w:ascii="仿宋" w:hAnsi="仿宋" w:eastAsia="仿宋"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二是下好国资管理改革“先手棋”，增强国资监管规范性。</w:t>
      </w:r>
      <w:r>
        <w:rPr>
          <w:rFonts w:hint="eastAsia" w:ascii="仿宋" w:hAnsi="仿宋" w:eastAsia="仿宋" w:cs="仿宋_GB2312"/>
          <w:sz w:val="32"/>
          <w:szCs w:val="32"/>
        </w:rPr>
        <w:t>成立专项检查小组，主动出击、严格把控，对该区属企业、行政机关及事业单位的184处经营性国有资产进行全面清查，进一步摸清“家底”</w:t>
      </w:r>
      <w:r>
        <w:rPr>
          <w:rFonts w:hint="eastAsia" w:ascii="仿宋" w:hAnsi="仿宋" w:eastAsia="仿宋" w:cs="仿宋_GB2312"/>
          <w:sz w:val="32"/>
          <w:szCs w:val="32"/>
          <w:lang w:eastAsia="zh-CN"/>
        </w:rPr>
        <w:t>。</w:t>
      </w:r>
      <w:r>
        <w:rPr>
          <w:rFonts w:hint="eastAsia" w:ascii="仿宋" w:hAnsi="仿宋" w:eastAsia="仿宋" w:cs="仿宋_GB2312"/>
          <w:sz w:val="32"/>
          <w:szCs w:val="32"/>
        </w:rPr>
        <w:t>通过财政部门统一运行的“国有资产信息管理系统”，对全区行政事业单位已登记入账的资产进行全程统计、监控、管理。出台《青云谱区国有企业整合重组实施方案》，完善《青云谱区国有企业建设发展工作方案》，组织专业团队制定企业战略发展规划，配合改革改制，助推国有资产投资平台实体化市场化规范化运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三是攻克绩效评价改革“关键点”，增强绩效管理导向性。</w:t>
      </w:r>
      <w:r>
        <w:rPr>
          <w:rFonts w:hint="eastAsia" w:ascii="仿宋" w:hAnsi="仿宋" w:eastAsia="仿宋" w:cs="仿宋_GB2312"/>
          <w:sz w:val="32"/>
          <w:szCs w:val="32"/>
        </w:rPr>
        <w:t>推动绩效管理扩围升级，完善绩效运行监控和整改，及时纠偏，提高资金使用质效；加强培训指导，提高财务管理的绩效评价意识；加大绩效评价力度，稳步推进绩效再评价，对2020年预算已安排的项目进行全面清理，加强项目财力评估，将评价结果作为预算安排的重要因素，区分轻重缓急，对低效、无效项目应减尽减，倒逼预算单位更加注重资金绩效</w:t>
      </w:r>
      <w:r>
        <w:rPr>
          <w:rFonts w:hint="eastAsia" w:ascii="仿宋" w:hAnsi="仿宋" w:eastAsia="仿宋" w:cs="仿宋_GB2312"/>
          <w:sz w:val="32"/>
          <w:szCs w:val="32"/>
          <w:lang w:eastAsia="zh-CN"/>
        </w:rPr>
        <w:t>，</w:t>
      </w:r>
      <w:r>
        <w:rPr>
          <w:rFonts w:hint="eastAsia" w:ascii="仿宋" w:hAnsi="仿宋" w:eastAsia="仿宋" w:cs="仿宋_GB2312"/>
          <w:sz w:val="32"/>
          <w:szCs w:val="32"/>
        </w:rPr>
        <w:t>做到花钱问效、无效问责。</w:t>
      </w:r>
      <w:r>
        <w:rPr>
          <w:rFonts w:hint="eastAsia" w:ascii="仿宋" w:hAnsi="仿宋" w:eastAsia="仿宋" w:cs="仿宋_GB2312"/>
          <w:sz w:val="32"/>
          <w:szCs w:val="32"/>
          <w:lang w:eastAsia="zh-CN"/>
        </w:rPr>
        <w:t>截至目前，</w:t>
      </w:r>
      <w:r>
        <w:rPr>
          <w:rFonts w:hint="eastAsia" w:ascii="仿宋" w:hAnsi="仿宋" w:eastAsia="仿宋" w:cs="仿宋_GB2312"/>
          <w:sz w:val="32"/>
          <w:szCs w:val="32"/>
          <w:lang w:val="en-US" w:eastAsia="zh-CN"/>
        </w:rPr>
        <w:t>完成</w:t>
      </w:r>
      <w:r>
        <w:rPr>
          <w:rFonts w:hint="eastAsia" w:ascii="仿宋" w:hAnsi="仿宋" w:eastAsia="仿宋" w:cs="仿宋_GB2312"/>
          <w:sz w:val="32"/>
          <w:szCs w:val="32"/>
        </w:rPr>
        <w:t>绩效</w:t>
      </w:r>
      <w:r>
        <w:rPr>
          <w:rFonts w:hint="eastAsia" w:ascii="仿宋" w:hAnsi="仿宋" w:eastAsia="仿宋" w:cs="仿宋_GB2312"/>
          <w:sz w:val="32"/>
          <w:szCs w:val="32"/>
          <w:lang w:eastAsia="zh-CN"/>
        </w:rPr>
        <w:t>评价</w:t>
      </w:r>
      <w:r>
        <w:rPr>
          <w:rFonts w:hint="eastAsia" w:ascii="仿宋" w:hAnsi="仿宋" w:eastAsia="仿宋" w:cs="仿宋_GB2312"/>
          <w:sz w:val="32"/>
          <w:szCs w:val="32"/>
        </w:rPr>
        <w:t>项目</w:t>
      </w:r>
      <w:r>
        <w:rPr>
          <w:rFonts w:hint="eastAsia" w:ascii="仿宋" w:hAnsi="仿宋" w:eastAsia="仿宋" w:cs="仿宋_GB2312"/>
          <w:sz w:val="32"/>
          <w:szCs w:val="32"/>
          <w:lang w:val="en-US" w:eastAsia="zh-CN"/>
        </w:rPr>
        <w:t>124</w:t>
      </w:r>
      <w:r>
        <w:rPr>
          <w:rFonts w:hint="eastAsia" w:ascii="仿宋" w:hAnsi="仿宋" w:eastAsia="仿宋" w:cs="仿宋_GB2312"/>
          <w:sz w:val="32"/>
          <w:szCs w:val="32"/>
        </w:rPr>
        <w:t>个，涉及资金</w:t>
      </w:r>
      <w:r>
        <w:rPr>
          <w:rFonts w:hint="eastAsia" w:ascii="仿宋" w:hAnsi="仿宋" w:eastAsia="仿宋" w:cs="仿宋_GB2312"/>
          <w:sz w:val="32"/>
          <w:szCs w:val="32"/>
          <w:lang w:val="en-US" w:eastAsia="zh-CN"/>
        </w:rPr>
        <w:t>20076</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 重点评价项目7个，涉及资金4014万元。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Calibri" w:hAnsi="Calibri" w:cs="Calibri" w:eastAsiaTheme="minorEastAsia"/>
          <w:i w:val="0"/>
          <w:caps w:val="0"/>
          <w:color w:val="000000"/>
          <w:spacing w:val="0"/>
          <w:kern w:val="0"/>
          <w:sz w:val="27"/>
          <w:szCs w:val="27"/>
          <w:shd w:val="clear" w:fill="FFFFFF"/>
          <w:lang w:val="en-US" w:eastAsia="zh-CN" w:bidi="ar"/>
        </w:rPr>
      </w:pPr>
      <w:r>
        <w:rPr>
          <w:rFonts w:hint="eastAsia" w:ascii="仿宋" w:hAnsi="仿宋" w:eastAsia="仿宋" w:cs="仿宋_GB2312"/>
          <w:b/>
          <w:bCs/>
          <w:sz w:val="32"/>
          <w:szCs w:val="32"/>
        </w:rPr>
        <w:t>四是挥出投资评审改革“组合拳”，增强评审监管专业性。</w:t>
      </w:r>
      <w:r>
        <w:rPr>
          <w:rFonts w:hint="eastAsia" w:ascii="仿宋" w:hAnsi="仿宋" w:eastAsia="仿宋" w:cs="仿宋_GB2312"/>
          <w:sz w:val="32"/>
          <w:szCs w:val="32"/>
        </w:rPr>
        <w:t>修订出台《青云谱区财政投资评审管理办法》《青云谱区财政投资评审中介机构管理办法》等规章制度，规范评审时限、优化评审流程、明确评审权责</w:t>
      </w:r>
      <w:r>
        <w:rPr>
          <w:rFonts w:hint="eastAsia" w:ascii="仿宋" w:hAnsi="仿宋" w:eastAsia="仿宋" w:cs="仿宋_GB2312"/>
          <w:sz w:val="32"/>
          <w:szCs w:val="32"/>
          <w:lang w:eastAsia="zh-CN"/>
        </w:rPr>
        <w:t>。</w:t>
      </w:r>
      <w:r>
        <w:rPr>
          <w:rFonts w:hint="eastAsia" w:ascii="仿宋" w:hAnsi="仿宋" w:eastAsia="仿宋" w:cs="仿宋_GB2312"/>
          <w:sz w:val="32"/>
          <w:szCs w:val="32"/>
        </w:rPr>
        <w:t>坚持“不唯增、不唯减、只唯实”的评审理念，转变财政评审职能，由</w:t>
      </w:r>
      <w:r>
        <w:rPr>
          <w:rFonts w:hint="eastAsia" w:ascii="仿宋" w:hAnsi="仿宋" w:eastAsia="仿宋" w:cs="仿宋_GB2312"/>
          <w:sz w:val="32"/>
          <w:szCs w:val="32"/>
          <w:lang w:eastAsia="zh-CN"/>
        </w:rPr>
        <w:t>“</w:t>
      </w:r>
      <w:r>
        <w:rPr>
          <w:rFonts w:hint="eastAsia" w:ascii="仿宋" w:hAnsi="仿宋" w:eastAsia="仿宋" w:cs="仿宋_GB2312"/>
          <w:sz w:val="32"/>
          <w:szCs w:val="32"/>
        </w:rPr>
        <w:t>运动员</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转变为</w:t>
      </w:r>
      <w:r>
        <w:rPr>
          <w:rFonts w:hint="eastAsia" w:ascii="仿宋" w:hAnsi="仿宋" w:eastAsia="仿宋" w:cs="仿宋_GB2312"/>
          <w:sz w:val="32"/>
          <w:szCs w:val="32"/>
          <w:lang w:eastAsia="zh-CN"/>
        </w:rPr>
        <w:t>“</w:t>
      </w:r>
      <w:r>
        <w:rPr>
          <w:rFonts w:hint="eastAsia" w:ascii="仿宋" w:hAnsi="仿宋" w:eastAsia="仿宋" w:cs="仿宋_GB2312"/>
          <w:sz w:val="32"/>
          <w:szCs w:val="32"/>
        </w:rPr>
        <w:t>裁判员</w:t>
      </w:r>
      <w:r>
        <w:rPr>
          <w:rFonts w:hint="eastAsia" w:ascii="仿宋" w:hAnsi="仿宋" w:eastAsia="仿宋" w:cs="仿宋_GB2312"/>
          <w:sz w:val="32"/>
          <w:szCs w:val="32"/>
          <w:lang w:eastAsia="zh-CN"/>
        </w:rPr>
        <w:t>”，</w:t>
      </w:r>
      <w:r>
        <w:rPr>
          <w:rFonts w:hint="eastAsia" w:ascii="仿宋" w:hAnsi="仿宋" w:eastAsia="仿宋" w:cs="仿宋_GB2312"/>
          <w:sz w:val="32"/>
          <w:szCs w:val="32"/>
        </w:rPr>
        <w:t>建立由主管单位、业主单位、第三方机构共同参与项目结算的一审制度，</w:t>
      </w:r>
      <w:r>
        <w:rPr>
          <w:rFonts w:hint="eastAsia" w:ascii="仿宋" w:hAnsi="仿宋" w:eastAsia="仿宋" w:cs="仿宋_GB2312"/>
          <w:sz w:val="32"/>
          <w:szCs w:val="32"/>
          <w:lang w:eastAsia="zh-CN"/>
        </w:rPr>
        <w:t>由</w:t>
      </w:r>
      <w:r>
        <w:rPr>
          <w:rFonts w:hint="eastAsia" w:ascii="仿宋" w:hAnsi="仿宋" w:eastAsia="仿宋" w:cs="仿宋_GB2312"/>
          <w:sz w:val="32"/>
          <w:szCs w:val="32"/>
        </w:rPr>
        <w:t>财政负责监督的二审制度及审计抽审的三审制度</w:t>
      </w:r>
      <w:r>
        <w:rPr>
          <w:rFonts w:hint="eastAsia" w:ascii="仿宋" w:hAnsi="仿宋" w:eastAsia="仿宋" w:cs="仿宋_GB2312"/>
          <w:sz w:val="32"/>
          <w:szCs w:val="32"/>
          <w:lang w:eastAsia="zh-CN"/>
        </w:rPr>
        <w:t>，依据现行的相关法律法规、行业定额等规范性文件对项目基本建设程序、进行公开招投标项目的招标控制价、工程结算造价进行评审，</w:t>
      </w:r>
      <w:r>
        <w:rPr>
          <w:rFonts w:hint="eastAsia" w:ascii="仿宋" w:hAnsi="仿宋" w:eastAsia="仿宋" w:cs="仿宋_GB2312"/>
          <w:sz w:val="32"/>
          <w:szCs w:val="32"/>
        </w:rPr>
        <w:t>推进投资评审工作</w:t>
      </w:r>
      <w:r>
        <w:rPr>
          <w:rFonts w:hint="eastAsia" w:ascii="仿宋" w:hAnsi="仿宋" w:eastAsia="仿宋" w:cs="仿宋_GB2312"/>
          <w:sz w:val="32"/>
          <w:szCs w:val="32"/>
          <w:lang w:eastAsia="zh-CN"/>
        </w:rPr>
        <w:t>专业</w:t>
      </w:r>
      <w:r>
        <w:rPr>
          <w:rFonts w:hint="eastAsia" w:ascii="仿宋" w:hAnsi="仿宋" w:eastAsia="仿宋" w:cs="仿宋_GB2312"/>
          <w:sz w:val="32"/>
          <w:szCs w:val="32"/>
        </w:rPr>
        <w:t>性发展。</w:t>
      </w:r>
      <w:r>
        <w:rPr>
          <w:rFonts w:hint="default" w:ascii="Calibri" w:hAnsi="Calibri" w:cs="Calibri" w:eastAsiaTheme="minorEastAsia"/>
          <w:i w:val="0"/>
          <w:caps w:val="0"/>
          <w:color w:val="000000"/>
          <w:spacing w:val="0"/>
          <w:kern w:val="0"/>
          <w:sz w:val="32"/>
          <w:szCs w:val="32"/>
          <w:shd w:val="clear" w:fill="FFFFFF"/>
          <w:lang w:val="en-US" w:eastAsia="zh-CN" w:bidi="ar"/>
        </w:rPr>
        <w:t> </w:t>
      </w:r>
    </w:p>
    <w:p>
      <w:pPr>
        <w:pStyle w:val="10"/>
        <w:keepNext w:val="0"/>
        <w:keepLines w:val="0"/>
        <w:pageBreakBefore w:val="0"/>
        <w:widowControl/>
        <w:kinsoku/>
        <w:wordWrap/>
        <w:overflowPunct/>
        <w:topLinePunct w:val="0"/>
        <w:autoSpaceDE/>
        <w:autoSpaceDN/>
        <w:bidi w:val="0"/>
        <w:adjustRightInd/>
        <w:snapToGrid/>
        <w:spacing w:before="313" w:beforeLines="100" w:beforeAutospacing="0" w:line="560" w:lineRule="exact"/>
        <w:textAlignment w:val="auto"/>
        <w:rPr>
          <w:rFonts w:hint="eastAsia" w:ascii="Calibri" w:hAnsi="Calibri" w:cs="Calibri" w:eastAsiaTheme="minorEastAsia"/>
          <w:i w:val="0"/>
          <w:caps w:val="0"/>
          <w:color w:val="000000"/>
          <w:spacing w:val="0"/>
          <w:kern w:val="0"/>
          <w:sz w:val="27"/>
          <w:szCs w:val="27"/>
          <w:shd w:val="clear" w:fill="FFFFFF"/>
          <w:lang w:val="en-US" w:eastAsia="zh-CN" w:bidi="ar"/>
        </w:rPr>
      </w:pPr>
      <w:r>
        <w:rPr>
          <w:b/>
          <w:bCs/>
          <w:color w:val="000000"/>
          <w:sz w:val="32"/>
          <w:szCs w:val="32"/>
        </w:rPr>
        <w:t>【</w:t>
      </w:r>
      <w:r>
        <w:rPr>
          <w:rFonts w:hint="eastAsia"/>
          <w:b/>
          <w:bCs/>
          <w:color w:val="000000"/>
          <w:sz w:val="32"/>
          <w:szCs w:val="32"/>
          <w:lang w:val="en-US" w:eastAsia="zh-CN"/>
        </w:rPr>
        <w:t>服务典型</w:t>
      </w:r>
      <w:r>
        <w:rPr>
          <w:rFonts w:hint="eastAsia"/>
          <w:b/>
          <w:bCs/>
          <w:color w:val="000000"/>
          <w:sz w:val="32"/>
          <w:szCs w:val="32"/>
        </w:rPr>
        <w:t>推介</w:t>
      </w:r>
      <w:r>
        <w:rPr>
          <w:b/>
          <w:bCs/>
          <w:color w:val="000000"/>
          <w:sz w:val="32"/>
          <w:szCs w:val="32"/>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222222"/>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222222"/>
          <w:spacing w:val="0"/>
          <w:kern w:val="0"/>
          <w:sz w:val="44"/>
          <w:szCs w:val="44"/>
          <w:shd w:val="clear" w:fill="FFFFFF"/>
          <w:lang w:val="en-US" w:eastAsia="zh-CN" w:bidi="ar"/>
        </w:rPr>
        <w:t>高标准完善配套</w:t>
      </w: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w:t>
      </w:r>
      <w:r>
        <w:rPr>
          <w:rFonts w:hint="eastAsia" w:ascii="方正小标宋简体" w:hAnsi="方正小标宋简体" w:eastAsia="方正小标宋简体" w:cs="方正小标宋简体"/>
          <w:b w:val="0"/>
          <w:bCs/>
          <w:i w:val="0"/>
          <w:caps w:val="0"/>
          <w:color w:val="222222"/>
          <w:spacing w:val="0"/>
          <w:kern w:val="0"/>
          <w:sz w:val="44"/>
          <w:szCs w:val="44"/>
          <w:shd w:val="clear" w:fill="FFFFFF"/>
          <w:lang w:val="en-US" w:eastAsia="zh-CN" w:bidi="ar"/>
        </w:rPr>
        <w:t>服务优化不断提升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222222"/>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集聚区结合自身发展实际，坚持把优化营商环境作为转变政府职能、激发发展活力的“牛鼻子”，多措并举，大力优化营商环境，极大地激活了企业发展活力，有力地促进了集聚区经济社会发展。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b/>
          <w:i w:val="0"/>
          <w:caps w:val="0"/>
          <w:color w:val="000000"/>
          <w:spacing w:val="0"/>
          <w:kern w:val="0"/>
          <w:sz w:val="32"/>
          <w:szCs w:val="32"/>
          <w:shd w:val="clear" w:fill="FFFFFF"/>
          <w:lang w:val="en-US" w:eastAsia="zh-CN" w:bidi="ar"/>
        </w:rPr>
        <w:t>一是不断完善基础设施。</w:t>
      </w:r>
      <w:r>
        <w:rPr>
          <w:rFonts w:hint="eastAsia" w:ascii="仿宋_GB2312" w:hAnsi="微软雅黑" w:eastAsia="仿宋_GB2312" w:cs="仿宋_GB2312"/>
          <w:i w:val="0"/>
          <w:caps w:val="0"/>
          <w:color w:val="000000"/>
          <w:spacing w:val="0"/>
          <w:kern w:val="0"/>
          <w:sz w:val="32"/>
          <w:szCs w:val="32"/>
          <w:shd w:val="clear" w:fill="FFFFFF"/>
          <w:lang w:val="en-US" w:eastAsia="zh-CN" w:bidi="ar"/>
        </w:rPr>
        <w:t>近年来，区委、区政府投入1亿元用于集聚区</w:t>
      </w:r>
      <w:r>
        <w:rPr>
          <w:rFonts w:hint="default" w:ascii="仿宋_GB2312" w:hAnsi="微软雅黑" w:eastAsia="仿宋_GB2312" w:cs="仿宋_GB2312"/>
          <w:i w:val="0"/>
          <w:caps w:val="0"/>
          <w:color w:val="000000"/>
          <w:spacing w:val="0"/>
          <w:kern w:val="0"/>
          <w:sz w:val="32"/>
          <w:szCs w:val="32"/>
          <w:shd w:val="clear" w:fill="FFFFFF"/>
          <w:lang w:val="en-US" w:eastAsia="zh-CN" w:bidi="ar"/>
        </w:rPr>
        <w:t>11条道路进行“白改黑”、道路绿化提升以及高潮湖整体环境整治；</w:t>
      </w:r>
      <w:r>
        <w:rPr>
          <w:rFonts w:hint="eastAsia" w:ascii="仿宋_GB2312" w:hAnsi="微软雅黑" w:eastAsia="仿宋_GB2312" w:cs="仿宋_GB2312"/>
          <w:i w:val="0"/>
          <w:caps w:val="0"/>
          <w:color w:val="000000"/>
          <w:spacing w:val="0"/>
          <w:kern w:val="0"/>
          <w:sz w:val="32"/>
          <w:szCs w:val="32"/>
          <w:shd w:val="clear" w:fill="FFFFFF"/>
          <w:lang w:val="en-US" w:eastAsia="zh-CN" w:bidi="ar"/>
        </w:rPr>
        <w:t>集聚区每年投入数百万元用于市容环境改善、市政环境修整；投入200余万元打造非公党建孵化园、廉政展厅、综治文化广场、职工之家及“两新组织”党员活动阵地，集聚区基础设施逐步在完善。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b/>
          <w:i w:val="0"/>
          <w:caps w:val="0"/>
          <w:color w:val="000000"/>
          <w:spacing w:val="0"/>
          <w:kern w:val="0"/>
          <w:sz w:val="32"/>
          <w:szCs w:val="32"/>
          <w:shd w:val="clear" w:fill="FFFFFF"/>
          <w:lang w:val="en-US" w:eastAsia="zh-CN" w:bidi="ar"/>
        </w:rPr>
        <w:t>二是不断加大扶持力度。</w:t>
      </w:r>
      <w:r>
        <w:rPr>
          <w:rFonts w:hint="eastAsia" w:ascii="仿宋_GB2312" w:hAnsi="微软雅黑" w:eastAsia="仿宋_GB2312" w:cs="仿宋_GB2312"/>
          <w:i w:val="0"/>
          <w:caps w:val="0"/>
          <w:color w:val="000000"/>
          <w:spacing w:val="0"/>
          <w:kern w:val="0"/>
          <w:sz w:val="32"/>
          <w:szCs w:val="32"/>
          <w:shd w:val="clear" w:fill="FFFFFF"/>
          <w:lang w:val="en-US" w:eastAsia="zh-CN" w:bidi="ar"/>
        </w:rPr>
        <w:t>近年来，集聚区对企业在政策、资金等方面的扶持力度不断加大。通过各类政策扶持奖励，累计为企业减负1.2亿元。其中：依托财园信贷通和小额担保贷款，为辖区内企业解决贷款资金近8000万元；支持非公企业党建工作经费200余万元，发放企业扶持奖励资金2000余万元，且后续政策的力度还在不断加大，政策效应也在不断显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b/>
          <w:i w:val="0"/>
          <w:caps w:val="0"/>
          <w:color w:val="000000"/>
          <w:spacing w:val="0"/>
          <w:kern w:val="0"/>
          <w:sz w:val="32"/>
          <w:szCs w:val="32"/>
          <w:shd w:val="clear" w:fill="FFFFFF"/>
          <w:lang w:val="en-US" w:eastAsia="zh-CN" w:bidi="ar"/>
        </w:rPr>
        <w:t>三是不断强化招才引智。一是</w:t>
      </w:r>
      <w:r>
        <w:rPr>
          <w:rFonts w:hint="eastAsia" w:ascii="仿宋_GB2312" w:hAnsi="微软雅黑" w:eastAsia="仿宋_GB2312" w:cs="仿宋_GB2312"/>
          <w:i w:val="0"/>
          <w:caps w:val="0"/>
          <w:color w:val="000000"/>
          <w:spacing w:val="0"/>
          <w:kern w:val="0"/>
          <w:sz w:val="32"/>
          <w:szCs w:val="32"/>
          <w:shd w:val="clear" w:fill="FFFFFF"/>
          <w:lang w:val="en-US" w:eastAsia="zh-CN" w:bidi="ar"/>
        </w:rPr>
        <w:t>加大了研发人才和项目的引进工作。成功引进了青云谱区第一个“洪城计划”项目——海外留美博士徐开文主持研究的“医疗和工业高频高压发生器”项目落户集聚区；成功引进了由“长江学者奖励计划”特聘教授、国家杰出青年科学基金获得者赵春华领衔的国奥源干细胞项目，并且以赵春华为核心的项目团队入选了江西省首批“双千计划”项目大名单，推动集聚区人才工作开启新局面。</w:t>
      </w:r>
      <w:r>
        <w:rPr>
          <w:rFonts w:hint="eastAsia" w:ascii="仿宋_GB2312" w:hAnsi="微软雅黑" w:eastAsia="仿宋_GB2312" w:cs="仿宋_GB2312"/>
          <w:b/>
          <w:i w:val="0"/>
          <w:caps w:val="0"/>
          <w:color w:val="000000"/>
          <w:spacing w:val="0"/>
          <w:kern w:val="0"/>
          <w:sz w:val="32"/>
          <w:szCs w:val="32"/>
          <w:shd w:val="clear" w:fill="FFFFFF"/>
          <w:lang w:val="en-US" w:eastAsia="zh-CN" w:bidi="ar"/>
        </w:rPr>
        <w:t>二是</w:t>
      </w:r>
      <w:r>
        <w:rPr>
          <w:rFonts w:hint="eastAsia" w:ascii="仿宋_GB2312" w:hAnsi="微软雅黑" w:eastAsia="仿宋_GB2312" w:cs="仿宋_GB2312"/>
          <w:i w:val="0"/>
          <w:caps w:val="0"/>
          <w:color w:val="000000"/>
          <w:spacing w:val="0"/>
          <w:kern w:val="0"/>
          <w:sz w:val="32"/>
          <w:szCs w:val="32"/>
          <w:shd w:val="clear" w:fill="FFFFFF"/>
          <w:lang w:val="en-US" w:eastAsia="zh-CN" w:bidi="ar"/>
        </w:rPr>
        <w:t>建立了全省首个物流行业人才全链条孵化模式，打通了小微企业成长、产业链服务的全通道，助力人才创新创业。</w:t>
      </w:r>
      <w:r>
        <w:rPr>
          <w:rFonts w:hint="eastAsia" w:ascii="仿宋_GB2312" w:hAnsi="微软雅黑" w:eastAsia="仿宋_GB2312" w:cs="仿宋_GB2312"/>
          <w:b/>
          <w:i w:val="0"/>
          <w:caps w:val="0"/>
          <w:color w:val="000000"/>
          <w:spacing w:val="0"/>
          <w:kern w:val="0"/>
          <w:sz w:val="32"/>
          <w:szCs w:val="32"/>
          <w:shd w:val="clear" w:fill="FFFFFF"/>
          <w:lang w:val="en-US" w:eastAsia="zh-CN" w:bidi="ar"/>
        </w:rPr>
        <w:t>三是</w:t>
      </w:r>
      <w:r>
        <w:rPr>
          <w:rFonts w:hint="eastAsia" w:ascii="仿宋_GB2312" w:hAnsi="微软雅黑" w:eastAsia="仿宋_GB2312" w:cs="仿宋_GB2312"/>
          <w:i w:val="0"/>
          <w:caps w:val="0"/>
          <w:color w:val="000000"/>
          <w:spacing w:val="0"/>
          <w:kern w:val="0"/>
          <w:sz w:val="32"/>
          <w:szCs w:val="32"/>
          <w:shd w:val="clear" w:fill="FFFFFF"/>
          <w:lang w:val="en-US" w:eastAsia="zh-CN" w:bidi="ar"/>
        </w:rPr>
        <w:t>率先开展了政、校、企合作，设立专业定向班。通过“线上线下”搭起三方联动桥梁，拓宽了企业用工渠道。</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仿宋_GB2312" w:hAnsi="微软雅黑" w:eastAsia="仿宋_GB2312" w:cs="仿宋_GB2312"/>
          <w:b/>
          <w:i w:val="0"/>
          <w:caps w:val="0"/>
          <w:color w:val="000000"/>
          <w:spacing w:val="0"/>
          <w:kern w:val="0"/>
          <w:sz w:val="32"/>
          <w:szCs w:val="32"/>
          <w:shd w:val="clear" w:fill="FFFFFF"/>
          <w:lang w:val="en-US" w:eastAsia="zh-CN" w:bidi="ar"/>
        </w:rPr>
        <w:t>四是不断优化发展环境。一是</w:t>
      </w:r>
      <w:r>
        <w:rPr>
          <w:rFonts w:hint="eastAsia" w:ascii="仿宋_GB2312" w:hAnsi="微软雅黑" w:eastAsia="仿宋_GB2312" w:cs="仿宋_GB2312"/>
          <w:i w:val="0"/>
          <w:caps w:val="0"/>
          <w:color w:val="000000"/>
          <w:spacing w:val="0"/>
          <w:kern w:val="0"/>
          <w:sz w:val="32"/>
          <w:szCs w:val="32"/>
          <w:shd w:val="clear" w:fill="FFFFFF"/>
          <w:lang w:val="en-US" w:eastAsia="zh-CN" w:bidi="ar"/>
        </w:rPr>
        <w:t>通过强化工作职责、转变工作作风，借助 “阳光驿道”服务企业品牌工程，畅通企业反应问题渠道，提升帮助企业解决困难的效率；扎实开展扫黑除恶工作和非法集资排查，加强安保巡逻，不断优化营商环境。</w:t>
      </w:r>
      <w:r>
        <w:rPr>
          <w:rFonts w:hint="eastAsia" w:ascii="仿宋_GB2312" w:hAnsi="微软雅黑" w:eastAsia="仿宋_GB2312" w:cs="仿宋_GB2312"/>
          <w:b/>
          <w:i w:val="0"/>
          <w:caps w:val="0"/>
          <w:color w:val="000000"/>
          <w:spacing w:val="0"/>
          <w:kern w:val="0"/>
          <w:sz w:val="32"/>
          <w:szCs w:val="32"/>
          <w:shd w:val="clear" w:fill="FFFFFF"/>
          <w:lang w:val="en-US" w:eastAsia="zh-CN" w:bidi="ar"/>
        </w:rPr>
        <w:t>二是</w:t>
      </w:r>
      <w:r>
        <w:rPr>
          <w:rFonts w:hint="eastAsia" w:ascii="仿宋_GB2312" w:hAnsi="微软雅黑" w:eastAsia="仿宋_GB2312" w:cs="仿宋_GB2312"/>
          <w:i w:val="0"/>
          <w:caps w:val="0"/>
          <w:color w:val="000000"/>
          <w:spacing w:val="0"/>
          <w:kern w:val="0"/>
          <w:sz w:val="32"/>
          <w:szCs w:val="32"/>
          <w:shd w:val="clear" w:fill="FFFFFF"/>
          <w:lang w:val="en-US" w:eastAsia="zh-CN" w:bidi="ar"/>
        </w:rPr>
        <w:t>集聚区坚持“建管并重”，通过整治市容市貌、规范经营秩序、强化道路管理，全面推进“美丽南昌、幸福家园”环境综合整治工作。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下一步园区工商联分会将充分发挥职能优势，一方面，努力搭建政企桥梁，做好服务工作，有效调动工商联在非公有制经济人士思想政治工作中的引导作用，积极投身“光彩事业”，承担社会责任；另一方面，全面履行职责，着力强化固本创新，团结带领集聚区广大工商界人士，在提升企业发展能力的同时，助力集聚区转型升级“再提速”，为推进建设成为和谐生态高效的城市综合功能区贡献一份力量。</w:t>
      </w:r>
    </w:p>
    <w:p>
      <w:pPr>
        <w:pStyle w:val="10"/>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textAlignment w:val="auto"/>
        <w:rPr>
          <w:b/>
          <w:color w:val="000000"/>
          <w:sz w:val="32"/>
          <w:szCs w:val="32"/>
        </w:rPr>
      </w:pPr>
    </w:p>
    <w:p>
      <w:pPr>
        <w:pStyle w:val="10"/>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textAlignment w:val="auto"/>
        <w:rPr>
          <w:b/>
          <w:color w:val="000000"/>
          <w:sz w:val="32"/>
          <w:szCs w:val="32"/>
        </w:rPr>
      </w:pPr>
      <w:r>
        <w:rPr>
          <w:b/>
          <w:color w:val="000000"/>
          <w:sz w:val="32"/>
          <w:szCs w:val="32"/>
        </w:rPr>
        <w:t>【信息集萃】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建设过硬型政府，用能力驻守人民利益。</w:t>
      </w:r>
      <w:r>
        <w:rPr>
          <w:rFonts w:hint="eastAsia" w:ascii="仿宋_GB2312" w:hAnsi="仿宋_GB2312" w:eastAsia="仿宋_GB2312" w:cs="仿宋_GB2312"/>
          <w:b/>
          <w:bCs/>
          <w:sz w:val="32"/>
          <w:szCs w:val="32"/>
          <w:lang w:val="en-US" w:eastAsia="zh-CN"/>
        </w:rPr>
        <w:t>区人社局</w:t>
      </w:r>
      <w:r>
        <w:rPr>
          <w:rFonts w:hint="eastAsia" w:ascii="仿宋_GB2312" w:hAnsi="仿宋_GB2312" w:eastAsia="仿宋_GB2312" w:cs="仿宋_GB2312"/>
          <w:sz w:val="32"/>
          <w:szCs w:val="32"/>
          <w:lang w:val="en-US" w:eastAsia="zh-CN"/>
        </w:rPr>
        <w:t>多措并举为农民工“保驾护航”。严格落实农民工工资实名制管理。目前，实名制账户共支付农民工工资20369人7564万元；通过完善机制，化解了64起农民工工资隐患，督促在建项目支付1110位农民工工资1876.9万元；完善维权体系。全年立案87起，为483位农民工追讨工资724.9万元，实现了案件数量、投诉人数、涉及金额三大降幅。</w:t>
      </w:r>
      <w:r>
        <w:rPr>
          <w:rFonts w:hint="eastAsia" w:ascii="仿宋_GB2312" w:hAnsi="仿宋_GB2312" w:eastAsia="仿宋_GB2312" w:cs="仿宋_GB2312"/>
          <w:b/>
          <w:bCs/>
          <w:sz w:val="32"/>
          <w:szCs w:val="32"/>
          <w:lang w:val="en-US" w:eastAsia="zh-CN"/>
        </w:rPr>
        <w:t>区退役军人事务局</w:t>
      </w:r>
      <w:r>
        <w:rPr>
          <w:rFonts w:hint="eastAsia" w:ascii="仿宋_GB2312" w:hAnsi="仿宋_GB2312" w:eastAsia="仿宋_GB2312" w:cs="仿宋_GB2312"/>
          <w:sz w:val="32"/>
          <w:szCs w:val="32"/>
          <w:lang w:val="en-US" w:eastAsia="zh-CN"/>
        </w:rPr>
        <w:t>在江西兵哥送菜实业有限公司开展创业就业孵化园专场招聘会。兵哥送菜公司等18家企业参加此次招聘会，提供市场营销、物业管理等岗位30个，参加招聘退役军人60多人，现场达成就业意向15人。青云谱区全面推进退役军人创业就业，深入落实尊崇工作法，进一步落实国家“六稳”“六保”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担当型</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担责任交出满意答卷。</w:t>
      </w:r>
      <w:r>
        <w:rPr>
          <w:rFonts w:hint="eastAsia" w:ascii="仿宋_GB2312" w:hAnsi="仿宋_GB2312" w:eastAsia="仿宋_GB2312" w:cs="仿宋_GB2312"/>
          <w:b/>
          <w:bCs/>
          <w:sz w:val="32"/>
          <w:szCs w:val="32"/>
          <w:lang w:val="en-US" w:eastAsia="zh-CN"/>
        </w:rPr>
        <w:t>区市场监管局</w:t>
      </w:r>
      <w:r>
        <w:rPr>
          <w:rFonts w:hint="eastAsia" w:ascii="仿宋_GB2312" w:hAnsi="仿宋_GB2312" w:eastAsia="仿宋_GB2312" w:cs="仿宋_GB2312"/>
          <w:sz w:val="32"/>
          <w:szCs w:val="32"/>
          <w:lang w:val="en-US" w:eastAsia="zh-CN"/>
        </w:rPr>
        <w:t>为确保三号线沿线站点特种设备安全，重点开展一查二看三测开展全方位体检。通过现场检查测试，各站点内特种设备运行良好，积极落实常态化监管，为3号线安全运行、打造畅通青云谱保驾护航。</w:t>
      </w:r>
      <w:r>
        <w:rPr>
          <w:rFonts w:hint="eastAsia" w:ascii="仿宋_GB2312" w:hAnsi="仿宋_GB2312" w:eastAsia="仿宋_GB2312" w:cs="仿宋_GB2312"/>
          <w:b/>
          <w:bCs/>
          <w:sz w:val="32"/>
          <w:szCs w:val="32"/>
          <w:lang w:val="en-US" w:eastAsia="zh-CN"/>
        </w:rPr>
        <w:t>区发改委</w:t>
      </w:r>
      <w:r>
        <w:rPr>
          <w:rFonts w:hint="eastAsia" w:ascii="仿宋_GB2312" w:hAnsi="仿宋_GB2312" w:eastAsia="仿宋_GB2312" w:cs="仿宋_GB2312"/>
          <w:sz w:val="32"/>
          <w:szCs w:val="32"/>
          <w:lang w:val="en-US" w:eastAsia="zh-CN"/>
        </w:rPr>
        <w:t>全面落实老工业区产业发展资源的挖掘工作。引入社会资本共同参与，利用专业平台招商盘活改造，运营企业采取“以商招商”模式，引进新的现代服务业入驻。2013年以来，腾退盘活土地约13000亩，共出让地块45宗，出让面积约2546亩。由乔家栅食品厂废旧厂房改建的中航长江设计师产业园、由洪都老厂房改建的中国军民融合技术江西交易中心等一批项目落户青云谱。</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型政府，</w:t>
      </w:r>
      <w:r>
        <w:rPr>
          <w:rFonts w:hint="eastAsia" w:ascii="仿宋_GB2312" w:hAnsi="仿宋_GB2312" w:eastAsia="仿宋_GB2312" w:cs="仿宋_GB2312"/>
          <w:sz w:val="32"/>
          <w:szCs w:val="32"/>
          <w:lang w:val="en-US" w:eastAsia="zh-CN"/>
        </w:rPr>
        <w:t>重行动提升服务效能。</w:t>
      </w:r>
      <w:r>
        <w:rPr>
          <w:rFonts w:hint="eastAsia" w:ascii="仿宋_GB2312" w:hAnsi="仿宋_GB2312" w:eastAsia="仿宋_GB2312" w:cs="仿宋_GB2312"/>
          <w:b/>
          <w:bCs/>
          <w:sz w:val="32"/>
          <w:szCs w:val="32"/>
          <w:lang w:val="en-US" w:eastAsia="zh-CN"/>
        </w:rPr>
        <w:t>青云谱镇</w:t>
      </w:r>
      <w:r>
        <w:rPr>
          <w:rFonts w:hint="eastAsia" w:ascii="仿宋_GB2312" w:eastAsia="仿宋_GB2312"/>
          <w:color w:val="auto"/>
          <w:sz w:val="32"/>
          <w:szCs w:val="32"/>
          <w:lang w:eastAsia="zh-CN"/>
        </w:rPr>
        <w:t>改变替群众做主的思维定式，在广泛了解群众需求的基础上，汇总形成“需求菜单”，创新推出“点单式”技能培训服务，群众需要学什么技能，社区就提供什么培训，</w:t>
      </w:r>
      <w:r>
        <w:rPr>
          <w:rFonts w:hint="eastAsia" w:ascii="仿宋_GB2312" w:eastAsia="仿宋_GB2312"/>
          <w:color w:val="auto"/>
          <w:sz w:val="32"/>
          <w:szCs w:val="32"/>
          <w:lang w:val="en-US" w:eastAsia="zh-CN"/>
        </w:rPr>
        <w:t>大幅度提升社区服务质量</w:t>
      </w:r>
      <w:r>
        <w:rPr>
          <w:rFonts w:hint="eastAsia" w:ascii="仿宋_GB2312" w:eastAsia="仿宋_GB2312"/>
          <w:color w:val="auto"/>
          <w:sz w:val="32"/>
          <w:szCs w:val="32"/>
          <w:lang w:eastAsia="zh-CN"/>
        </w:rPr>
        <w:t>。</w:t>
      </w:r>
      <w:r>
        <w:rPr>
          <w:rFonts w:ascii="仿宋_GB2312" w:hAnsi="宋体" w:eastAsia="仿宋_GB2312" w:cs="仿宋_GB2312"/>
          <w:b/>
          <w:bCs/>
          <w:i w:val="0"/>
          <w:caps w:val="0"/>
          <w:color w:val="333333"/>
          <w:spacing w:val="0"/>
          <w:sz w:val="32"/>
          <w:szCs w:val="32"/>
        </w:rPr>
        <w:t>区统计局</w:t>
      </w:r>
      <w:r>
        <w:rPr>
          <w:rFonts w:ascii="仿宋_GB2312" w:hAnsi="宋体" w:eastAsia="仿宋_GB2312" w:cs="仿宋_GB2312"/>
          <w:i w:val="0"/>
          <w:caps w:val="0"/>
          <w:color w:val="333333"/>
          <w:spacing w:val="0"/>
          <w:sz w:val="32"/>
          <w:szCs w:val="32"/>
        </w:rPr>
        <w:t>面对疫情影响，经济下行等压力，坚决贯彻国家及省、市统计工作会议精神，变压力为动力、变挑战为机遇，立足</w:t>
      </w:r>
      <w:r>
        <w:rPr>
          <w:rFonts w:hint="eastAsia" w:ascii="仿宋_GB2312" w:hAnsi="宋体" w:eastAsia="仿宋_GB2312" w:cs="仿宋_GB2312"/>
          <w:i w:val="0"/>
          <w:caps w:val="0"/>
          <w:color w:val="333333"/>
          <w:spacing w:val="0"/>
          <w:sz w:val="32"/>
          <w:szCs w:val="32"/>
        </w:rPr>
        <w:t>统计分析、统计预测和统计监督等职能，着力提升“三种能力”，服务青云谱区高质量发展。</w:t>
      </w:r>
    </w:p>
    <w:p>
      <w:pPr>
        <w:pStyle w:val="2"/>
        <w:rPr>
          <w:rFonts w:hint="eastAsia"/>
        </w:rPr>
      </w:pPr>
    </w:p>
    <w:p>
      <w:pPr>
        <w:pStyle w:val="12"/>
        <w:rPr>
          <w:rFonts w:hint="eastAsia" w:ascii="仿宋" w:hAnsi="仿宋" w:eastAsia="仿宋"/>
          <w:sz w:val="32"/>
          <w:szCs w:val="32"/>
          <w:lang w:val="en-US" w:eastAsia="zh-CN"/>
        </w:rPr>
      </w:pPr>
    </w:p>
    <w:p>
      <w:pPr>
        <w:pStyle w:val="12"/>
        <w:rPr>
          <w:rFonts w:hint="eastAsia" w:ascii="仿宋" w:hAnsi="仿宋" w:eastAsia="仿宋"/>
          <w:sz w:val="32"/>
          <w:szCs w:val="32"/>
          <w:lang w:val="en-US" w:eastAsia="zh-CN"/>
        </w:rPr>
      </w:pPr>
      <w:r>
        <w:rPr>
          <w:rFonts w:hint="eastAsia" w:ascii="仿宋_GB2312" w:hAnsi="仿宋_GB2312" w:eastAsia="仿宋_GB2312" w:cs="仿宋_GB2312"/>
          <w:b/>
          <w:bCs/>
          <w:sz w:val="32"/>
          <w:szCs w:val="32"/>
          <w:lang w:val="en-US" w:eastAsia="zh-CN"/>
        </w:rPr>
        <w:t>青云谱区</w:t>
      </w:r>
      <w:r>
        <w:rPr>
          <w:rFonts w:hint="eastAsia" w:ascii="仿宋_GB2312" w:hAnsi="仿宋_GB2312" w:eastAsia="仿宋_GB2312" w:cs="仿宋_GB2312"/>
          <w:sz w:val="32"/>
          <w:szCs w:val="32"/>
          <w:lang w:val="en-US" w:eastAsia="zh-CN"/>
        </w:rPr>
        <w:t>全方位为农民工“保驾护航”。严格实施农民工工资实名制管理。有效保障</w:t>
      </w:r>
      <w:bookmarkStart w:id="0" w:name="_GoBack"/>
      <w:bookmarkEnd w:id="0"/>
      <w:r>
        <w:rPr>
          <w:rFonts w:hint="eastAsia" w:ascii="仿宋_GB2312" w:hAnsi="仿宋_GB2312" w:eastAsia="仿宋_GB2312" w:cs="仿宋_GB2312"/>
          <w:sz w:val="32"/>
          <w:szCs w:val="32"/>
          <w:lang w:val="en-US" w:eastAsia="zh-CN"/>
        </w:rPr>
        <w:t>实名制账户共支付农民工工资20369人7564万元；通过完善保障机制，化解了64起农民工工资隐患，督促在建项目支付1110位农民工工资1876.9万元；完善维权体系。全年立案87起，为483位农民工追讨工资724.9万元，实现了案件数量、投诉人数、涉及金额三大降幅。</w:t>
      </w:r>
    </w:p>
    <w:p>
      <w:pPr>
        <w:pStyle w:val="12"/>
        <w:rPr>
          <w:rFonts w:hint="eastAsia" w:ascii="仿宋" w:hAnsi="仿宋" w:eastAsia="仿宋"/>
          <w:sz w:val="32"/>
          <w:szCs w:val="32"/>
          <w:lang w:val="en-US" w:eastAsia="zh-CN"/>
        </w:rPr>
      </w:pPr>
    </w:p>
    <w:p>
      <w:pPr>
        <w:pStyle w:val="12"/>
        <w:rPr>
          <w:rFonts w:hint="eastAsia" w:ascii="仿宋" w:hAnsi="仿宋" w:eastAsia="仿宋"/>
          <w:sz w:val="32"/>
          <w:szCs w:val="32"/>
          <w:lang w:val="en-US" w:eastAsia="zh-CN"/>
        </w:rPr>
      </w:pPr>
    </w:p>
    <w:p>
      <w:pPr>
        <w:pStyle w:val="10"/>
        <w:widowControl/>
        <w:spacing w:beforeLines="100" w:beforeAutospacing="0" w:line="360" w:lineRule="exact"/>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95885</wp:posOffset>
                </wp:positionV>
                <wp:extent cx="536384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7.55pt;height:0pt;width:422.35pt;z-index:251666432;mso-width-relative:page;mso-height-relative:page;" filled="f" stroked="t" coordsize="21600,21600" o:gfxdata="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IHeq1QAAAAcBAAAPAAAAAAAAAAEAIAAAACIAAABkcnMv&#10;ZG93bnJldi54bWxQSwECFAAUAAAACACHTuJA/Ihgv80BAABxAwAADgAAAAAAAAABACAAAAAkAQAA&#10;ZHJzL2Uyb0RvYy54bWxQSwUGAAAAAAYABgBZAQAAYwU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497840</wp:posOffset>
                </wp:positionV>
                <wp:extent cx="5363845" cy="0"/>
                <wp:effectExtent l="0" t="0" r="0" b="0"/>
                <wp:wrapNone/>
                <wp:docPr id="3" name="直接连接符 3"/>
                <wp:cNvGraphicFramePr/>
                <a:graphic xmlns:a="http://schemas.openxmlformats.org/drawingml/2006/main">
                  <a:graphicData uri="http://schemas.microsoft.com/office/word/2010/wordprocessingShape">
                    <wps:wsp>
                      <wps:cNvCnPr/>
                      <wps:spPr>
                        <a:xfrm>
                          <a:off x="1122045" y="7586345"/>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45pt;margin-top:39.2pt;height:0pt;width:422.35pt;z-index:251660288;mso-width-relative:page;mso-height-relative:page;" filled="f" stroked="t" coordsize="21600,21600" o:gfxdata="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Fmrt1gAAAAcBAAAPAAAAAAAA&#10;AAEAIAAAACIAAABkcnMvZG93bnJldi54bWxQSwECFAAUAAAACACHTuJA5zbSANsBAAB9AwAADgAA&#10;AAAAAAABACAAAAAlAQAAZHJzL2Uyb0RvYy54bWxQSwUGAAAAAAYABgBZAQAAcgUAAAAA&#10;">
                <v:fill on="f" focussize="0,0"/>
                <v:stroke color="#000000" miterlimit="8" joinstyle="miter"/>
                <v:imagedata o:title=""/>
                <o:lock v:ext="edit" aspectratio="f"/>
              </v:line>
            </w:pict>
          </mc:Fallback>
        </mc:AlternateContent>
      </w:r>
      <w:r>
        <w:rPr>
          <w:rFonts w:hint="eastAsia" w:ascii="仿宋_GB2312" w:hAnsi="仿宋_GB2312" w:eastAsia="仿宋_GB2312" w:cs="仿宋_GB2312"/>
          <w:color w:val="000000"/>
          <w:sz w:val="28"/>
          <w:szCs w:val="28"/>
        </w:rPr>
        <w:t>报：</w:t>
      </w:r>
      <w:r>
        <w:rPr>
          <w:rFonts w:hint="eastAsia" w:ascii="仿宋_GB2312" w:hAnsi="仿宋_GB2312" w:eastAsia="仿宋_GB2312" w:cs="仿宋_GB2312"/>
          <w:bCs/>
          <w:color w:val="000000"/>
          <w:sz w:val="28"/>
          <w:szCs w:val="28"/>
        </w:rPr>
        <w:t>青云谱区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政府建设领导小组组长、常务副组长、副组长。</w:t>
      </w:r>
    </w:p>
    <w:p>
      <w:pPr>
        <w:pStyle w:val="10"/>
        <w:widowControl/>
        <w:spacing w:line="360" w:lineRule="exact"/>
        <w:ind w:left="560" w:hanging="560" w:hanging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309245</wp:posOffset>
                </wp:positionV>
                <wp:extent cx="53638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95pt;margin-top:24.35pt;height:0pt;width:422.35pt;z-index:251663360;mso-width-relative:page;mso-height-relative:page;" filled="f" stroked="t" coordsize="21600,21600" o:gfxdata="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x/nHLXAAAACAEAAA8AAAAAAAAAAQAgAAAAIgAAAGRy&#10;cy9kb3ducmV2LnhtbFBLAQIUABQAAAAIAIdO4kAGe0V9zQEAAHEDAAAOAAAAAAAAAAEAIAAAACYB&#10;AABkcnMvZTJvRG9jLnhtbFBLBQYAAAAABgAGAFkBAABlBQ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w:t>发</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各街办、镇、</w:t>
      </w:r>
      <w:r>
        <w:rPr>
          <w:rFonts w:hint="eastAsia" w:ascii="仿宋_GB2312" w:hAnsi="仿宋_GB2312" w:eastAsia="仿宋_GB2312" w:cs="仿宋_GB2312"/>
          <w:bCs/>
          <w:color w:val="000000"/>
          <w:sz w:val="28"/>
          <w:szCs w:val="28"/>
          <w:lang w:val="en-US" w:eastAsia="zh-CN"/>
        </w:rPr>
        <w:t>集聚区</w:t>
      </w:r>
      <w:r>
        <w:rPr>
          <w:rFonts w:hint="eastAsia" w:ascii="仿宋_GB2312" w:hAnsi="仿宋_GB2312" w:eastAsia="仿宋_GB2312" w:cs="仿宋_GB2312"/>
          <w:bCs/>
          <w:color w:val="000000"/>
          <w:sz w:val="28"/>
          <w:szCs w:val="28"/>
        </w:rPr>
        <w:t>，区政府各部门，区直各单位。</w:t>
      </w:r>
    </w:p>
    <w:p>
      <w:pPr>
        <w:pStyle w:val="10"/>
        <w:widowControl/>
        <w:spacing w:line="15" w:lineRule="auto"/>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322580</wp:posOffset>
                </wp:positionV>
                <wp:extent cx="536384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5pt;margin-top:25.4pt;height:0pt;width:422.35pt;z-index:251669504;mso-width-relative:page;mso-height-relative:page;" filled="f" stroked="t" coordsize="21600,21600" o:gfxdata="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RQLjNcAAAAIAQAADwAAAAAAAAABACAAAAAiAAAAZHJz&#10;L2Rvd25yZXYueG1sUEsBAhQAFAAAAAgAh07iQLOafyLMAQAAcQMAAA4AAAAAAAAAAQAgAAAAJgEA&#10;AGRycy9lMm9Eb2MueG1sUEsFBgAAAAAGAAYAWQEAAGQFAAAAAA==&#10;">
                <v:fill on="f" focussize="0,0"/>
                <v:stroke color="#000000" miterlimit="8" joinstyle="miter"/>
                <v:imagedata o:title=""/>
                <o:lock v:ext="edit" aspectratio="f"/>
              </v:line>
            </w:pict>
          </mc:Fallback>
        </mc:AlternateContent>
      </w:r>
      <w:r>
        <w:rPr>
          <w:rFonts w:hint="eastAsia" w:ascii="仿宋_GB2312" w:hAnsi="仿宋_GB2312" w:eastAsia="仿宋_GB2312" w:cs="仿宋_GB2312"/>
          <w:bCs/>
          <w:color w:val="000000"/>
          <w:sz w:val="28"/>
          <w:szCs w:val="28"/>
        </w:rPr>
        <w:t>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       办公室邮箱：qwxzfjs@163.com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D23E8C4-35B7-4444-A9D1-D5111EDC2325}"/>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embedRegular r:id="rId2" w:fontKey="{A0D6D9B4-B25E-4334-895E-B53397A5C4D1}"/>
  </w:font>
  <w:font w:name="仿宋_GB2312">
    <w:panose1 w:val="02010609030101010101"/>
    <w:charset w:val="86"/>
    <w:family w:val="modern"/>
    <w:pitch w:val="default"/>
    <w:sig w:usb0="00000000" w:usb1="00000000" w:usb2="00000000" w:usb3="00000000" w:csb0="00000000" w:csb1="00000000"/>
    <w:embedRegular r:id="rId3" w:fontKey="{5F9D5C33-BBC3-41C4-907C-92428445D654}"/>
  </w:font>
  <w:font w:name="楷体">
    <w:panose1 w:val="02010609060101010101"/>
    <w:charset w:val="86"/>
    <w:family w:val="auto"/>
    <w:pitch w:val="default"/>
    <w:sig w:usb0="800002BF" w:usb1="38CF7CFA" w:usb2="00000016" w:usb3="00000000" w:csb0="00040001" w:csb1="00000000"/>
    <w:embedRegular r:id="rId4" w:fontKey="{FE5CF30C-3EF3-4610-9556-0A78EEBBD09B}"/>
  </w:font>
  <w:font w:name="仿宋">
    <w:panose1 w:val="02010609060101010101"/>
    <w:charset w:val="86"/>
    <w:family w:val="auto"/>
    <w:pitch w:val="default"/>
    <w:sig w:usb0="800002BF" w:usb1="38CF7CFA" w:usb2="00000016" w:usb3="00000000" w:csb0="00040001" w:csb1="00000000"/>
    <w:embedRegular r:id="rId5" w:fontKey="{2A959DA3-90C0-47CE-BEFB-822B9045F760}"/>
  </w:font>
  <w:font w:name="微软雅黑">
    <w:panose1 w:val="020B0503020204020204"/>
    <w:charset w:val="86"/>
    <w:family w:val="auto"/>
    <w:pitch w:val="default"/>
    <w:sig w:usb0="80000287" w:usb1="2ACF3C50" w:usb2="00000016" w:usb3="00000000" w:csb0="0004001F" w:csb1="00000000"/>
    <w:embedRegular r:id="rId6" w:fontKey="{EDFFDEE8-6989-40ED-9588-1D99A298CBF7}"/>
  </w:font>
  <w:font w:name="仿宋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8"/>
    <w:rsid w:val="0039534A"/>
    <w:rsid w:val="003A6788"/>
    <w:rsid w:val="003C7CAB"/>
    <w:rsid w:val="00401345"/>
    <w:rsid w:val="004847A4"/>
    <w:rsid w:val="005A45F2"/>
    <w:rsid w:val="00613D96"/>
    <w:rsid w:val="0062014A"/>
    <w:rsid w:val="008D1C09"/>
    <w:rsid w:val="0096433C"/>
    <w:rsid w:val="009E471F"/>
    <w:rsid w:val="00AA3C57"/>
    <w:rsid w:val="00BB3293"/>
    <w:rsid w:val="00CF4B3E"/>
    <w:rsid w:val="00D52A38"/>
    <w:rsid w:val="00E13930"/>
    <w:rsid w:val="00EF50F5"/>
    <w:rsid w:val="01126B0E"/>
    <w:rsid w:val="0121266A"/>
    <w:rsid w:val="01213255"/>
    <w:rsid w:val="013202B4"/>
    <w:rsid w:val="013C110F"/>
    <w:rsid w:val="013C25E3"/>
    <w:rsid w:val="01464D73"/>
    <w:rsid w:val="014C03E7"/>
    <w:rsid w:val="01666FE2"/>
    <w:rsid w:val="0180316B"/>
    <w:rsid w:val="018D1C35"/>
    <w:rsid w:val="01AD52FF"/>
    <w:rsid w:val="01AE474E"/>
    <w:rsid w:val="01D45836"/>
    <w:rsid w:val="01E158E8"/>
    <w:rsid w:val="01E4037B"/>
    <w:rsid w:val="01E742CC"/>
    <w:rsid w:val="01E947DE"/>
    <w:rsid w:val="01F2689D"/>
    <w:rsid w:val="022B70C1"/>
    <w:rsid w:val="026F4002"/>
    <w:rsid w:val="02A72C2B"/>
    <w:rsid w:val="02AC2055"/>
    <w:rsid w:val="02B06A46"/>
    <w:rsid w:val="02B10C8D"/>
    <w:rsid w:val="02B949C3"/>
    <w:rsid w:val="02BA5EF6"/>
    <w:rsid w:val="02C4719B"/>
    <w:rsid w:val="031E6C9F"/>
    <w:rsid w:val="032869CC"/>
    <w:rsid w:val="032C2AF0"/>
    <w:rsid w:val="033373E7"/>
    <w:rsid w:val="035D341E"/>
    <w:rsid w:val="03703443"/>
    <w:rsid w:val="03B17B34"/>
    <w:rsid w:val="03C15287"/>
    <w:rsid w:val="03E347CC"/>
    <w:rsid w:val="04000113"/>
    <w:rsid w:val="04072123"/>
    <w:rsid w:val="042A17AC"/>
    <w:rsid w:val="043F7CAF"/>
    <w:rsid w:val="04452854"/>
    <w:rsid w:val="044C059C"/>
    <w:rsid w:val="045A4388"/>
    <w:rsid w:val="04655A05"/>
    <w:rsid w:val="04CB5942"/>
    <w:rsid w:val="04FA3407"/>
    <w:rsid w:val="05042BAE"/>
    <w:rsid w:val="050A6D6B"/>
    <w:rsid w:val="05171E4F"/>
    <w:rsid w:val="0528203D"/>
    <w:rsid w:val="05296C0E"/>
    <w:rsid w:val="052B2C3B"/>
    <w:rsid w:val="05303539"/>
    <w:rsid w:val="057B1454"/>
    <w:rsid w:val="05941952"/>
    <w:rsid w:val="05955B12"/>
    <w:rsid w:val="05AE4FC1"/>
    <w:rsid w:val="05B53307"/>
    <w:rsid w:val="05C74B80"/>
    <w:rsid w:val="05D9220C"/>
    <w:rsid w:val="05EE4961"/>
    <w:rsid w:val="06256A50"/>
    <w:rsid w:val="062A4AAA"/>
    <w:rsid w:val="063B4F7E"/>
    <w:rsid w:val="06434D53"/>
    <w:rsid w:val="065723F0"/>
    <w:rsid w:val="06764338"/>
    <w:rsid w:val="06783A7C"/>
    <w:rsid w:val="067944CE"/>
    <w:rsid w:val="067D35FC"/>
    <w:rsid w:val="06865602"/>
    <w:rsid w:val="069B0A7D"/>
    <w:rsid w:val="069F361D"/>
    <w:rsid w:val="06B95D69"/>
    <w:rsid w:val="06BE74D7"/>
    <w:rsid w:val="06E579E9"/>
    <w:rsid w:val="06EF73EC"/>
    <w:rsid w:val="06FE24C8"/>
    <w:rsid w:val="0706632A"/>
    <w:rsid w:val="07087D0F"/>
    <w:rsid w:val="070B5884"/>
    <w:rsid w:val="071D5057"/>
    <w:rsid w:val="072E6A00"/>
    <w:rsid w:val="075851C2"/>
    <w:rsid w:val="075921F8"/>
    <w:rsid w:val="075D7696"/>
    <w:rsid w:val="076807FE"/>
    <w:rsid w:val="07987C52"/>
    <w:rsid w:val="079A3A47"/>
    <w:rsid w:val="079D136A"/>
    <w:rsid w:val="07A21077"/>
    <w:rsid w:val="07B65741"/>
    <w:rsid w:val="07BE1627"/>
    <w:rsid w:val="07CC28B7"/>
    <w:rsid w:val="07CE7229"/>
    <w:rsid w:val="07E91F1B"/>
    <w:rsid w:val="0821221D"/>
    <w:rsid w:val="082F08F3"/>
    <w:rsid w:val="08634598"/>
    <w:rsid w:val="088D0C10"/>
    <w:rsid w:val="08CA4D45"/>
    <w:rsid w:val="08D84DE8"/>
    <w:rsid w:val="09067272"/>
    <w:rsid w:val="0907733D"/>
    <w:rsid w:val="094F4EFD"/>
    <w:rsid w:val="09553973"/>
    <w:rsid w:val="095A0B9A"/>
    <w:rsid w:val="098722F5"/>
    <w:rsid w:val="09A55495"/>
    <w:rsid w:val="09AA32A7"/>
    <w:rsid w:val="09AC45CE"/>
    <w:rsid w:val="09D4364D"/>
    <w:rsid w:val="09E56F6D"/>
    <w:rsid w:val="09F51686"/>
    <w:rsid w:val="09F8632F"/>
    <w:rsid w:val="0A221A01"/>
    <w:rsid w:val="0A326A38"/>
    <w:rsid w:val="0A3A18D0"/>
    <w:rsid w:val="0A5E5DBC"/>
    <w:rsid w:val="0A684145"/>
    <w:rsid w:val="0AA27DCC"/>
    <w:rsid w:val="0AB7286F"/>
    <w:rsid w:val="0AB73572"/>
    <w:rsid w:val="0ABD6192"/>
    <w:rsid w:val="0AD01CF8"/>
    <w:rsid w:val="0AD45EA5"/>
    <w:rsid w:val="0AE63609"/>
    <w:rsid w:val="0B010466"/>
    <w:rsid w:val="0B1D2395"/>
    <w:rsid w:val="0B1F0B97"/>
    <w:rsid w:val="0B260BDF"/>
    <w:rsid w:val="0B4D3812"/>
    <w:rsid w:val="0B535F94"/>
    <w:rsid w:val="0B69698F"/>
    <w:rsid w:val="0B7D1DDA"/>
    <w:rsid w:val="0B973A06"/>
    <w:rsid w:val="0BA02349"/>
    <w:rsid w:val="0BE71626"/>
    <w:rsid w:val="0BF12F0C"/>
    <w:rsid w:val="0C015363"/>
    <w:rsid w:val="0C0B0BFB"/>
    <w:rsid w:val="0C1B14DC"/>
    <w:rsid w:val="0C423A35"/>
    <w:rsid w:val="0C4C2B75"/>
    <w:rsid w:val="0C561983"/>
    <w:rsid w:val="0C74076D"/>
    <w:rsid w:val="0C89336E"/>
    <w:rsid w:val="0CAB16D0"/>
    <w:rsid w:val="0CCF54FF"/>
    <w:rsid w:val="0CF033E2"/>
    <w:rsid w:val="0D082A67"/>
    <w:rsid w:val="0D16322E"/>
    <w:rsid w:val="0D2D1A2A"/>
    <w:rsid w:val="0D3A69E9"/>
    <w:rsid w:val="0D625FC6"/>
    <w:rsid w:val="0D6874DE"/>
    <w:rsid w:val="0D694104"/>
    <w:rsid w:val="0D6B66FA"/>
    <w:rsid w:val="0D816493"/>
    <w:rsid w:val="0D823828"/>
    <w:rsid w:val="0D84651C"/>
    <w:rsid w:val="0D8F7079"/>
    <w:rsid w:val="0D9035A7"/>
    <w:rsid w:val="0DAA628C"/>
    <w:rsid w:val="0DEA1EB1"/>
    <w:rsid w:val="0DF7400B"/>
    <w:rsid w:val="0DFC721E"/>
    <w:rsid w:val="0E026543"/>
    <w:rsid w:val="0E1328AD"/>
    <w:rsid w:val="0E1423BB"/>
    <w:rsid w:val="0E2B2B29"/>
    <w:rsid w:val="0E2E175F"/>
    <w:rsid w:val="0E3142E6"/>
    <w:rsid w:val="0E4615E9"/>
    <w:rsid w:val="0E8D0025"/>
    <w:rsid w:val="0E996E91"/>
    <w:rsid w:val="0E9A3BB9"/>
    <w:rsid w:val="0E9D2DA0"/>
    <w:rsid w:val="0ED63AE7"/>
    <w:rsid w:val="0F022C5F"/>
    <w:rsid w:val="0F083EB9"/>
    <w:rsid w:val="0F1A0513"/>
    <w:rsid w:val="0F1C740D"/>
    <w:rsid w:val="0F3040E4"/>
    <w:rsid w:val="0F306BD9"/>
    <w:rsid w:val="0F384C1F"/>
    <w:rsid w:val="0F3B68A9"/>
    <w:rsid w:val="0F4220F4"/>
    <w:rsid w:val="0F4D1347"/>
    <w:rsid w:val="0F562479"/>
    <w:rsid w:val="0F695028"/>
    <w:rsid w:val="0F76214D"/>
    <w:rsid w:val="0F7D5C3A"/>
    <w:rsid w:val="0F7E12F7"/>
    <w:rsid w:val="0F862C5D"/>
    <w:rsid w:val="0F9629FD"/>
    <w:rsid w:val="0F9A398A"/>
    <w:rsid w:val="0FC60E2B"/>
    <w:rsid w:val="0FD94BA3"/>
    <w:rsid w:val="0FEB7238"/>
    <w:rsid w:val="10071DE3"/>
    <w:rsid w:val="102A3B47"/>
    <w:rsid w:val="106E3C43"/>
    <w:rsid w:val="106E54E2"/>
    <w:rsid w:val="10762E22"/>
    <w:rsid w:val="10974C81"/>
    <w:rsid w:val="10C60DED"/>
    <w:rsid w:val="10D0477C"/>
    <w:rsid w:val="10D81FA1"/>
    <w:rsid w:val="10DC2830"/>
    <w:rsid w:val="10DE35F6"/>
    <w:rsid w:val="10E4172D"/>
    <w:rsid w:val="10ED487D"/>
    <w:rsid w:val="11005AD5"/>
    <w:rsid w:val="1105555A"/>
    <w:rsid w:val="11194B4C"/>
    <w:rsid w:val="11552058"/>
    <w:rsid w:val="11662BB9"/>
    <w:rsid w:val="11735E8C"/>
    <w:rsid w:val="1182687E"/>
    <w:rsid w:val="11930088"/>
    <w:rsid w:val="11941FCA"/>
    <w:rsid w:val="119F6011"/>
    <w:rsid w:val="11CF3275"/>
    <w:rsid w:val="11D97A46"/>
    <w:rsid w:val="11E7544A"/>
    <w:rsid w:val="11F30014"/>
    <w:rsid w:val="12092727"/>
    <w:rsid w:val="1218224B"/>
    <w:rsid w:val="12245FD0"/>
    <w:rsid w:val="122F44C8"/>
    <w:rsid w:val="12363305"/>
    <w:rsid w:val="12477109"/>
    <w:rsid w:val="124F5098"/>
    <w:rsid w:val="12804FC8"/>
    <w:rsid w:val="12BB47AA"/>
    <w:rsid w:val="12BF4B13"/>
    <w:rsid w:val="12F55DA3"/>
    <w:rsid w:val="132729CB"/>
    <w:rsid w:val="132E5CDC"/>
    <w:rsid w:val="13397094"/>
    <w:rsid w:val="133E3619"/>
    <w:rsid w:val="1346318A"/>
    <w:rsid w:val="1347708F"/>
    <w:rsid w:val="138021B2"/>
    <w:rsid w:val="13942CDD"/>
    <w:rsid w:val="13AF54F7"/>
    <w:rsid w:val="13BD5608"/>
    <w:rsid w:val="13BD702A"/>
    <w:rsid w:val="13C9139E"/>
    <w:rsid w:val="13D60D8A"/>
    <w:rsid w:val="13DB4994"/>
    <w:rsid w:val="13E87623"/>
    <w:rsid w:val="13F513B4"/>
    <w:rsid w:val="140A45E1"/>
    <w:rsid w:val="140D7CE5"/>
    <w:rsid w:val="142E2C28"/>
    <w:rsid w:val="143C7A92"/>
    <w:rsid w:val="143F5A4A"/>
    <w:rsid w:val="14516039"/>
    <w:rsid w:val="146935A2"/>
    <w:rsid w:val="14721CA0"/>
    <w:rsid w:val="147545CD"/>
    <w:rsid w:val="149B2A63"/>
    <w:rsid w:val="149B3F6D"/>
    <w:rsid w:val="149C63BC"/>
    <w:rsid w:val="14A20CCC"/>
    <w:rsid w:val="14A32D42"/>
    <w:rsid w:val="151241CF"/>
    <w:rsid w:val="15174FB8"/>
    <w:rsid w:val="15453EDA"/>
    <w:rsid w:val="154C5179"/>
    <w:rsid w:val="15687892"/>
    <w:rsid w:val="157E1309"/>
    <w:rsid w:val="159B04EF"/>
    <w:rsid w:val="15CB1738"/>
    <w:rsid w:val="15D54D03"/>
    <w:rsid w:val="15EA6EEA"/>
    <w:rsid w:val="15EF72F3"/>
    <w:rsid w:val="162772C4"/>
    <w:rsid w:val="16592C23"/>
    <w:rsid w:val="16620902"/>
    <w:rsid w:val="166F3026"/>
    <w:rsid w:val="16770FE7"/>
    <w:rsid w:val="167B2EF9"/>
    <w:rsid w:val="16AD15CA"/>
    <w:rsid w:val="16B642D5"/>
    <w:rsid w:val="16C51F20"/>
    <w:rsid w:val="16D704FD"/>
    <w:rsid w:val="17144871"/>
    <w:rsid w:val="1728714F"/>
    <w:rsid w:val="172A28DA"/>
    <w:rsid w:val="173947FE"/>
    <w:rsid w:val="17446BE7"/>
    <w:rsid w:val="175D469F"/>
    <w:rsid w:val="177655B7"/>
    <w:rsid w:val="17765AD8"/>
    <w:rsid w:val="177A2E72"/>
    <w:rsid w:val="17B503DA"/>
    <w:rsid w:val="17B525DB"/>
    <w:rsid w:val="17FB537D"/>
    <w:rsid w:val="18285EE2"/>
    <w:rsid w:val="182D2183"/>
    <w:rsid w:val="183E1497"/>
    <w:rsid w:val="18593755"/>
    <w:rsid w:val="18601A9B"/>
    <w:rsid w:val="18690E7F"/>
    <w:rsid w:val="18942658"/>
    <w:rsid w:val="189D53FF"/>
    <w:rsid w:val="18E67216"/>
    <w:rsid w:val="191D64F3"/>
    <w:rsid w:val="194615E7"/>
    <w:rsid w:val="19476D41"/>
    <w:rsid w:val="194C4E9E"/>
    <w:rsid w:val="195B676E"/>
    <w:rsid w:val="19652249"/>
    <w:rsid w:val="19731D60"/>
    <w:rsid w:val="19AF4607"/>
    <w:rsid w:val="19DB3A79"/>
    <w:rsid w:val="19F25DD4"/>
    <w:rsid w:val="1A3639BF"/>
    <w:rsid w:val="1A857FC8"/>
    <w:rsid w:val="1AB80073"/>
    <w:rsid w:val="1AB96018"/>
    <w:rsid w:val="1AC2789F"/>
    <w:rsid w:val="1ACF1BDC"/>
    <w:rsid w:val="1AD3545F"/>
    <w:rsid w:val="1AD92A29"/>
    <w:rsid w:val="1AE55515"/>
    <w:rsid w:val="1AF1568B"/>
    <w:rsid w:val="1B0777CE"/>
    <w:rsid w:val="1B115D4C"/>
    <w:rsid w:val="1B150DC3"/>
    <w:rsid w:val="1B29313B"/>
    <w:rsid w:val="1B473BCC"/>
    <w:rsid w:val="1B5E605B"/>
    <w:rsid w:val="1B766372"/>
    <w:rsid w:val="1B990538"/>
    <w:rsid w:val="1BA83125"/>
    <w:rsid w:val="1BB011C9"/>
    <w:rsid w:val="1BBC766E"/>
    <w:rsid w:val="1BBE16A7"/>
    <w:rsid w:val="1BC15770"/>
    <w:rsid w:val="1BFB7C20"/>
    <w:rsid w:val="1C044A15"/>
    <w:rsid w:val="1C12567E"/>
    <w:rsid w:val="1C1947F8"/>
    <w:rsid w:val="1C304CB9"/>
    <w:rsid w:val="1C3D3016"/>
    <w:rsid w:val="1C425982"/>
    <w:rsid w:val="1C441CFC"/>
    <w:rsid w:val="1C7566AF"/>
    <w:rsid w:val="1C9F1D92"/>
    <w:rsid w:val="1CAD1424"/>
    <w:rsid w:val="1CB107F8"/>
    <w:rsid w:val="1CB2766D"/>
    <w:rsid w:val="1CC60F51"/>
    <w:rsid w:val="1D0C6919"/>
    <w:rsid w:val="1D144D14"/>
    <w:rsid w:val="1D1F6450"/>
    <w:rsid w:val="1D2E7EF9"/>
    <w:rsid w:val="1D3E4F59"/>
    <w:rsid w:val="1D452186"/>
    <w:rsid w:val="1D56337C"/>
    <w:rsid w:val="1D597A35"/>
    <w:rsid w:val="1D807DCA"/>
    <w:rsid w:val="1D9D4CC2"/>
    <w:rsid w:val="1DAB654E"/>
    <w:rsid w:val="1DB62366"/>
    <w:rsid w:val="1DBF4212"/>
    <w:rsid w:val="1DCB0820"/>
    <w:rsid w:val="1DD3664F"/>
    <w:rsid w:val="1DDC012B"/>
    <w:rsid w:val="1DF70613"/>
    <w:rsid w:val="1E030887"/>
    <w:rsid w:val="1E1F2CCE"/>
    <w:rsid w:val="1E2B40A8"/>
    <w:rsid w:val="1E2C3923"/>
    <w:rsid w:val="1E586F56"/>
    <w:rsid w:val="1E606392"/>
    <w:rsid w:val="1E8F3539"/>
    <w:rsid w:val="1EA019CE"/>
    <w:rsid w:val="1EB24C0D"/>
    <w:rsid w:val="1ECE217A"/>
    <w:rsid w:val="1EF52100"/>
    <w:rsid w:val="1F2136F6"/>
    <w:rsid w:val="1F2850D5"/>
    <w:rsid w:val="1F644206"/>
    <w:rsid w:val="1F6C1824"/>
    <w:rsid w:val="1F73300E"/>
    <w:rsid w:val="1F841518"/>
    <w:rsid w:val="1F9A0C73"/>
    <w:rsid w:val="1F9F31CD"/>
    <w:rsid w:val="1FD83F57"/>
    <w:rsid w:val="20107E46"/>
    <w:rsid w:val="202D3DE8"/>
    <w:rsid w:val="20390ABD"/>
    <w:rsid w:val="20403CD6"/>
    <w:rsid w:val="20706044"/>
    <w:rsid w:val="20742446"/>
    <w:rsid w:val="207F2F71"/>
    <w:rsid w:val="2089033C"/>
    <w:rsid w:val="208C6551"/>
    <w:rsid w:val="20A15A5E"/>
    <w:rsid w:val="20A412F3"/>
    <w:rsid w:val="20B23C12"/>
    <w:rsid w:val="20C044B5"/>
    <w:rsid w:val="20D71C63"/>
    <w:rsid w:val="20F56396"/>
    <w:rsid w:val="2111509E"/>
    <w:rsid w:val="21182F60"/>
    <w:rsid w:val="21445389"/>
    <w:rsid w:val="215148B6"/>
    <w:rsid w:val="2167246E"/>
    <w:rsid w:val="2181057A"/>
    <w:rsid w:val="21BA3D25"/>
    <w:rsid w:val="21DC2C0D"/>
    <w:rsid w:val="21DF70DA"/>
    <w:rsid w:val="22451156"/>
    <w:rsid w:val="224C14D2"/>
    <w:rsid w:val="22557277"/>
    <w:rsid w:val="225C6BB0"/>
    <w:rsid w:val="22644DFE"/>
    <w:rsid w:val="226E6639"/>
    <w:rsid w:val="227B51FD"/>
    <w:rsid w:val="229C633C"/>
    <w:rsid w:val="22A62452"/>
    <w:rsid w:val="22AB4E43"/>
    <w:rsid w:val="22CA3B31"/>
    <w:rsid w:val="22CF005A"/>
    <w:rsid w:val="231463EE"/>
    <w:rsid w:val="232E240D"/>
    <w:rsid w:val="233C4338"/>
    <w:rsid w:val="233F07BF"/>
    <w:rsid w:val="23685B29"/>
    <w:rsid w:val="237A3490"/>
    <w:rsid w:val="238954D4"/>
    <w:rsid w:val="238C6709"/>
    <w:rsid w:val="23992902"/>
    <w:rsid w:val="23CF0F0C"/>
    <w:rsid w:val="23CF3D87"/>
    <w:rsid w:val="23E31C4A"/>
    <w:rsid w:val="23E52B0D"/>
    <w:rsid w:val="23F853FC"/>
    <w:rsid w:val="24061097"/>
    <w:rsid w:val="24095A31"/>
    <w:rsid w:val="24106874"/>
    <w:rsid w:val="243E5A79"/>
    <w:rsid w:val="246E7657"/>
    <w:rsid w:val="247C68DA"/>
    <w:rsid w:val="248D7BC1"/>
    <w:rsid w:val="24A359E6"/>
    <w:rsid w:val="24A80980"/>
    <w:rsid w:val="24AB3F47"/>
    <w:rsid w:val="24B30C25"/>
    <w:rsid w:val="24CB3F7C"/>
    <w:rsid w:val="24D419F9"/>
    <w:rsid w:val="24E63139"/>
    <w:rsid w:val="24ED7882"/>
    <w:rsid w:val="24FA76B0"/>
    <w:rsid w:val="250B690A"/>
    <w:rsid w:val="25437635"/>
    <w:rsid w:val="254D5593"/>
    <w:rsid w:val="254F7C0B"/>
    <w:rsid w:val="25942FE3"/>
    <w:rsid w:val="25961CDF"/>
    <w:rsid w:val="25A17B75"/>
    <w:rsid w:val="25B63AA0"/>
    <w:rsid w:val="25D21B70"/>
    <w:rsid w:val="25E215C3"/>
    <w:rsid w:val="25F258DF"/>
    <w:rsid w:val="25FA0D8A"/>
    <w:rsid w:val="260B4445"/>
    <w:rsid w:val="26470707"/>
    <w:rsid w:val="264A4889"/>
    <w:rsid w:val="265B3AF8"/>
    <w:rsid w:val="26702E5E"/>
    <w:rsid w:val="268D1E24"/>
    <w:rsid w:val="2695083F"/>
    <w:rsid w:val="26BF7716"/>
    <w:rsid w:val="26E64F3A"/>
    <w:rsid w:val="26E67E5E"/>
    <w:rsid w:val="270B185C"/>
    <w:rsid w:val="270F047B"/>
    <w:rsid w:val="27161CBF"/>
    <w:rsid w:val="272431E6"/>
    <w:rsid w:val="27244AF2"/>
    <w:rsid w:val="273038E3"/>
    <w:rsid w:val="273959C4"/>
    <w:rsid w:val="274031AC"/>
    <w:rsid w:val="277B29E0"/>
    <w:rsid w:val="27880E94"/>
    <w:rsid w:val="278C4BE7"/>
    <w:rsid w:val="278D241E"/>
    <w:rsid w:val="279602F2"/>
    <w:rsid w:val="27A463EA"/>
    <w:rsid w:val="27BD43BF"/>
    <w:rsid w:val="27BD6402"/>
    <w:rsid w:val="27CD1AF7"/>
    <w:rsid w:val="27F03FE3"/>
    <w:rsid w:val="27FC05E4"/>
    <w:rsid w:val="28000865"/>
    <w:rsid w:val="280043DA"/>
    <w:rsid w:val="282E7784"/>
    <w:rsid w:val="283D04CB"/>
    <w:rsid w:val="287172A7"/>
    <w:rsid w:val="287946FC"/>
    <w:rsid w:val="287A055C"/>
    <w:rsid w:val="287D5A6D"/>
    <w:rsid w:val="28A34818"/>
    <w:rsid w:val="28C45458"/>
    <w:rsid w:val="28D54DFB"/>
    <w:rsid w:val="28EA1821"/>
    <w:rsid w:val="28F534CD"/>
    <w:rsid w:val="28F82E57"/>
    <w:rsid w:val="29686EBE"/>
    <w:rsid w:val="299C6A57"/>
    <w:rsid w:val="299F57ED"/>
    <w:rsid w:val="29A740DD"/>
    <w:rsid w:val="29D11541"/>
    <w:rsid w:val="29E27456"/>
    <w:rsid w:val="2A112C1D"/>
    <w:rsid w:val="2A1F7A4C"/>
    <w:rsid w:val="2A27471C"/>
    <w:rsid w:val="2A341923"/>
    <w:rsid w:val="2A3474EE"/>
    <w:rsid w:val="2A4C5F1B"/>
    <w:rsid w:val="2A793315"/>
    <w:rsid w:val="2A8D70D4"/>
    <w:rsid w:val="2A9A5394"/>
    <w:rsid w:val="2AA16E2C"/>
    <w:rsid w:val="2AB63394"/>
    <w:rsid w:val="2AC4022D"/>
    <w:rsid w:val="2ADA2093"/>
    <w:rsid w:val="2AEB7581"/>
    <w:rsid w:val="2B024195"/>
    <w:rsid w:val="2B054910"/>
    <w:rsid w:val="2B1430B8"/>
    <w:rsid w:val="2B392AAC"/>
    <w:rsid w:val="2B446F99"/>
    <w:rsid w:val="2B4F3831"/>
    <w:rsid w:val="2B5E438F"/>
    <w:rsid w:val="2B6C3C2B"/>
    <w:rsid w:val="2B9772FB"/>
    <w:rsid w:val="2B9B7562"/>
    <w:rsid w:val="2BB81DB2"/>
    <w:rsid w:val="2BC4671C"/>
    <w:rsid w:val="2BC82038"/>
    <w:rsid w:val="2BD43D7C"/>
    <w:rsid w:val="2C012882"/>
    <w:rsid w:val="2C1142A8"/>
    <w:rsid w:val="2C16459F"/>
    <w:rsid w:val="2C264F5A"/>
    <w:rsid w:val="2C3D7392"/>
    <w:rsid w:val="2C5B7E6B"/>
    <w:rsid w:val="2C6037E1"/>
    <w:rsid w:val="2C697F6F"/>
    <w:rsid w:val="2C703E16"/>
    <w:rsid w:val="2C734FF0"/>
    <w:rsid w:val="2C865511"/>
    <w:rsid w:val="2C8E6DDE"/>
    <w:rsid w:val="2CA2430C"/>
    <w:rsid w:val="2CC15206"/>
    <w:rsid w:val="2CCD6BE3"/>
    <w:rsid w:val="2CE31387"/>
    <w:rsid w:val="2CED5E47"/>
    <w:rsid w:val="2CF9161A"/>
    <w:rsid w:val="2D29045F"/>
    <w:rsid w:val="2D4A080B"/>
    <w:rsid w:val="2D546F2E"/>
    <w:rsid w:val="2D5A150C"/>
    <w:rsid w:val="2D6335E0"/>
    <w:rsid w:val="2D6732DD"/>
    <w:rsid w:val="2D6F3E16"/>
    <w:rsid w:val="2D7030BE"/>
    <w:rsid w:val="2D990E1D"/>
    <w:rsid w:val="2DA73FB2"/>
    <w:rsid w:val="2DBF560D"/>
    <w:rsid w:val="2DF15908"/>
    <w:rsid w:val="2E273C9C"/>
    <w:rsid w:val="2E287BCB"/>
    <w:rsid w:val="2E3759DE"/>
    <w:rsid w:val="2E4D33C2"/>
    <w:rsid w:val="2E585B23"/>
    <w:rsid w:val="2E750A13"/>
    <w:rsid w:val="2EBD3C85"/>
    <w:rsid w:val="2EC136A2"/>
    <w:rsid w:val="2ED811E2"/>
    <w:rsid w:val="2F0C3125"/>
    <w:rsid w:val="2F13461A"/>
    <w:rsid w:val="2F1D69BD"/>
    <w:rsid w:val="2F384BB3"/>
    <w:rsid w:val="2F3F4C1D"/>
    <w:rsid w:val="2F422E2C"/>
    <w:rsid w:val="2F5351F8"/>
    <w:rsid w:val="2F6C0221"/>
    <w:rsid w:val="2FA14F42"/>
    <w:rsid w:val="2FA75D92"/>
    <w:rsid w:val="2FBB2761"/>
    <w:rsid w:val="2FC07B44"/>
    <w:rsid w:val="2FC92107"/>
    <w:rsid w:val="2FEA64EE"/>
    <w:rsid w:val="2FFD54F4"/>
    <w:rsid w:val="30144A4A"/>
    <w:rsid w:val="30162168"/>
    <w:rsid w:val="302B20FD"/>
    <w:rsid w:val="305014FB"/>
    <w:rsid w:val="305D515F"/>
    <w:rsid w:val="30613D58"/>
    <w:rsid w:val="30703300"/>
    <w:rsid w:val="30717F82"/>
    <w:rsid w:val="30805358"/>
    <w:rsid w:val="308077AB"/>
    <w:rsid w:val="30A70307"/>
    <w:rsid w:val="30AC42E1"/>
    <w:rsid w:val="30C512AE"/>
    <w:rsid w:val="30DB55A2"/>
    <w:rsid w:val="30DC6894"/>
    <w:rsid w:val="310A0293"/>
    <w:rsid w:val="310D0FCB"/>
    <w:rsid w:val="312D6F1A"/>
    <w:rsid w:val="31436629"/>
    <w:rsid w:val="314A0B2B"/>
    <w:rsid w:val="315D495B"/>
    <w:rsid w:val="31750B92"/>
    <w:rsid w:val="31B12BB0"/>
    <w:rsid w:val="31C53E73"/>
    <w:rsid w:val="31CC69D8"/>
    <w:rsid w:val="31E20463"/>
    <w:rsid w:val="31E4474C"/>
    <w:rsid w:val="31E670C2"/>
    <w:rsid w:val="31F619C1"/>
    <w:rsid w:val="31FF0559"/>
    <w:rsid w:val="320302E0"/>
    <w:rsid w:val="320B3D43"/>
    <w:rsid w:val="32242257"/>
    <w:rsid w:val="322E643A"/>
    <w:rsid w:val="32510FF6"/>
    <w:rsid w:val="32523C03"/>
    <w:rsid w:val="326F2FC1"/>
    <w:rsid w:val="326F6E44"/>
    <w:rsid w:val="32865D42"/>
    <w:rsid w:val="329244F8"/>
    <w:rsid w:val="329876CE"/>
    <w:rsid w:val="32AD6102"/>
    <w:rsid w:val="32C8280F"/>
    <w:rsid w:val="32E4614D"/>
    <w:rsid w:val="32F602DB"/>
    <w:rsid w:val="32FC6833"/>
    <w:rsid w:val="3333788F"/>
    <w:rsid w:val="334B598A"/>
    <w:rsid w:val="33503517"/>
    <w:rsid w:val="33673587"/>
    <w:rsid w:val="336D1B69"/>
    <w:rsid w:val="33950C81"/>
    <w:rsid w:val="339C1945"/>
    <w:rsid w:val="33C731DA"/>
    <w:rsid w:val="33CC5691"/>
    <w:rsid w:val="33E0797A"/>
    <w:rsid w:val="33F26743"/>
    <w:rsid w:val="33FB6E55"/>
    <w:rsid w:val="341669EA"/>
    <w:rsid w:val="34200B91"/>
    <w:rsid w:val="343C7B92"/>
    <w:rsid w:val="345A15A9"/>
    <w:rsid w:val="346679E8"/>
    <w:rsid w:val="34772097"/>
    <w:rsid w:val="34B865C7"/>
    <w:rsid w:val="34B94385"/>
    <w:rsid w:val="34BF7DE4"/>
    <w:rsid w:val="34F72AF0"/>
    <w:rsid w:val="34FD30DA"/>
    <w:rsid w:val="352F54FB"/>
    <w:rsid w:val="355718E9"/>
    <w:rsid w:val="35667300"/>
    <w:rsid w:val="356F06E1"/>
    <w:rsid w:val="35766D2D"/>
    <w:rsid w:val="35855D75"/>
    <w:rsid w:val="359C22F3"/>
    <w:rsid w:val="35A3774C"/>
    <w:rsid w:val="35B1239C"/>
    <w:rsid w:val="35F203D1"/>
    <w:rsid w:val="35F95E1C"/>
    <w:rsid w:val="3608255A"/>
    <w:rsid w:val="361442A0"/>
    <w:rsid w:val="363432EF"/>
    <w:rsid w:val="36487826"/>
    <w:rsid w:val="364F3970"/>
    <w:rsid w:val="36626317"/>
    <w:rsid w:val="367C710F"/>
    <w:rsid w:val="368858F9"/>
    <w:rsid w:val="368D14CB"/>
    <w:rsid w:val="369876C3"/>
    <w:rsid w:val="36993EF6"/>
    <w:rsid w:val="36A03079"/>
    <w:rsid w:val="36AC252B"/>
    <w:rsid w:val="36B602C6"/>
    <w:rsid w:val="36B8566D"/>
    <w:rsid w:val="36BF460E"/>
    <w:rsid w:val="36C1113A"/>
    <w:rsid w:val="36C32733"/>
    <w:rsid w:val="36DE6744"/>
    <w:rsid w:val="36FB70A6"/>
    <w:rsid w:val="370601AA"/>
    <w:rsid w:val="370D3140"/>
    <w:rsid w:val="3721103F"/>
    <w:rsid w:val="372836CB"/>
    <w:rsid w:val="37311725"/>
    <w:rsid w:val="37343A1C"/>
    <w:rsid w:val="37395C41"/>
    <w:rsid w:val="375431E7"/>
    <w:rsid w:val="375B00BA"/>
    <w:rsid w:val="377E5DED"/>
    <w:rsid w:val="37B456BF"/>
    <w:rsid w:val="37B94506"/>
    <w:rsid w:val="37C2253F"/>
    <w:rsid w:val="38176E08"/>
    <w:rsid w:val="38301AF4"/>
    <w:rsid w:val="38423D4D"/>
    <w:rsid w:val="3859555F"/>
    <w:rsid w:val="386C5CFF"/>
    <w:rsid w:val="38715E3A"/>
    <w:rsid w:val="387C0405"/>
    <w:rsid w:val="38994B63"/>
    <w:rsid w:val="389A6EAF"/>
    <w:rsid w:val="38C605FC"/>
    <w:rsid w:val="38F27696"/>
    <w:rsid w:val="39027E7A"/>
    <w:rsid w:val="39265546"/>
    <w:rsid w:val="393533DB"/>
    <w:rsid w:val="39355E11"/>
    <w:rsid w:val="393B4850"/>
    <w:rsid w:val="393F66F2"/>
    <w:rsid w:val="39423050"/>
    <w:rsid w:val="396B1AEC"/>
    <w:rsid w:val="39944326"/>
    <w:rsid w:val="399E05AC"/>
    <w:rsid w:val="39AF052F"/>
    <w:rsid w:val="39B32BED"/>
    <w:rsid w:val="39CE0878"/>
    <w:rsid w:val="39DF3FD4"/>
    <w:rsid w:val="39FB4EA0"/>
    <w:rsid w:val="3A006614"/>
    <w:rsid w:val="3A0F6D25"/>
    <w:rsid w:val="3A1E5A87"/>
    <w:rsid w:val="3A2D2C8E"/>
    <w:rsid w:val="3A3471E4"/>
    <w:rsid w:val="3A4C2AE1"/>
    <w:rsid w:val="3A6B1FF2"/>
    <w:rsid w:val="3A9774B8"/>
    <w:rsid w:val="3AA94697"/>
    <w:rsid w:val="3AC8198E"/>
    <w:rsid w:val="3AEC0EB8"/>
    <w:rsid w:val="3B4B29CA"/>
    <w:rsid w:val="3B4D3447"/>
    <w:rsid w:val="3B4F31B7"/>
    <w:rsid w:val="3B4F6588"/>
    <w:rsid w:val="3B5271F6"/>
    <w:rsid w:val="3B540D07"/>
    <w:rsid w:val="3B8E2E84"/>
    <w:rsid w:val="3BC23D68"/>
    <w:rsid w:val="3BC426A8"/>
    <w:rsid w:val="3BCA390A"/>
    <w:rsid w:val="3BCF5194"/>
    <w:rsid w:val="3BD56922"/>
    <w:rsid w:val="3BDF7B21"/>
    <w:rsid w:val="3BE73AF3"/>
    <w:rsid w:val="3BEB5171"/>
    <w:rsid w:val="3C032700"/>
    <w:rsid w:val="3C082CA9"/>
    <w:rsid w:val="3C1C1ED8"/>
    <w:rsid w:val="3C5917A4"/>
    <w:rsid w:val="3C6E2458"/>
    <w:rsid w:val="3C85207E"/>
    <w:rsid w:val="3C952F2A"/>
    <w:rsid w:val="3CB159CC"/>
    <w:rsid w:val="3CBC75C2"/>
    <w:rsid w:val="3CC42175"/>
    <w:rsid w:val="3CC8573E"/>
    <w:rsid w:val="3CCA7AA7"/>
    <w:rsid w:val="3CD67F67"/>
    <w:rsid w:val="3CF20B06"/>
    <w:rsid w:val="3CFB113A"/>
    <w:rsid w:val="3D0A1E7C"/>
    <w:rsid w:val="3D0E681B"/>
    <w:rsid w:val="3D2E16FA"/>
    <w:rsid w:val="3D3D6CE7"/>
    <w:rsid w:val="3D51683B"/>
    <w:rsid w:val="3D5D3714"/>
    <w:rsid w:val="3D7E5B3C"/>
    <w:rsid w:val="3D7E6653"/>
    <w:rsid w:val="3D91141F"/>
    <w:rsid w:val="3DA22911"/>
    <w:rsid w:val="3DA95E98"/>
    <w:rsid w:val="3DB94E0D"/>
    <w:rsid w:val="3E2A3558"/>
    <w:rsid w:val="3E437B46"/>
    <w:rsid w:val="3E446964"/>
    <w:rsid w:val="3E562140"/>
    <w:rsid w:val="3E6E2DCB"/>
    <w:rsid w:val="3E854492"/>
    <w:rsid w:val="3E9A4DD8"/>
    <w:rsid w:val="3EA60E83"/>
    <w:rsid w:val="3EDC5153"/>
    <w:rsid w:val="3EE247B3"/>
    <w:rsid w:val="3EE60E35"/>
    <w:rsid w:val="3EE96C61"/>
    <w:rsid w:val="3EF3707E"/>
    <w:rsid w:val="3EFC72BF"/>
    <w:rsid w:val="3F0136CC"/>
    <w:rsid w:val="3F016393"/>
    <w:rsid w:val="3F0549FD"/>
    <w:rsid w:val="3F074257"/>
    <w:rsid w:val="3F0806B5"/>
    <w:rsid w:val="3F2463F0"/>
    <w:rsid w:val="3F3F19F2"/>
    <w:rsid w:val="3F40653B"/>
    <w:rsid w:val="3F4F215A"/>
    <w:rsid w:val="3F595C3A"/>
    <w:rsid w:val="3F600ABA"/>
    <w:rsid w:val="3F68553E"/>
    <w:rsid w:val="3F6B0A9B"/>
    <w:rsid w:val="3F756AAA"/>
    <w:rsid w:val="3F863CBE"/>
    <w:rsid w:val="3F933C77"/>
    <w:rsid w:val="3F9376E2"/>
    <w:rsid w:val="3F9731BC"/>
    <w:rsid w:val="3FA33492"/>
    <w:rsid w:val="3FB162B1"/>
    <w:rsid w:val="3FBA610D"/>
    <w:rsid w:val="3FBF37FD"/>
    <w:rsid w:val="3FC2005E"/>
    <w:rsid w:val="3FED602A"/>
    <w:rsid w:val="3FFA0C43"/>
    <w:rsid w:val="3FFB58A3"/>
    <w:rsid w:val="3FFFAFA3"/>
    <w:rsid w:val="400565D5"/>
    <w:rsid w:val="404574DF"/>
    <w:rsid w:val="4050660C"/>
    <w:rsid w:val="40517C49"/>
    <w:rsid w:val="405D51BB"/>
    <w:rsid w:val="40747B96"/>
    <w:rsid w:val="40B86F05"/>
    <w:rsid w:val="40B87432"/>
    <w:rsid w:val="40D72808"/>
    <w:rsid w:val="40ED5DE6"/>
    <w:rsid w:val="411B6052"/>
    <w:rsid w:val="414E575B"/>
    <w:rsid w:val="41545CEB"/>
    <w:rsid w:val="415A7F15"/>
    <w:rsid w:val="415F37AD"/>
    <w:rsid w:val="41686514"/>
    <w:rsid w:val="418400F6"/>
    <w:rsid w:val="41874350"/>
    <w:rsid w:val="41950749"/>
    <w:rsid w:val="41BC5AD5"/>
    <w:rsid w:val="41EE2837"/>
    <w:rsid w:val="41EF53F9"/>
    <w:rsid w:val="41FC7F5D"/>
    <w:rsid w:val="4219619F"/>
    <w:rsid w:val="42554DD4"/>
    <w:rsid w:val="42564FE1"/>
    <w:rsid w:val="4260547C"/>
    <w:rsid w:val="42627E26"/>
    <w:rsid w:val="4271621C"/>
    <w:rsid w:val="42805178"/>
    <w:rsid w:val="42824937"/>
    <w:rsid w:val="42985501"/>
    <w:rsid w:val="429B054D"/>
    <w:rsid w:val="42B82347"/>
    <w:rsid w:val="42CE384C"/>
    <w:rsid w:val="42E62314"/>
    <w:rsid w:val="42F1223B"/>
    <w:rsid w:val="43146C8D"/>
    <w:rsid w:val="432A3D5F"/>
    <w:rsid w:val="43356513"/>
    <w:rsid w:val="433732EB"/>
    <w:rsid w:val="435C4E0E"/>
    <w:rsid w:val="435E0ADA"/>
    <w:rsid w:val="4381358D"/>
    <w:rsid w:val="43815896"/>
    <w:rsid w:val="438E1222"/>
    <w:rsid w:val="439A0959"/>
    <w:rsid w:val="43A579E8"/>
    <w:rsid w:val="43AF2A53"/>
    <w:rsid w:val="43B438D9"/>
    <w:rsid w:val="43C37F54"/>
    <w:rsid w:val="43CE17BA"/>
    <w:rsid w:val="43F157DB"/>
    <w:rsid w:val="44145B03"/>
    <w:rsid w:val="44302BD8"/>
    <w:rsid w:val="443078BE"/>
    <w:rsid w:val="445E549C"/>
    <w:rsid w:val="446F5C92"/>
    <w:rsid w:val="446F5C94"/>
    <w:rsid w:val="44792AD9"/>
    <w:rsid w:val="44A601FF"/>
    <w:rsid w:val="44A762AB"/>
    <w:rsid w:val="44AC3667"/>
    <w:rsid w:val="44AE1882"/>
    <w:rsid w:val="44B31DF1"/>
    <w:rsid w:val="44D31F4B"/>
    <w:rsid w:val="45426DE7"/>
    <w:rsid w:val="456E1C44"/>
    <w:rsid w:val="45721788"/>
    <w:rsid w:val="4577365F"/>
    <w:rsid w:val="4592419C"/>
    <w:rsid w:val="45A72EB2"/>
    <w:rsid w:val="45A85DE7"/>
    <w:rsid w:val="45D0559B"/>
    <w:rsid w:val="45D84179"/>
    <w:rsid w:val="45DC6A8E"/>
    <w:rsid w:val="45DC7777"/>
    <w:rsid w:val="45E909C3"/>
    <w:rsid w:val="45F979E9"/>
    <w:rsid w:val="4602121F"/>
    <w:rsid w:val="460C2CF4"/>
    <w:rsid w:val="462064B6"/>
    <w:rsid w:val="463262BF"/>
    <w:rsid w:val="46340B03"/>
    <w:rsid w:val="468B2033"/>
    <w:rsid w:val="46A62B74"/>
    <w:rsid w:val="46AB1FC4"/>
    <w:rsid w:val="46C4136E"/>
    <w:rsid w:val="46DD0077"/>
    <w:rsid w:val="46F4640B"/>
    <w:rsid w:val="4708438F"/>
    <w:rsid w:val="47171A16"/>
    <w:rsid w:val="47181626"/>
    <w:rsid w:val="471E5C7D"/>
    <w:rsid w:val="47265773"/>
    <w:rsid w:val="472C5CFB"/>
    <w:rsid w:val="473A0F6E"/>
    <w:rsid w:val="473A41F1"/>
    <w:rsid w:val="475869D3"/>
    <w:rsid w:val="475C6749"/>
    <w:rsid w:val="477A2A08"/>
    <w:rsid w:val="478C51AC"/>
    <w:rsid w:val="47994A31"/>
    <w:rsid w:val="47AC301C"/>
    <w:rsid w:val="47CC6AA6"/>
    <w:rsid w:val="47E5693C"/>
    <w:rsid w:val="47E667E8"/>
    <w:rsid w:val="47E80748"/>
    <w:rsid w:val="4836511A"/>
    <w:rsid w:val="484661BE"/>
    <w:rsid w:val="484E75DA"/>
    <w:rsid w:val="485F4B35"/>
    <w:rsid w:val="48613736"/>
    <w:rsid w:val="48804A23"/>
    <w:rsid w:val="48FC455F"/>
    <w:rsid w:val="48FF5949"/>
    <w:rsid w:val="49091E9E"/>
    <w:rsid w:val="49096CEA"/>
    <w:rsid w:val="49167B12"/>
    <w:rsid w:val="491858B7"/>
    <w:rsid w:val="495A1C47"/>
    <w:rsid w:val="49667098"/>
    <w:rsid w:val="49830F64"/>
    <w:rsid w:val="49846C94"/>
    <w:rsid w:val="49B92BEB"/>
    <w:rsid w:val="49B97C5B"/>
    <w:rsid w:val="49DA34B7"/>
    <w:rsid w:val="49DD19AF"/>
    <w:rsid w:val="4A195070"/>
    <w:rsid w:val="4A1A69A0"/>
    <w:rsid w:val="4A1F2D95"/>
    <w:rsid w:val="4A274CF7"/>
    <w:rsid w:val="4A2C08A2"/>
    <w:rsid w:val="4A4511BE"/>
    <w:rsid w:val="4A4C62E6"/>
    <w:rsid w:val="4A5E0930"/>
    <w:rsid w:val="4A8B09A4"/>
    <w:rsid w:val="4A946BC8"/>
    <w:rsid w:val="4A9C22EB"/>
    <w:rsid w:val="4AA41CEA"/>
    <w:rsid w:val="4AAC447A"/>
    <w:rsid w:val="4AAF2B3F"/>
    <w:rsid w:val="4AB42B03"/>
    <w:rsid w:val="4ABA5F93"/>
    <w:rsid w:val="4ACC38B8"/>
    <w:rsid w:val="4AE12D35"/>
    <w:rsid w:val="4B0426D9"/>
    <w:rsid w:val="4B0865A2"/>
    <w:rsid w:val="4B192CE6"/>
    <w:rsid w:val="4B595821"/>
    <w:rsid w:val="4B735B44"/>
    <w:rsid w:val="4B7B2BF8"/>
    <w:rsid w:val="4B7E4CA0"/>
    <w:rsid w:val="4B887EE4"/>
    <w:rsid w:val="4B9B1029"/>
    <w:rsid w:val="4BA94485"/>
    <w:rsid w:val="4BB91D24"/>
    <w:rsid w:val="4BE40A07"/>
    <w:rsid w:val="4BEE1CD4"/>
    <w:rsid w:val="4BF13F3D"/>
    <w:rsid w:val="4BFF7755"/>
    <w:rsid w:val="4C0071DF"/>
    <w:rsid w:val="4C1226A4"/>
    <w:rsid w:val="4C1C5DAF"/>
    <w:rsid w:val="4C3021D0"/>
    <w:rsid w:val="4C394169"/>
    <w:rsid w:val="4C4A0CE8"/>
    <w:rsid w:val="4C6A36C6"/>
    <w:rsid w:val="4C7A52A7"/>
    <w:rsid w:val="4CAE6DBF"/>
    <w:rsid w:val="4CC27CAF"/>
    <w:rsid w:val="4CCB3A49"/>
    <w:rsid w:val="4CCB5A1E"/>
    <w:rsid w:val="4CD41E62"/>
    <w:rsid w:val="4CF72BF0"/>
    <w:rsid w:val="4D1A7A9A"/>
    <w:rsid w:val="4D2A1016"/>
    <w:rsid w:val="4D37769B"/>
    <w:rsid w:val="4D3C649A"/>
    <w:rsid w:val="4D3D384E"/>
    <w:rsid w:val="4D4125E6"/>
    <w:rsid w:val="4D4F34A9"/>
    <w:rsid w:val="4D610892"/>
    <w:rsid w:val="4D6A1994"/>
    <w:rsid w:val="4DB640CF"/>
    <w:rsid w:val="4DBC678D"/>
    <w:rsid w:val="4DDF440D"/>
    <w:rsid w:val="4E2470ED"/>
    <w:rsid w:val="4E336995"/>
    <w:rsid w:val="4E42499E"/>
    <w:rsid w:val="4E546CD4"/>
    <w:rsid w:val="4E7A7F1B"/>
    <w:rsid w:val="4E972128"/>
    <w:rsid w:val="4E974406"/>
    <w:rsid w:val="4EBB51B4"/>
    <w:rsid w:val="4ED7007C"/>
    <w:rsid w:val="4EE9478D"/>
    <w:rsid w:val="4EE97E96"/>
    <w:rsid w:val="4F264B87"/>
    <w:rsid w:val="4F2760AC"/>
    <w:rsid w:val="4F2A003F"/>
    <w:rsid w:val="4F356097"/>
    <w:rsid w:val="4F35618C"/>
    <w:rsid w:val="4F6532A6"/>
    <w:rsid w:val="4F905FBF"/>
    <w:rsid w:val="4F94370D"/>
    <w:rsid w:val="4FCD47E0"/>
    <w:rsid w:val="4FED6094"/>
    <w:rsid w:val="4FF473C5"/>
    <w:rsid w:val="501B25BB"/>
    <w:rsid w:val="501E1160"/>
    <w:rsid w:val="502F33AB"/>
    <w:rsid w:val="50320DB1"/>
    <w:rsid w:val="503C4892"/>
    <w:rsid w:val="50447181"/>
    <w:rsid w:val="505D45F0"/>
    <w:rsid w:val="50600FAD"/>
    <w:rsid w:val="50677C4B"/>
    <w:rsid w:val="508218D4"/>
    <w:rsid w:val="508316FB"/>
    <w:rsid w:val="50C10698"/>
    <w:rsid w:val="50D12E41"/>
    <w:rsid w:val="50F93CB6"/>
    <w:rsid w:val="510223EF"/>
    <w:rsid w:val="514B6442"/>
    <w:rsid w:val="51916CC6"/>
    <w:rsid w:val="51AD1431"/>
    <w:rsid w:val="51E12EBD"/>
    <w:rsid w:val="51E942DC"/>
    <w:rsid w:val="51EF14D4"/>
    <w:rsid w:val="51F13CEF"/>
    <w:rsid w:val="522031EC"/>
    <w:rsid w:val="52306A4B"/>
    <w:rsid w:val="52701F67"/>
    <w:rsid w:val="5274589F"/>
    <w:rsid w:val="527977BD"/>
    <w:rsid w:val="5288217D"/>
    <w:rsid w:val="52895FD3"/>
    <w:rsid w:val="528B13CB"/>
    <w:rsid w:val="529C1AD0"/>
    <w:rsid w:val="529F78C8"/>
    <w:rsid w:val="52B443BB"/>
    <w:rsid w:val="52C76ADB"/>
    <w:rsid w:val="52CF3BB9"/>
    <w:rsid w:val="52E12A61"/>
    <w:rsid w:val="52FB73CF"/>
    <w:rsid w:val="53106DA1"/>
    <w:rsid w:val="53234526"/>
    <w:rsid w:val="532857DA"/>
    <w:rsid w:val="533B7441"/>
    <w:rsid w:val="534E10CA"/>
    <w:rsid w:val="535D2848"/>
    <w:rsid w:val="538025AD"/>
    <w:rsid w:val="53A8771A"/>
    <w:rsid w:val="53AE23ED"/>
    <w:rsid w:val="53B30112"/>
    <w:rsid w:val="53BC0E14"/>
    <w:rsid w:val="53F130CA"/>
    <w:rsid w:val="53F857BE"/>
    <w:rsid w:val="54013044"/>
    <w:rsid w:val="54044CF9"/>
    <w:rsid w:val="540C0210"/>
    <w:rsid w:val="5415353E"/>
    <w:rsid w:val="541A27C2"/>
    <w:rsid w:val="543227D7"/>
    <w:rsid w:val="546D69E7"/>
    <w:rsid w:val="54AD3E1B"/>
    <w:rsid w:val="54B12ECF"/>
    <w:rsid w:val="54BC5170"/>
    <w:rsid w:val="54D15143"/>
    <w:rsid w:val="54D44411"/>
    <w:rsid w:val="54EC5C2B"/>
    <w:rsid w:val="54EF2B73"/>
    <w:rsid w:val="55013D3D"/>
    <w:rsid w:val="55067604"/>
    <w:rsid w:val="551C3BBB"/>
    <w:rsid w:val="552D3978"/>
    <w:rsid w:val="553F0C34"/>
    <w:rsid w:val="554078FE"/>
    <w:rsid w:val="555D1FC9"/>
    <w:rsid w:val="55624083"/>
    <w:rsid w:val="557334A6"/>
    <w:rsid w:val="55C25BD5"/>
    <w:rsid w:val="55CA2A3E"/>
    <w:rsid w:val="55D95402"/>
    <w:rsid w:val="56044F3E"/>
    <w:rsid w:val="561D0069"/>
    <w:rsid w:val="563E53DB"/>
    <w:rsid w:val="56491CD8"/>
    <w:rsid w:val="56535B95"/>
    <w:rsid w:val="5659304A"/>
    <w:rsid w:val="567B4BAE"/>
    <w:rsid w:val="56911D14"/>
    <w:rsid w:val="56D04AAE"/>
    <w:rsid w:val="56D633A6"/>
    <w:rsid w:val="56E428BE"/>
    <w:rsid w:val="573D2C1C"/>
    <w:rsid w:val="574F230F"/>
    <w:rsid w:val="57724BC4"/>
    <w:rsid w:val="57792254"/>
    <w:rsid w:val="577F4593"/>
    <w:rsid w:val="578925D7"/>
    <w:rsid w:val="579C0773"/>
    <w:rsid w:val="57C4074B"/>
    <w:rsid w:val="57C46170"/>
    <w:rsid w:val="57C74BA8"/>
    <w:rsid w:val="57D07012"/>
    <w:rsid w:val="57FD0916"/>
    <w:rsid w:val="58090B6A"/>
    <w:rsid w:val="583B6681"/>
    <w:rsid w:val="585128DF"/>
    <w:rsid w:val="58816464"/>
    <w:rsid w:val="58882AFB"/>
    <w:rsid w:val="588A7BF0"/>
    <w:rsid w:val="589D481B"/>
    <w:rsid w:val="589F1DB2"/>
    <w:rsid w:val="58C34C79"/>
    <w:rsid w:val="58C61F57"/>
    <w:rsid w:val="58E76043"/>
    <w:rsid w:val="58FB6AF5"/>
    <w:rsid w:val="59026AF6"/>
    <w:rsid w:val="590F7C60"/>
    <w:rsid w:val="591D480F"/>
    <w:rsid w:val="592B7B00"/>
    <w:rsid w:val="593F44C4"/>
    <w:rsid w:val="594650C7"/>
    <w:rsid w:val="594A095E"/>
    <w:rsid w:val="594C08D2"/>
    <w:rsid w:val="594E0595"/>
    <w:rsid w:val="59604117"/>
    <w:rsid w:val="596708EB"/>
    <w:rsid w:val="59673588"/>
    <w:rsid w:val="598D42BF"/>
    <w:rsid w:val="59BC430B"/>
    <w:rsid w:val="59D61CF6"/>
    <w:rsid w:val="59E0196A"/>
    <w:rsid w:val="5A31466B"/>
    <w:rsid w:val="5A750FCD"/>
    <w:rsid w:val="5A806EB7"/>
    <w:rsid w:val="5A807A39"/>
    <w:rsid w:val="5A825D83"/>
    <w:rsid w:val="5A871D35"/>
    <w:rsid w:val="5A8C1036"/>
    <w:rsid w:val="5A922F8E"/>
    <w:rsid w:val="5AA11360"/>
    <w:rsid w:val="5AEE0DED"/>
    <w:rsid w:val="5AF3311A"/>
    <w:rsid w:val="5AF4428D"/>
    <w:rsid w:val="5B065A13"/>
    <w:rsid w:val="5B0D4102"/>
    <w:rsid w:val="5B0E3724"/>
    <w:rsid w:val="5B246C36"/>
    <w:rsid w:val="5B3974EC"/>
    <w:rsid w:val="5B3A630C"/>
    <w:rsid w:val="5B434CB2"/>
    <w:rsid w:val="5B78264D"/>
    <w:rsid w:val="5B812E6C"/>
    <w:rsid w:val="5B874346"/>
    <w:rsid w:val="5B924077"/>
    <w:rsid w:val="5BB75C8E"/>
    <w:rsid w:val="5BBC5D87"/>
    <w:rsid w:val="5BD77906"/>
    <w:rsid w:val="5C17089E"/>
    <w:rsid w:val="5C172D5F"/>
    <w:rsid w:val="5C4660CF"/>
    <w:rsid w:val="5C6E3F0A"/>
    <w:rsid w:val="5C762E1D"/>
    <w:rsid w:val="5CAA58D1"/>
    <w:rsid w:val="5CAB5B1C"/>
    <w:rsid w:val="5CB970C2"/>
    <w:rsid w:val="5CBE1E2F"/>
    <w:rsid w:val="5CC079CD"/>
    <w:rsid w:val="5CC10D96"/>
    <w:rsid w:val="5CC76FA4"/>
    <w:rsid w:val="5D0E50C9"/>
    <w:rsid w:val="5D397281"/>
    <w:rsid w:val="5D436A39"/>
    <w:rsid w:val="5D5E66E0"/>
    <w:rsid w:val="5D7841CE"/>
    <w:rsid w:val="5DCB13C6"/>
    <w:rsid w:val="5DD16647"/>
    <w:rsid w:val="5DD31939"/>
    <w:rsid w:val="5DF71A3A"/>
    <w:rsid w:val="5E031478"/>
    <w:rsid w:val="5E032E6E"/>
    <w:rsid w:val="5E13432D"/>
    <w:rsid w:val="5E2E7C18"/>
    <w:rsid w:val="5E8833CB"/>
    <w:rsid w:val="5E8A1F28"/>
    <w:rsid w:val="5E8B425C"/>
    <w:rsid w:val="5E956BA5"/>
    <w:rsid w:val="5EA92E1D"/>
    <w:rsid w:val="5EB16D7A"/>
    <w:rsid w:val="5EC26405"/>
    <w:rsid w:val="5EDD1216"/>
    <w:rsid w:val="5EE17E79"/>
    <w:rsid w:val="5EE40817"/>
    <w:rsid w:val="5EF020F2"/>
    <w:rsid w:val="5EF84D59"/>
    <w:rsid w:val="5F1147C8"/>
    <w:rsid w:val="5F1D369A"/>
    <w:rsid w:val="5F8224F0"/>
    <w:rsid w:val="5F96295B"/>
    <w:rsid w:val="5FB42DE6"/>
    <w:rsid w:val="5FD93F61"/>
    <w:rsid w:val="5FDC7DA1"/>
    <w:rsid w:val="5FFB7D13"/>
    <w:rsid w:val="6028204A"/>
    <w:rsid w:val="60330C10"/>
    <w:rsid w:val="603C73F3"/>
    <w:rsid w:val="60435A9F"/>
    <w:rsid w:val="60470F44"/>
    <w:rsid w:val="606409ED"/>
    <w:rsid w:val="60652B08"/>
    <w:rsid w:val="60743870"/>
    <w:rsid w:val="607C7CA9"/>
    <w:rsid w:val="609119EA"/>
    <w:rsid w:val="60A33C3A"/>
    <w:rsid w:val="60AF0869"/>
    <w:rsid w:val="60B167C4"/>
    <w:rsid w:val="60B46DC0"/>
    <w:rsid w:val="60C56425"/>
    <w:rsid w:val="60D973EF"/>
    <w:rsid w:val="60E20749"/>
    <w:rsid w:val="60E76417"/>
    <w:rsid w:val="60FC4254"/>
    <w:rsid w:val="6105769C"/>
    <w:rsid w:val="611B37B2"/>
    <w:rsid w:val="612619D1"/>
    <w:rsid w:val="61364DCE"/>
    <w:rsid w:val="614C7FBF"/>
    <w:rsid w:val="61603805"/>
    <w:rsid w:val="617C1447"/>
    <w:rsid w:val="618329CF"/>
    <w:rsid w:val="61A06269"/>
    <w:rsid w:val="61BF4E65"/>
    <w:rsid w:val="622467F1"/>
    <w:rsid w:val="623833DA"/>
    <w:rsid w:val="624D1927"/>
    <w:rsid w:val="62516F32"/>
    <w:rsid w:val="6254440C"/>
    <w:rsid w:val="627032F4"/>
    <w:rsid w:val="6273767B"/>
    <w:rsid w:val="62990918"/>
    <w:rsid w:val="62B45AB7"/>
    <w:rsid w:val="62BE5ECE"/>
    <w:rsid w:val="62DE3AF2"/>
    <w:rsid w:val="62EF4D02"/>
    <w:rsid w:val="62FA4AD7"/>
    <w:rsid w:val="63027655"/>
    <w:rsid w:val="631723EE"/>
    <w:rsid w:val="63573AFE"/>
    <w:rsid w:val="63634744"/>
    <w:rsid w:val="6365206B"/>
    <w:rsid w:val="637A6631"/>
    <w:rsid w:val="637F203A"/>
    <w:rsid w:val="638C0B30"/>
    <w:rsid w:val="639F67B5"/>
    <w:rsid w:val="63AC442A"/>
    <w:rsid w:val="63B626B5"/>
    <w:rsid w:val="63BF10B7"/>
    <w:rsid w:val="63BF3ADA"/>
    <w:rsid w:val="63CB7854"/>
    <w:rsid w:val="63D83BF7"/>
    <w:rsid w:val="63DE21C0"/>
    <w:rsid w:val="63EE513E"/>
    <w:rsid w:val="63F367EA"/>
    <w:rsid w:val="640040F6"/>
    <w:rsid w:val="642B1682"/>
    <w:rsid w:val="6439297D"/>
    <w:rsid w:val="648D6474"/>
    <w:rsid w:val="649B6311"/>
    <w:rsid w:val="64B12D8E"/>
    <w:rsid w:val="64C31323"/>
    <w:rsid w:val="64C74DA9"/>
    <w:rsid w:val="64D141CE"/>
    <w:rsid w:val="64D91F8C"/>
    <w:rsid w:val="64E17F34"/>
    <w:rsid w:val="64F156D4"/>
    <w:rsid w:val="6519765B"/>
    <w:rsid w:val="652C48EF"/>
    <w:rsid w:val="6534239C"/>
    <w:rsid w:val="654324CA"/>
    <w:rsid w:val="65484FBB"/>
    <w:rsid w:val="65603A0B"/>
    <w:rsid w:val="65AB5AC2"/>
    <w:rsid w:val="65B074F8"/>
    <w:rsid w:val="65D62A1B"/>
    <w:rsid w:val="65EE77E6"/>
    <w:rsid w:val="65F2775F"/>
    <w:rsid w:val="660033EF"/>
    <w:rsid w:val="6601014C"/>
    <w:rsid w:val="66357B53"/>
    <w:rsid w:val="663C3016"/>
    <w:rsid w:val="66441B7C"/>
    <w:rsid w:val="665177B8"/>
    <w:rsid w:val="665C74B1"/>
    <w:rsid w:val="666003B8"/>
    <w:rsid w:val="666E2FFB"/>
    <w:rsid w:val="668A6A86"/>
    <w:rsid w:val="66A543A0"/>
    <w:rsid w:val="66D01C06"/>
    <w:rsid w:val="66DA4D26"/>
    <w:rsid w:val="66DE3E2B"/>
    <w:rsid w:val="67084D79"/>
    <w:rsid w:val="671F5AC2"/>
    <w:rsid w:val="673058D1"/>
    <w:rsid w:val="673C4B95"/>
    <w:rsid w:val="67414FFF"/>
    <w:rsid w:val="67447DA5"/>
    <w:rsid w:val="67453CF7"/>
    <w:rsid w:val="67530EE1"/>
    <w:rsid w:val="67AE6354"/>
    <w:rsid w:val="67CA6AB6"/>
    <w:rsid w:val="67E408FA"/>
    <w:rsid w:val="6802347B"/>
    <w:rsid w:val="68110C27"/>
    <w:rsid w:val="681F50D2"/>
    <w:rsid w:val="68255DC5"/>
    <w:rsid w:val="6828013B"/>
    <w:rsid w:val="68342AD4"/>
    <w:rsid w:val="68906F15"/>
    <w:rsid w:val="689F328C"/>
    <w:rsid w:val="68AC4AB4"/>
    <w:rsid w:val="68E179C4"/>
    <w:rsid w:val="68FE0F7C"/>
    <w:rsid w:val="69091830"/>
    <w:rsid w:val="690D49F1"/>
    <w:rsid w:val="694A3B68"/>
    <w:rsid w:val="69560918"/>
    <w:rsid w:val="6963641D"/>
    <w:rsid w:val="696F45B3"/>
    <w:rsid w:val="699D24DD"/>
    <w:rsid w:val="69D81D27"/>
    <w:rsid w:val="69FA67B6"/>
    <w:rsid w:val="6A073632"/>
    <w:rsid w:val="6A0B007C"/>
    <w:rsid w:val="6A0F2FC3"/>
    <w:rsid w:val="6A2156A1"/>
    <w:rsid w:val="6A351741"/>
    <w:rsid w:val="6A387261"/>
    <w:rsid w:val="6A9E4A15"/>
    <w:rsid w:val="6A9F3930"/>
    <w:rsid w:val="6ACE3C2C"/>
    <w:rsid w:val="6AD21195"/>
    <w:rsid w:val="6AE671BC"/>
    <w:rsid w:val="6AED05D1"/>
    <w:rsid w:val="6B0A6D50"/>
    <w:rsid w:val="6B242472"/>
    <w:rsid w:val="6B2D7513"/>
    <w:rsid w:val="6B333BA3"/>
    <w:rsid w:val="6B353CE8"/>
    <w:rsid w:val="6B443A29"/>
    <w:rsid w:val="6B632AD3"/>
    <w:rsid w:val="6BB370B9"/>
    <w:rsid w:val="6BB379AD"/>
    <w:rsid w:val="6BDD43DD"/>
    <w:rsid w:val="6C3A3254"/>
    <w:rsid w:val="6C3C4588"/>
    <w:rsid w:val="6C3E3DAD"/>
    <w:rsid w:val="6C417F52"/>
    <w:rsid w:val="6C521E81"/>
    <w:rsid w:val="6C67608D"/>
    <w:rsid w:val="6C7A439B"/>
    <w:rsid w:val="6C896395"/>
    <w:rsid w:val="6C973C2D"/>
    <w:rsid w:val="6CB9514A"/>
    <w:rsid w:val="6CC667F9"/>
    <w:rsid w:val="6CCE180F"/>
    <w:rsid w:val="6CD1666E"/>
    <w:rsid w:val="6CEE2D79"/>
    <w:rsid w:val="6D070BE7"/>
    <w:rsid w:val="6D1144B3"/>
    <w:rsid w:val="6D331D78"/>
    <w:rsid w:val="6D3D2C03"/>
    <w:rsid w:val="6D451B3E"/>
    <w:rsid w:val="6D656C54"/>
    <w:rsid w:val="6DA05F6D"/>
    <w:rsid w:val="6DC901D7"/>
    <w:rsid w:val="6DCE78A6"/>
    <w:rsid w:val="6DD77858"/>
    <w:rsid w:val="6DE84CDE"/>
    <w:rsid w:val="6DEA6F82"/>
    <w:rsid w:val="6DEB09DC"/>
    <w:rsid w:val="6DEE2F05"/>
    <w:rsid w:val="6DF86F9F"/>
    <w:rsid w:val="6E092385"/>
    <w:rsid w:val="6E2B0EE5"/>
    <w:rsid w:val="6E34658F"/>
    <w:rsid w:val="6E3804A3"/>
    <w:rsid w:val="6E385F5A"/>
    <w:rsid w:val="6E3B49E3"/>
    <w:rsid w:val="6E595A65"/>
    <w:rsid w:val="6E68309A"/>
    <w:rsid w:val="6E6B6939"/>
    <w:rsid w:val="6E7144C7"/>
    <w:rsid w:val="6E940E80"/>
    <w:rsid w:val="6EB105E9"/>
    <w:rsid w:val="6F35795B"/>
    <w:rsid w:val="6F3C210D"/>
    <w:rsid w:val="6F3C6677"/>
    <w:rsid w:val="6F3D4F62"/>
    <w:rsid w:val="6F3F2723"/>
    <w:rsid w:val="6F47318C"/>
    <w:rsid w:val="6F4B5621"/>
    <w:rsid w:val="6F584809"/>
    <w:rsid w:val="6F654859"/>
    <w:rsid w:val="6F8B779A"/>
    <w:rsid w:val="6F9C589C"/>
    <w:rsid w:val="6F9C6FB1"/>
    <w:rsid w:val="6FC02F0C"/>
    <w:rsid w:val="6FC303F4"/>
    <w:rsid w:val="6FCB2056"/>
    <w:rsid w:val="6FCEC60D"/>
    <w:rsid w:val="6FE235B0"/>
    <w:rsid w:val="70104A39"/>
    <w:rsid w:val="70746EA2"/>
    <w:rsid w:val="70823107"/>
    <w:rsid w:val="70880361"/>
    <w:rsid w:val="7101779D"/>
    <w:rsid w:val="710F7550"/>
    <w:rsid w:val="71105A9F"/>
    <w:rsid w:val="71134A51"/>
    <w:rsid w:val="71192C78"/>
    <w:rsid w:val="71332FF4"/>
    <w:rsid w:val="71457353"/>
    <w:rsid w:val="716F2236"/>
    <w:rsid w:val="71810FE9"/>
    <w:rsid w:val="718732E7"/>
    <w:rsid w:val="71874747"/>
    <w:rsid w:val="71B064FD"/>
    <w:rsid w:val="71DB69BC"/>
    <w:rsid w:val="71E04729"/>
    <w:rsid w:val="72334EE0"/>
    <w:rsid w:val="724149D9"/>
    <w:rsid w:val="726C5EB9"/>
    <w:rsid w:val="727644F7"/>
    <w:rsid w:val="728623C7"/>
    <w:rsid w:val="728C6C87"/>
    <w:rsid w:val="72A2676E"/>
    <w:rsid w:val="72B36D55"/>
    <w:rsid w:val="72E439F6"/>
    <w:rsid w:val="72FE0E69"/>
    <w:rsid w:val="730E1F13"/>
    <w:rsid w:val="731B3E96"/>
    <w:rsid w:val="7327375E"/>
    <w:rsid w:val="734C7802"/>
    <w:rsid w:val="73515576"/>
    <w:rsid w:val="735313A5"/>
    <w:rsid w:val="7376527B"/>
    <w:rsid w:val="738E4404"/>
    <w:rsid w:val="73920681"/>
    <w:rsid w:val="73B8564C"/>
    <w:rsid w:val="742B4873"/>
    <w:rsid w:val="74384526"/>
    <w:rsid w:val="745C00B1"/>
    <w:rsid w:val="747455BB"/>
    <w:rsid w:val="74893B02"/>
    <w:rsid w:val="748B1191"/>
    <w:rsid w:val="74936F89"/>
    <w:rsid w:val="74A97E25"/>
    <w:rsid w:val="74B67D61"/>
    <w:rsid w:val="74B70506"/>
    <w:rsid w:val="74D64BEB"/>
    <w:rsid w:val="74DA0284"/>
    <w:rsid w:val="74E513B3"/>
    <w:rsid w:val="74EE0A5F"/>
    <w:rsid w:val="74F6452D"/>
    <w:rsid w:val="75104EAD"/>
    <w:rsid w:val="751B7BC7"/>
    <w:rsid w:val="75223C4E"/>
    <w:rsid w:val="753F59B1"/>
    <w:rsid w:val="755E416B"/>
    <w:rsid w:val="755E7389"/>
    <w:rsid w:val="75647274"/>
    <w:rsid w:val="758552E7"/>
    <w:rsid w:val="75C84F08"/>
    <w:rsid w:val="75DD73AC"/>
    <w:rsid w:val="75E01E6B"/>
    <w:rsid w:val="760B7161"/>
    <w:rsid w:val="76136D85"/>
    <w:rsid w:val="761425A5"/>
    <w:rsid w:val="761A7C35"/>
    <w:rsid w:val="761F6CF0"/>
    <w:rsid w:val="765F1415"/>
    <w:rsid w:val="76654A59"/>
    <w:rsid w:val="76701A28"/>
    <w:rsid w:val="76D6628C"/>
    <w:rsid w:val="76EA1A2E"/>
    <w:rsid w:val="76EF2CF9"/>
    <w:rsid w:val="76FF1722"/>
    <w:rsid w:val="76FF21E1"/>
    <w:rsid w:val="77122979"/>
    <w:rsid w:val="772B5ACC"/>
    <w:rsid w:val="772E2101"/>
    <w:rsid w:val="772F174B"/>
    <w:rsid w:val="773D2490"/>
    <w:rsid w:val="774B57D5"/>
    <w:rsid w:val="77A727F2"/>
    <w:rsid w:val="77B82565"/>
    <w:rsid w:val="77F91C0B"/>
    <w:rsid w:val="77FB70DE"/>
    <w:rsid w:val="77FC6CF5"/>
    <w:rsid w:val="780B0882"/>
    <w:rsid w:val="781E6B17"/>
    <w:rsid w:val="787125AE"/>
    <w:rsid w:val="78790016"/>
    <w:rsid w:val="788D69FE"/>
    <w:rsid w:val="78977524"/>
    <w:rsid w:val="78C01ADB"/>
    <w:rsid w:val="78F02876"/>
    <w:rsid w:val="78FA11ED"/>
    <w:rsid w:val="790A15F3"/>
    <w:rsid w:val="7918308C"/>
    <w:rsid w:val="79216ACD"/>
    <w:rsid w:val="79312515"/>
    <w:rsid w:val="79532F2A"/>
    <w:rsid w:val="795D1D86"/>
    <w:rsid w:val="79706238"/>
    <w:rsid w:val="798B4509"/>
    <w:rsid w:val="799329FA"/>
    <w:rsid w:val="79B94EFC"/>
    <w:rsid w:val="79EE2DC4"/>
    <w:rsid w:val="79F0261C"/>
    <w:rsid w:val="7A0B2D1B"/>
    <w:rsid w:val="7A1C597A"/>
    <w:rsid w:val="7A211E09"/>
    <w:rsid w:val="7A2C42A1"/>
    <w:rsid w:val="7A383760"/>
    <w:rsid w:val="7A5811F5"/>
    <w:rsid w:val="7A75324F"/>
    <w:rsid w:val="7A7D04D8"/>
    <w:rsid w:val="7A8C6E35"/>
    <w:rsid w:val="7AA074CC"/>
    <w:rsid w:val="7AA22C70"/>
    <w:rsid w:val="7AB21BE9"/>
    <w:rsid w:val="7AC17107"/>
    <w:rsid w:val="7ACF4E03"/>
    <w:rsid w:val="7AD62871"/>
    <w:rsid w:val="7AF46694"/>
    <w:rsid w:val="7B197037"/>
    <w:rsid w:val="7B462193"/>
    <w:rsid w:val="7B536549"/>
    <w:rsid w:val="7B547E93"/>
    <w:rsid w:val="7B7924CF"/>
    <w:rsid w:val="7B8536E1"/>
    <w:rsid w:val="7BB549DC"/>
    <w:rsid w:val="7BB576F0"/>
    <w:rsid w:val="7BDC3147"/>
    <w:rsid w:val="7C1232AB"/>
    <w:rsid w:val="7C21096B"/>
    <w:rsid w:val="7C451117"/>
    <w:rsid w:val="7C5073CB"/>
    <w:rsid w:val="7C5500F9"/>
    <w:rsid w:val="7C5B3C49"/>
    <w:rsid w:val="7C626B49"/>
    <w:rsid w:val="7C6D34B3"/>
    <w:rsid w:val="7C6F44F1"/>
    <w:rsid w:val="7C8C5A35"/>
    <w:rsid w:val="7CA92D80"/>
    <w:rsid w:val="7CB17E06"/>
    <w:rsid w:val="7CC071B7"/>
    <w:rsid w:val="7CC57A78"/>
    <w:rsid w:val="7CCF77B4"/>
    <w:rsid w:val="7CDB100B"/>
    <w:rsid w:val="7CE100C2"/>
    <w:rsid w:val="7CE27880"/>
    <w:rsid w:val="7CE92426"/>
    <w:rsid w:val="7CEF40D5"/>
    <w:rsid w:val="7D00501C"/>
    <w:rsid w:val="7D041057"/>
    <w:rsid w:val="7D1353A6"/>
    <w:rsid w:val="7D271456"/>
    <w:rsid w:val="7D515CD8"/>
    <w:rsid w:val="7D590CE4"/>
    <w:rsid w:val="7D8C3CDA"/>
    <w:rsid w:val="7DB06DBC"/>
    <w:rsid w:val="7DB62E1F"/>
    <w:rsid w:val="7DE52C43"/>
    <w:rsid w:val="7DE90986"/>
    <w:rsid w:val="7DF14CAF"/>
    <w:rsid w:val="7E2F044C"/>
    <w:rsid w:val="7E4D54FD"/>
    <w:rsid w:val="7E6A1E4A"/>
    <w:rsid w:val="7E927104"/>
    <w:rsid w:val="7EB164E3"/>
    <w:rsid w:val="7EBA41BB"/>
    <w:rsid w:val="7EC01EAC"/>
    <w:rsid w:val="7ECA748A"/>
    <w:rsid w:val="7ED52C14"/>
    <w:rsid w:val="7EE618C4"/>
    <w:rsid w:val="7EF82289"/>
    <w:rsid w:val="7F0015C2"/>
    <w:rsid w:val="7F031E06"/>
    <w:rsid w:val="7F0E512D"/>
    <w:rsid w:val="7F113EF4"/>
    <w:rsid w:val="7F1E46F5"/>
    <w:rsid w:val="7F293829"/>
    <w:rsid w:val="7F32669E"/>
    <w:rsid w:val="7F631A68"/>
    <w:rsid w:val="7F739C0D"/>
    <w:rsid w:val="7F793123"/>
    <w:rsid w:val="7FA1168F"/>
    <w:rsid w:val="7FBE5043"/>
    <w:rsid w:val="7FCC567A"/>
    <w:rsid w:val="7FCE1AB6"/>
    <w:rsid w:val="7FD24E26"/>
    <w:rsid w:val="7FE135B3"/>
    <w:rsid w:val="7FE33BEE"/>
    <w:rsid w:val="7FE352F2"/>
    <w:rsid w:val="7FF766F4"/>
    <w:rsid w:val="D7E31853"/>
    <w:rsid w:val="FD5F4A82"/>
    <w:rsid w:val="FEEF60F3"/>
    <w:rsid w:val="FFD54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0"/>
    <w:pPr>
      <w:ind w:left="200" w:hanging="200" w:hangingChars="200"/>
      <w:contextualSpacing/>
    </w:pPr>
  </w:style>
  <w:style w:type="paragraph" w:styleId="6">
    <w:name w:val="Body Text"/>
    <w:basedOn w:val="1"/>
    <w:next w:val="1"/>
    <w:qFormat/>
    <w:uiPriority w:val="0"/>
    <w:rPr>
      <w:b/>
      <w:bCs/>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6"/>
    <w:qFormat/>
    <w:uiPriority w:val="0"/>
    <w:pPr>
      <w:adjustRightInd/>
      <w:snapToGrid/>
      <w:ind w:firstLine="420" w:firstLineChars="100"/>
    </w:pPr>
    <w:rPr>
      <w:rFonts w:ascii="Times New Roman" w:hAnsi="Times New Roman" w:eastAsia="宋体" w:cs="Times New Roman"/>
      <w:sz w:val="32"/>
      <w:szCs w:val="32"/>
    </w:rPr>
  </w:style>
  <w:style w:type="paragraph" w:styleId="12">
    <w:name w:val="Body Text First Indent 2"/>
    <w:basedOn w:val="7"/>
    <w:qFormat/>
    <w:uiPriority w:val="99"/>
    <w:pPr>
      <w:spacing w:after="0"/>
      <w:ind w:left="0" w:leftChars="0" w:firstLine="420" w:firstLineChars="200"/>
    </w:pPr>
    <w:rPr>
      <w:rFonts w:ascii="Calibri" w:hAnsi="Calibri" w:eastAsia="宋体" w:cs="Times New Roman"/>
    </w:rPr>
  </w:style>
  <w:style w:type="character" w:styleId="15">
    <w:name w:val="Strong"/>
    <w:basedOn w:val="14"/>
    <w:qFormat/>
    <w:uiPriority w:val="0"/>
    <w:rPr>
      <w:b/>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u w:val="single"/>
    </w:rPr>
  </w:style>
  <w:style w:type="paragraph" w:styleId="18">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9">
    <w:name w:val="Default1"/>
    <w:basedOn w:val="1"/>
    <w:qFormat/>
    <w:uiPriority w:val="99"/>
    <w:pPr>
      <w:autoSpaceDE w:val="0"/>
      <w:autoSpaceDN w:val="0"/>
      <w:adjustRightInd w:val="0"/>
      <w:jc w:val="left"/>
    </w:pPr>
    <w:rPr>
      <w:rFonts w:ascii="宋体" w:hAnsi="宋体" w:cs="宋体"/>
      <w:color w:val="000000"/>
      <w:kern w:val="0"/>
      <w:sz w:val="24"/>
      <w:szCs w:val="24"/>
    </w:rPr>
  </w:style>
  <w:style w:type="paragraph" w:styleId="20">
    <w:name w:val="List Paragraph"/>
    <w:basedOn w:val="1"/>
    <w:qFormat/>
    <w:uiPriority w:val="34"/>
    <w:pPr>
      <w:ind w:firstLine="420" w:firstLineChars="200"/>
    </w:pPr>
  </w:style>
  <w:style w:type="paragraph" w:customStyle="1" w:styleId="21">
    <w:name w:val="Normal Indent1"/>
    <w:basedOn w:val="1"/>
    <w:qFormat/>
    <w:uiPriority w:val="0"/>
    <w:pPr>
      <w:ind w:firstLine="420" w:firstLineChars="200"/>
    </w:pPr>
    <w:rPr>
      <w:rFonts w:hint="eastAsia"/>
    </w:rPr>
  </w:style>
  <w:style w:type="paragraph" w:customStyle="1" w:styleId="2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3">
    <w:name w:val="BodyText1I2"/>
    <w:basedOn w:val="24"/>
    <w:qFormat/>
    <w:uiPriority w:val="0"/>
    <w:pPr>
      <w:widowControl/>
      <w:adjustRightInd w:val="0"/>
      <w:snapToGrid w:val="0"/>
      <w:ind w:firstLine="420" w:firstLineChars="200"/>
      <w:jc w:val="left"/>
    </w:pPr>
    <w:rPr>
      <w:rFonts w:ascii="Tahoma" w:hAnsi="Tahoma" w:eastAsia="宋体" w:cs="Times New Roman"/>
      <w:kern w:val="0"/>
      <w:sz w:val="22"/>
      <w:szCs w:val="32"/>
    </w:rPr>
  </w:style>
  <w:style w:type="paragraph" w:customStyle="1" w:styleId="24">
    <w:name w:val="BodyTextIndent"/>
    <w:basedOn w:val="1"/>
    <w:qFormat/>
    <w:uiPriority w:val="0"/>
    <w:pPr>
      <w:spacing w:after="120"/>
      <w:ind w:left="420" w:leftChars="200"/>
      <w:textAlignment w:val="baseline"/>
    </w:pPr>
  </w:style>
  <w:style w:type="paragraph" w:customStyle="1" w:styleId="25">
    <w:name w:val="样式 行距: 固定值 28.9 磅"/>
    <w:basedOn w:val="1"/>
    <w:qFormat/>
    <w:uiPriority w:val="99"/>
    <w:pPr>
      <w:spacing w:line="578" w:lineRule="exact"/>
    </w:pPr>
  </w:style>
  <w:style w:type="character" w:customStyle="1" w:styleId="26">
    <w:name w:val="s3"/>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492</Words>
  <Characters>2810</Characters>
  <Lines>23</Lines>
  <Paragraphs>6</Paragraphs>
  <TotalTime>3</TotalTime>
  <ScaleCrop>false</ScaleCrop>
  <LinksUpToDate>false</LinksUpToDate>
  <CharactersWithSpaces>3296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市五型办</cp:lastModifiedBy>
  <cp:lastPrinted>2020-11-23T15:11:00Z</cp:lastPrinted>
  <dcterms:modified xsi:type="dcterms:W3CDTF">2020-12-22T03:40:23Z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