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4"/>
        <w:rPr>
          <w:rFonts w:ascii="黑体" w:eastAsia="黑体"/>
          <w:lang w:val="en-US"/>
        </w:rPr>
      </w:pPr>
      <w:bookmarkStart w:id="0" w:name="_GoBack"/>
      <w:bookmarkEnd w:id="0"/>
      <w:r>
        <w:rPr>
          <w:rFonts w:hint="eastAsia" w:ascii="黑体" w:eastAsia="黑体"/>
        </w:rPr>
        <w:t>附件</w:t>
      </w:r>
      <w:r>
        <w:rPr>
          <w:rFonts w:hint="eastAsia" w:ascii="黑体" w:eastAsia="黑体"/>
          <w:lang w:val="en-US"/>
        </w:rPr>
        <w:t>1</w:t>
      </w:r>
    </w:p>
    <w:p>
      <w:pPr>
        <w:pStyle w:val="3"/>
        <w:spacing w:before="5"/>
        <w:rPr>
          <w:rFonts w:ascii="黑体"/>
          <w:sz w:val="22"/>
        </w:rPr>
      </w:pPr>
      <w:r>
        <w:rPr>
          <w:lang w:val="en-US" w:bidi="ar-SA"/>
        </w:rPr>
        <w:drawing>
          <wp:anchor distT="0" distB="0" distL="0" distR="0" simplePos="0" relativeHeight="251659264" behindDoc="0" locked="0" layoutInCell="1" allowOverlap="1">
            <wp:simplePos x="0" y="0"/>
            <wp:positionH relativeFrom="page">
              <wp:posOffset>3249295</wp:posOffset>
            </wp:positionH>
            <wp:positionV relativeFrom="paragraph">
              <wp:posOffset>206375</wp:posOffset>
            </wp:positionV>
            <wp:extent cx="4472940" cy="318770"/>
            <wp:effectExtent l="0" t="0" r="0" b="508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png"/>
                    <pic:cNvPicPr>
                      <a:picLocks noChangeAspect="1"/>
                    </pic:cNvPicPr>
                  </pic:nvPicPr>
                  <pic:blipFill>
                    <a:blip r:embed="rId6" cstate="print"/>
                    <a:stretch>
                      <a:fillRect/>
                    </a:stretch>
                  </pic:blipFill>
                  <pic:spPr>
                    <a:xfrm>
                      <a:off x="0" y="0"/>
                      <a:ext cx="4472686" cy="318515"/>
                    </a:xfrm>
                    <a:prstGeom prst="rect">
                      <a:avLst/>
                    </a:prstGeom>
                  </pic:spPr>
                </pic:pic>
              </a:graphicData>
            </a:graphic>
          </wp:anchor>
        </w:drawing>
      </w:r>
    </w:p>
    <w:tbl>
      <w:tblPr>
        <w:tblStyle w:val="7"/>
        <w:tblpPr w:leftFromText="180" w:rightFromText="180" w:vertAnchor="text" w:horzAnchor="page" w:tblpX="789" w:tblpY="161"/>
        <w:tblOverlap w:val="never"/>
        <w:tblW w:w="152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125"/>
        <w:gridCol w:w="1079"/>
        <w:gridCol w:w="8401"/>
        <w:gridCol w:w="1325"/>
        <w:gridCol w:w="1155"/>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00" w:type="dxa"/>
          </w:tcPr>
          <w:p>
            <w:pPr>
              <w:pStyle w:val="9"/>
              <w:spacing w:before="15" w:line="277" w:lineRule="exact"/>
              <w:ind w:left="379"/>
              <w:rPr>
                <w:rFonts w:ascii="黑体" w:eastAsia="黑体"/>
              </w:rPr>
            </w:pPr>
            <w:r>
              <w:rPr>
                <w:rFonts w:hint="eastAsia" w:ascii="黑体" w:eastAsia="黑体"/>
              </w:rPr>
              <w:t>项目</w:t>
            </w:r>
          </w:p>
        </w:tc>
        <w:tc>
          <w:tcPr>
            <w:tcW w:w="1125" w:type="dxa"/>
          </w:tcPr>
          <w:p>
            <w:pPr>
              <w:pStyle w:val="9"/>
              <w:spacing w:before="15" w:line="277" w:lineRule="exact"/>
              <w:ind w:left="122"/>
              <w:rPr>
                <w:rFonts w:ascii="黑体" w:eastAsia="黑体"/>
              </w:rPr>
            </w:pPr>
            <w:r>
              <w:rPr>
                <w:rFonts w:hint="eastAsia" w:ascii="黑体" w:eastAsia="黑体"/>
              </w:rPr>
              <w:t>评估内容</w:t>
            </w:r>
          </w:p>
        </w:tc>
        <w:tc>
          <w:tcPr>
            <w:tcW w:w="1079" w:type="dxa"/>
          </w:tcPr>
          <w:p>
            <w:pPr>
              <w:pStyle w:val="9"/>
              <w:spacing w:before="15" w:line="277" w:lineRule="exact"/>
              <w:ind w:left="320"/>
              <w:rPr>
                <w:rFonts w:ascii="黑体" w:eastAsia="黑体"/>
              </w:rPr>
            </w:pPr>
            <w:r>
              <w:rPr>
                <w:rFonts w:hint="eastAsia" w:ascii="黑体" w:eastAsia="黑体"/>
              </w:rPr>
              <w:t>分值</w:t>
            </w:r>
          </w:p>
        </w:tc>
        <w:tc>
          <w:tcPr>
            <w:tcW w:w="8401" w:type="dxa"/>
          </w:tcPr>
          <w:p>
            <w:pPr>
              <w:pStyle w:val="9"/>
              <w:spacing w:before="15" w:line="277" w:lineRule="exact"/>
              <w:ind w:left="40" w:right="27"/>
              <w:jc w:val="center"/>
              <w:rPr>
                <w:rFonts w:ascii="黑体" w:eastAsia="黑体"/>
              </w:rPr>
            </w:pPr>
            <w:r>
              <w:rPr>
                <w:rFonts w:hint="eastAsia" w:ascii="黑体" w:eastAsia="黑体"/>
              </w:rPr>
              <w:t>评分标准</w:t>
            </w:r>
          </w:p>
        </w:tc>
        <w:tc>
          <w:tcPr>
            <w:tcW w:w="1325" w:type="dxa"/>
          </w:tcPr>
          <w:p>
            <w:pPr>
              <w:pStyle w:val="9"/>
              <w:spacing w:before="15" w:line="277" w:lineRule="exact"/>
              <w:jc w:val="center"/>
              <w:rPr>
                <w:rFonts w:ascii="黑体" w:eastAsia="黑体"/>
              </w:rPr>
            </w:pPr>
            <w:r>
              <w:rPr>
                <w:rFonts w:hint="eastAsia" w:ascii="黑体" w:eastAsia="黑体"/>
              </w:rPr>
              <w:t>评分原则</w:t>
            </w:r>
          </w:p>
        </w:tc>
        <w:tc>
          <w:tcPr>
            <w:tcW w:w="1155" w:type="dxa"/>
          </w:tcPr>
          <w:p>
            <w:pPr>
              <w:pStyle w:val="9"/>
              <w:spacing w:before="15" w:line="277" w:lineRule="exact"/>
              <w:jc w:val="center"/>
              <w:rPr>
                <w:rFonts w:ascii="黑体" w:eastAsia="黑体"/>
              </w:rPr>
            </w:pPr>
            <w:r>
              <w:rPr>
                <w:rFonts w:hint="eastAsia" w:ascii="黑体" w:eastAsia="黑体"/>
              </w:rPr>
              <w:t>评估办法</w:t>
            </w:r>
          </w:p>
        </w:tc>
        <w:tc>
          <w:tcPr>
            <w:tcW w:w="975" w:type="dxa"/>
          </w:tcPr>
          <w:p>
            <w:pPr>
              <w:pStyle w:val="9"/>
              <w:spacing w:before="15" w:line="277" w:lineRule="exact"/>
              <w:jc w:val="center"/>
              <w:rPr>
                <w:rFonts w:ascii="黑体" w:eastAsia="黑体"/>
              </w:rPr>
            </w:pPr>
            <w:r>
              <w:rPr>
                <w:rFonts w:hint="eastAsia" w:ascii="黑体" w:eastAsia="黑体"/>
              </w:rPr>
              <w:t>负责股室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00" w:type="dxa"/>
            <w:vMerge w:val="restart"/>
          </w:tcPr>
          <w:p>
            <w:pPr>
              <w:pStyle w:val="9"/>
              <w:rPr>
                <w:rFonts w:ascii="黑体"/>
              </w:rPr>
            </w:pPr>
          </w:p>
          <w:p>
            <w:pPr>
              <w:pStyle w:val="9"/>
              <w:rPr>
                <w:rFonts w:ascii="黑体"/>
              </w:rPr>
            </w:pPr>
          </w:p>
          <w:p>
            <w:pPr>
              <w:pStyle w:val="9"/>
              <w:rPr>
                <w:rFonts w:ascii="黑体"/>
              </w:rPr>
            </w:pPr>
          </w:p>
          <w:p>
            <w:pPr>
              <w:pStyle w:val="9"/>
              <w:rPr>
                <w:rFonts w:ascii="黑体"/>
              </w:rPr>
            </w:pPr>
          </w:p>
          <w:p>
            <w:pPr>
              <w:pStyle w:val="9"/>
              <w:rPr>
                <w:rFonts w:ascii="黑体"/>
              </w:rPr>
            </w:pPr>
          </w:p>
          <w:p>
            <w:pPr>
              <w:pStyle w:val="9"/>
              <w:rPr>
                <w:rFonts w:ascii="黑体"/>
              </w:rPr>
            </w:pPr>
          </w:p>
          <w:p>
            <w:pPr>
              <w:pStyle w:val="9"/>
              <w:rPr>
                <w:rFonts w:ascii="黑体"/>
              </w:rPr>
            </w:pPr>
          </w:p>
          <w:p>
            <w:pPr>
              <w:pStyle w:val="9"/>
              <w:rPr>
                <w:rFonts w:ascii="黑体"/>
              </w:rPr>
            </w:pPr>
          </w:p>
          <w:p>
            <w:pPr>
              <w:pStyle w:val="9"/>
              <w:spacing w:before="12"/>
              <w:rPr>
                <w:rFonts w:ascii="黑体"/>
                <w:sz w:val="26"/>
              </w:rPr>
            </w:pPr>
          </w:p>
          <w:p>
            <w:pPr>
              <w:pStyle w:val="9"/>
              <w:spacing w:line="266" w:lineRule="auto"/>
              <w:ind w:left="158" w:right="146" w:firstLine="220"/>
              <w:rPr>
                <w:rFonts w:ascii="黑体" w:eastAsia="黑体"/>
              </w:rPr>
            </w:pPr>
            <w:r>
              <w:rPr>
                <w:rFonts w:hint="eastAsia" w:ascii="黑体" w:eastAsia="黑体"/>
              </w:rPr>
              <w:t xml:space="preserve">一 、 </w:t>
            </w:r>
            <w:r>
              <w:rPr>
                <w:rFonts w:hint="eastAsia" w:ascii="黑体" w:eastAsia="黑体"/>
                <w:spacing w:val="-5"/>
              </w:rPr>
              <w:t>办园条件</w:t>
            </w:r>
          </w:p>
          <w:p>
            <w:pPr>
              <w:pStyle w:val="9"/>
              <w:spacing w:line="280" w:lineRule="exact"/>
              <w:ind w:left="131"/>
              <w:rPr>
                <w:rFonts w:ascii="黑体" w:eastAsia="黑体"/>
              </w:rPr>
            </w:pPr>
            <w:r>
              <w:rPr>
                <w:rFonts w:hint="eastAsia" w:ascii="黑体" w:eastAsia="黑体"/>
              </w:rPr>
              <w:t>（30</w:t>
            </w:r>
            <w:r>
              <w:rPr>
                <w:rFonts w:hint="eastAsia" w:ascii="黑体" w:eastAsia="黑体"/>
                <w:spacing w:val="-26"/>
              </w:rPr>
              <w:t xml:space="preserve"> 分</w:t>
            </w:r>
            <w:r>
              <w:rPr>
                <w:rFonts w:hint="eastAsia" w:ascii="黑体" w:eastAsia="黑体"/>
              </w:rPr>
              <w:t>）</w:t>
            </w:r>
          </w:p>
        </w:tc>
        <w:tc>
          <w:tcPr>
            <w:tcW w:w="1125" w:type="dxa"/>
            <w:vMerge w:val="restart"/>
          </w:tcPr>
          <w:p>
            <w:pPr>
              <w:pStyle w:val="9"/>
              <w:rPr>
                <w:rFonts w:ascii="黑体"/>
              </w:rPr>
            </w:pPr>
          </w:p>
          <w:p>
            <w:pPr>
              <w:pStyle w:val="9"/>
              <w:rPr>
                <w:rFonts w:ascii="黑体"/>
              </w:rPr>
            </w:pPr>
          </w:p>
          <w:p>
            <w:pPr>
              <w:pStyle w:val="9"/>
              <w:rPr>
                <w:rFonts w:ascii="黑体"/>
              </w:rPr>
            </w:pPr>
          </w:p>
          <w:p>
            <w:pPr>
              <w:pStyle w:val="9"/>
              <w:rPr>
                <w:rFonts w:ascii="黑体"/>
              </w:rPr>
            </w:pPr>
          </w:p>
          <w:p>
            <w:pPr>
              <w:pStyle w:val="9"/>
              <w:rPr>
                <w:rFonts w:ascii="黑体"/>
              </w:rPr>
            </w:pPr>
          </w:p>
          <w:p>
            <w:pPr>
              <w:pStyle w:val="9"/>
              <w:rPr>
                <w:rFonts w:ascii="黑体"/>
              </w:rPr>
            </w:pPr>
          </w:p>
          <w:p>
            <w:pPr>
              <w:pStyle w:val="9"/>
              <w:rPr>
                <w:rFonts w:ascii="黑体"/>
              </w:rPr>
            </w:pPr>
          </w:p>
          <w:p>
            <w:pPr>
              <w:pStyle w:val="9"/>
              <w:rPr>
                <w:rFonts w:ascii="黑体"/>
              </w:rPr>
            </w:pPr>
          </w:p>
          <w:p>
            <w:pPr>
              <w:pStyle w:val="9"/>
              <w:rPr>
                <w:rFonts w:ascii="黑体"/>
              </w:rPr>
            </w:pPr>
          </w:p>
          <w:p>
            <w:pPr>
              <w:pStyle w:val="9"/>
              <w:spacing w:before="2"/>
              <w:rPr>
                <w:rFonts w:ascii="黑体"/>
                <w:sz w:val="17"/>
              </w:rPr>
            </w:pPr>
          </w:p>
          <w:p>
            <w:pPr>
              <w:pStyle w:val="9"/>
              <w:ind w:left="120"/>
            </w:pPr>
            <w:r>
              <w:t>园舍建筑</w:t>
            </w:r>
          </w:p>
          <w:p>
            <w:pPr>
              <w:pStyle w:val="9"/>
              <w:spacing w:before="30"/>
              <w:ind w:left="108"/>
            </w:pPr>
            <w:r>
              <w:t>（18</w:t>
            </w:r>
            <w:r>
              <w:rPr>
                <w:spacing w:val="-26"/>
              </w:rPr>
              <w:t xml:space="preserve"> 分</w:t>
            </w:r>
            <w:r>
              <w:t>）</w:t>
            </w:r>
          </w:p>
        </w:tc>
        <w:tc>
          <w:tcPr>
            <w:tcW w:w="1079" w:type="dxa"/>
            <w:vMerge w:val="restart"/>
          </w:tcPr>
          <w:p>
            <w:pPr>
              <w:pStyle w:val="9"/>
              <w:rPr>
                <w:rFonts w:ascii="黑体"/>
              </w:rPr>
            </w:pPr>
          </w:p>
          <w:p>
            <w:pPr>
              <w:pStyle w:val="9"/>
              <w:rPr>
                <w:rFonts w:ascii="黑体"/>
              </w:rPr>
            </w:pPr>
          </w:p>
          <w:p>
            <w:pPr>
              <w:pStyle w:val="9"/>
              <w:rPr>
                <w:rFonts w:ascii="黑体"/>
              </w:rPr>
            </w:pPr>
          </w:p>
          <w:p>
            <w:pPr>
              <w:pStyle w:val="9"/>
              <w:spacing w:before="168" w:line="266" w:lineRule="auto"/>
              <w:ind w:left="320" w:right="103" w:hanging="140"/>
            </w:pPr>
            <w:r>
              <w:t>C1 规划布局</w:t>
            </w:r>
          </w:p>
          <w:p>
            <w:pPr>
              <w:pStyle w:val="9"/>
              <w:spacing w:line="280" w:lineRule="exact"/>
              <w:ind w:left="108"/>
            </w:pPr>
            <w:r>
              <w:t>（11</w:t>
            </w:r>
            <w:r>
              <w:rPr>
                <w:spacing w:val="-27"/>
              </w:rPr>
              <w:t xml:space="preserve"> 分</w:t>
            </w:r>
            <w:r>
              <w:t>）</w:t>
            </w:r>
          </w:p>
        </w:tc>
        <w:tc>
          <w:tcPr>
            <w:tcW w:w="8401" w:type="dxa"/>
            <w:vAlign w:val="center"/>
          </w:tcPr>
          <w:p>
            <w:pPr>
              <w:pStyle w:val="9"/>
              <w:spacing w:before="15"/>
              <w:ind w:left="109"/>
              <w:jc w:val="both"/>
            </w:pPr>
            <w:r>
              <w:t>独立设置，无危房，符合国家安全、卫生、环保标准，布局合理实用，建筑设计符合</w:t>
            </w:r>
          </w:p>
          <w:p>
            <w:pPr>
              <w:pStyle w:val="9"/>
              <w:spacing w:before="30" w:line="277" w:lineRule="exact"/>
              <w:ind w:left="109"/>
              <w:jc w:val="both"/>
            </w:pPr>
            <w:r>
              <w:t>幼儿特点，周边环境无污染，无安全隐患。（3 分）</w:t>
            </w:r>
          </w:p>
        </w:tc>
        <w:tc>
          <w:tcPr>
            <w:tcW w:w="1325" w:type="dxa"/>
            <w:vMerge w:val="restart"/>
          </w:tcPr>
          <w:p>
            <w:pPr>
              <w:pStyle w:val="9"/>
              <w:spacing w:before="78" w:line="266" w:lineRule="auto"/>
              <w:ind w:left="110" w:right="90"/>
            </w:pPr>
            <w:r>
              <w:rPr>
                <w:spacing w:val="-1"/>
              </w:rPr>
              <w:t>不是独立建</w:t>
            </w:r>
            <w:r>
              <w:rPr>
                <w:spacing w:val="-26"/>
              </w:rPr>
              <w:t xml:space="preserve">筑群体，有 </w:t>
            </w:r>
            <w:r>
              <w:rPr>
                <w:spacing w:val="-17"/>
              </w:rPr>
              <w:t xml:space="preserve">C </w:t>
            </w:r>
            <w:r>
              <w:rPr>
                <w:spacing w:val="-18"/>
              </w:rPr>
              <w:t xml:space="preserve">级或 </w:t>
            </w:r>
            <w:r>
              <w:t>D</w:t>
            </w:r>
            <w:r>
              <w:rPr>
                <w:spacing w:val="-21"/>
              </w:rPr>
              <w:t xml:space="preserve"> 级危</w:t>
            </w:r>
            <w:r>
              <w:rPr>
                <w:spacing w:val="-1"/>
              </w:rPr>
              <w:t xml:space="preserve">房、危墙， </w:t>
            </w:r>
            <w:r>
              <w:rPr>
                <w:spacing w:val="-2"/>
              </w:rPr>
              <w:t>不得参评。</w:t>
            </w:r>
            <w:r>
              <w:rPr>
                <w:spacing w:val="-3"/>
              </w:rPr>
              <w:t>建筑物二楼及二楼以上平台面积按1/2</w:t>
            </w:r>
            <w:r>
              <w:rPr>
                <w:spacing w:val="-15"/>
              </w:rPr>
              <w:t xml:space="preserve"> 计算。</w:t>
            </w:r>
          </w:p>
        </w:tc>
        <w:tc>
          <w:tcPr>
            <w:tcW w:w="1155" w:type="dxa"/>
            <w:vMerge w:val="restart"/>
          </w:tcPr>
          <w:p>
            <w:pPr>
              <w:pStyle w:val="9"/>
              <w:rPr>
                <w:rFonts w:ascii="黑体"/>
              </w:rPr>
            </w:pPr>
          </w:p>
          <w:p>
            <w:pPr>
              <w:pStyle w:val="9"/>
              <w:rPr>
                <w:rFonts w:ascii="黑体"/>
              </w:rPr>
            </w:pPr>
          </w:p>
          <w:p>
            <w:pPr>
              <w:pStyle w:val="9"/>
              <w:rPr>
                <w:rFonts w:ascii="黑体"/>
              </w:rPr>
            </w:pPr>
          </w:p>
          <w:p>
            <w:pPr>
              <w:pStyle w:val="9"/>
              <w:spacing w:before="4"/>
              <w:rPr>
                <w:rFonts w:ascii="黑体"/>
                <w:sz w:val="25"/>
              </w:rPr>
            </w:pPr>
          </w:p>
          <w:p>
            <w:pPr>
              <w:pStyle w:val="9"/>
              <w:spacing w:line="266" w:lineRule="auto"/>
              <w:ind w:left="139" w:right="119" w:hanging="3"/>
            </w:pPr>
            <w:r>
              <w:t>实地查看查阅资料</w:t>
            </w:r>
          </w:p>
        </w:tc>
        <w:tc>
          <w:tcPr>
            <w:tcW w:w="975" w:type="dxa"/>
            <w:vMerge w:val="restart"/>
            <w:vAlign w:val="center"/>
          </w:tcPr>
          <w:p>
            <w:pPr>
              <w:pStyle w:val="9"/>
              <w:spacing w:line="266" w:lineRule="auto"/>
              <w:ind w:left="139" w:right="119" w:hanging="3"/>
              <w:jc w:val="center"/>
            </w:pPr>
            <w:r>
              <w:rPr>
                <w:rFonts w:hint="eastAsia"/>
              </w:rPr>
              <w:t>基建股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jc w:val="both"/>
            </w:pPr>
            <w:r>
              <w:t>疏散通道门不少于 2 个，有独立院落和出入口，室外游戏场地有安全防护措施，做到</w:t>
            </w:r>
          </w:p>
          <w:p>
            <w:pPr>
              <w:pStyle w:val="9"/>
              <w:spacing w:before="30" w:line="277" w:lineRule="exact"/>
              <w:ind w:left="109"/>
              <w:jc w:val="both"/>
            </w:pPr>
            <w:r>
              <w:t>定期检查、维护，有记录，有改进措施。（2 分）</w:t>
            </w:r>
          </w:p>
        </w:tc>
        <w:tc>
          <w:tcPr>
            <w:tcW w:w="132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975"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7" w:line="266" w:lineRule="auto"/>
              <w:ind w:left="109" w:right="138"/>
              <w:jc w:val="both"/>
            </w:pPr>
            <w:r>
              <w:t>环境绿化、儿童化、教育化、多元化、生态化。严禁种植有毒、带刺、有飞絮、病虫害多、有刺激性的植物。绿化用地（包括集中绿地、种植园地和房前屋后、道路两侧</w:t>
            </w:r>
          </w:p>
          <w:p>
            <w:pPr>
              <w:pStyle w:val="9"/>
              <w:spacing w:line="275" w:lineRule="exact"/>
              <w:ind w:left="109"/>
              <w:jc w:val="both"/>
            </w:pPr>
            <w:r>
              <w:rPr>
                <w:spacing w:val="-2"/>
              </w:rPr>
              <w:t>的零星绿地面积</w:t>
            </w:r>
            <w:r>
              <w:t>）</w:t>
            </w:r>
            <w:r>
              <w:rPr>
                <w:spacing w:val="-12"/>
              </w:rPr>
              <w:t xml:space="preserve">生均不少于 </w:t>
            </w:r>
            <w:r>
              <w:t>2</w:t>
            </w:r>
            <w:r>
              <w:rPr>
                <w:spacing w:val="-54"/>
              </w:rPr>
              <w:t xml:space="preserve"> </w:t>
            </w:r>
            <w:r>
              <w:rPr>
                <w:rFonts w:hint="eastAsia" w:ascii="宋体" w:hAnsi="宋体" w:eastAsia="宋体"/>
                <w:spacing w:val="-3"/>
              </w:rPr>
              <w:t>㎡</w:t>
            </w:r>
            <w:r>
              <w:rPr>
                <w:spacing w:val="-9"/>
              </w:rPr>
              <w:t xml:space="preserve">，绿地率不得低于 </w:t>
            </w:r>
            <w:r>
              <w:t>30</w:t>
            </w:r>
            <w:r>
              <w:rPr>
                <w:spacing w:val="-3"/>
              </w:rPr>
              <w:t>。</w:t>
            </w:r>
            <w:r>
              <w:t>（2</w:t>
            </w:r>
            <w:r>
              <w:rPr>
                <w:spacing w:val="-28"/>
              </w:rPr>
              <w:t xml:space="preserve"> 分</w:t>
            </w:r>
            <w:r>
              <w:t>）</w:t>
            </w:r>
          </w:p>
        </w:tc>
        <w:tc>
          <w:tcPr>
            <w:tcW w:w="132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975"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60"/>
              <w:ind w:left="109"/>
              <w:jc w:val="both"/>
            </w:pPr>
            <w:r>
              <w:rPr>
                <w:spacing w:val="-7"/>
              </w:rPr>
              <w:t xml:space="preserve">幼儿活动用房生均建筑面积不低于 </w:t>
            </w:r>
            <w:r>
              <w:t xml:space="preserve">8.17 </w:t>
            </w:r>
            <w:r>
              <w:rPr>
                <w:rFonts w:hint="eastAsia" w:ascii="宋体" w:eastAsia="宋体"/>
                <w:spacing w:val="-3"/>
              </w:rPr>
              <w:t>㎡</w:t>
            </w:r>
            <w:r>
              <w:rPr>
                <w:spacing w:val="-12"/>
              </w:rPr>
              <w:t xml:space="preserve">，生均建筑面积不低于 </w:t>
            </w:r>
            <w:r>
              <w:t>10.44</w:t>
            </w:r>
            <w:r>
              <w:rPr>
                <w:spacing w:val="-53"/>
              </w:rPr>
              <w:t xml:space="preserve"> </w:t>
            </w:r>
            <w:r>
              <w:rPr>
                <w:rFonts w:hint="eastAsia" w:ascii="宋体" w:eastAsia="宋体"/>
                <w:spacing w:val="-3"/>
              </w:rPr>
              <w:t>㎡</w:t>
            </w:r>
            <w:r>
              <w:rPr>
                <w:spacing w:val="-8"/>
              </w:rPr>
              <w:t>，室外游戏</w:t>
            </w:r>
          </w:p>
          <w:p>
            <w:pPr>
              <w:pStyle w:val="9"/>
              <w:spacing w:before="31"/>
              <w:ind w:left="109"/>
              <w:jc w:val="both"/>
            </w:pPr>
            <w:r>
              <w:rPr>
                <w:spacing w:val="-8"/>
              </w:rPr>
              <w:t xml:space="preserve">场地生均不少于 </w:t>
            </w:r>
            <w:r>
              <w:t>4</w:t>
            </w:r>
            <w:r>
              <w:rPr>
                <w:spacing w:val="-52"/>
              </w:rPr>
              <w:t xml:space="preserve"> </w:t>
            </w:r>
            <w:r>
              <w:rPr>
                <w:rFonts w:hint="eastAsia" w:ascii="宋体" w:eastAsia="宋体"/>
              </w:rPr>
              <w:t>㎡</w:t>
            </w:r>
            <w:r>
              <w:rPr>
                <w:spacing w:val="-6"/>
              </w:rPr>
              <w:t xml:space="preserve">，一半以上面积在冬至日日照有效时间不少于 </w:t>
            </w:r>
            <w:r>
              <w:t>2</w:t>
            </w:r>
            <w:r>
              <w:rPr>
                <w:spacing w:val="-15"/>
              </w:rPr>
              <w:t xml:space="preserve"> 小时。</w:t>
            </w:r>
            <w:r>
              <w:t>（4</w:t>
            </w:r>
            <w:r>
              <w:rPr>
                <w:spacing w:val="-26"/>
              </w:rPr>
              <w:t xml:space="preserve"> 分</w:t>
            </w:r>
            <w:r>
              <w:t>）</w:t>
            </w:r>
          </w:p>
        </w:tc>
        <w:tc>
          <w:tcPr>
            <w:tcW w:w="132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975"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restart"/>
          </w:tcPr>
          <w:p>
            <w:pPr>
              <w:pStyle w:val="9"/>
              <w:rPr>
                <w:rFonts w:ascii="黑体"/>
              </w:rPr>
            </w:pPr>
          </w:p>
          <w:p>
            <w:pPr>
              <w:pStyle w:val="9"/>
              <w:rPr>
                <w:rFonts w:ascii="黑体"/>
              </w:rPr>
            </w:pPr>
          </w:p>
          <w:p>
            <w:pPr>
              <w:pStyle w:val="9"/>
              <w:rPr>
                <w:rFonts w:ascii="黑体"/>
              </w:rPr>
            </w:pPr>
          </w:p>
          <w:p>
            <w:pPr>
              <w:pStyle w:val="9"/>
              <w:spacing w:before="11"/>
              <w:rPr>
                <w:rFonts w:ascii="黑体"/>
                <w:sz w:val="21"/>
              </w:rPr>
            </w:pPr>
          </w:p>
          <w:p>
            <w:pPr>
              <w:pStyle w:val="9"/>
              <w:spacing w:line="266" w:lineRule="auto"/>
              <w:ind w:left="320" w:right="103" w:hanging="140"/>
            </w:pPr>
            <w:r>
              <w:t>C2 园舍建设</w:t>
            </w:r>
          </w:p>
          <w:p>
            <w:pPr>
              <w:pStyle w:val="9"/>
              <w:spacing w:line="280" w:lineRule="exact"/>
              <w:ind w:left="127"/>
            </w:pPr>
            <w:r>
              <w:t>（7 分）</w:t>
            </w:r>
          </w:p>
        </w:tc>
        <w:tc>
          <w:tcPr>
            <w:tcW w:w="8401" w:type="dxa"/>
            <w:vAlign w:val="center"/>
          </w:tcPr>
          <w:p>
            <w:pPr>
              <w:pStyle w:val="9"/>
              <w:spacing w:before="15"/>
              <w:ind w:left="109"/>
              <w:jc w:val="both"/>
            </w:pPr>
            <w:r>
              <w:t>各班有独立配套、宽敞明亮、通风及采光良好的班级活动单元，如活动室、寝室、卫</w:t>
            </w:r>
          </w:p>
          <w:p>
            <w:pPr>
              <w:pStyle w:val="9"/>
              <w:spacing w:before="30" w:line="277" w:lineRule="exact"/>
              <w:ind w:left="109"/>
              <w:jc w:val="both"/>
            </w:pPr>
            <w:r>
              <w:t>生间、盥洗室等。（3 分）</w:t>
            </w:r>
          </w:p>
        </w:tc>
        <w:tc>
          <w:tcPr>
            <w:tcW w:w="1325" w:type="dxa"/>
            <w:vMerge w:val="restart"/>
          </w:tcPr>
          <w:p>
            <w:pPr>
              <w:pStyle w:val="9"/>
              <w:rPr>
                <w:rFonts w:ascii="Times New Roman"/>
              </w:rPr>
            </w:pPr>
          </w:p>
        </w:tc>
        <w:tc>
          <w:tcPr>
            <w:tcW w:w="1155" w:type="dxa"/>
            <w:vMerge w:val="restart"/>
          </w:tcPr>
          <w:p>
            <w:pPr>
              <w:pStyle w:val="9"/>
              <w:rPr>
                <w:rFonts w:ascii="黑体"/>
              </w:rPr>
            </w:pPr>
          </w:p>
          <w:p>
            <w:pPr>
              <w:pStyle w:val="9"/>
              <w:rPr>
                <w:rFonts w:ascii="黑体"/>
              </w:rPr>
            </w:pPr>
          </w:p>
          <w:p>
            <w:pPr>
              <w:pStyle w:val="9"/>
              <w:rPr>
                <w:rFonts w:ascii="黑体"/>
              </w:rPr>
            </w:pPr>
          </w:p>
          <w:p>
            <w:pPr>
              <w:pStyle w:val="9"/>
              <w:rPr>
                <w:rFonts w:ascii="黑体"/>
              </w:rPr>
            </w:pPr>
          </w:p>
          <w:p>
            <w:pPr>
              <w:pStyle w:val="9"/>
              <w:spacing w:before="3"/>
              <w:rPr>
                <w:rFonts w:ascii="黑体"/>
                <w:sz w:val="24"/>
              </w:rPr>
            </w:pPr>
          </w:p>
          <w:p>
            <w:pPr>
              <w:pStyle w:val="9"/>
            </w:pPr>
            <w:r>
              <w:t>实地查看</w:t>
            </w:r>
          </w:p>
        </w:tc>
        <w:tc>
          <w:tcPr>
            <w:tcW w:w="975" w:type="dxa"/>
            <w:vAlign w:val="center"/>
          </w:tcPr>
          <w:p>
            <w:pPr>
              <w:pStyle w:val="9"/>
              <w:jc w:val="center"/>
            </w:pPr>
            <w:r>
              <w:rPr>
                <w:rFonts w:hint="eastAsia"/>
              </w:rPr>
              <w:t>装备办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jc w:val="both"/>
            </w:pPr>
            <w:r>
              <w:t>盥洗室蹲位及水龙头数量符合《幼儿园建设标准》（建标 175-2016），厕所采用水冲</w:t>
            </w:r>
          </w:p>
          <w:p>
            <w:pPr>
              <w:pStyle w:val="9"/>
              <w:spacing w:before="30" w:line="277" w:lineRule="exact"/>
              <w:ind w:left="109"/>
              <w:jc w:val="both"/>
            </w:pPr>
            <w:r>
              <w:t>式，沟槽式便池应设置幼儿扶手，实行男女分厕。（1 分）</w:t>
            </w:r>
          </w:p>
        </w:tc>
        <w:tc>
          <w:tcPr>
            <w:tcW w:w="132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975" w:type="dxa"/>
            <w:vMerge w:val="restart"/>
            <w:tcBorders>
              <w:top w:val="nil"/>
            </w:tcBorders>
            <w:vAlign w:val="center"/>
          </w:tcPr>
          <w:p>
            <w:pPr>
              <w:jc w:val="center"/>
              <w:rPr>
                <w:sz w:val="2"/>
                <w:szCs w:val="2"/>
              </w:rPr>
            </w:pPr>
            <w:r>
              <w:rPr>
                <w:rFonts w:hint="eastAsia"/>
              </w:rPr>
              <w:t>基建股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right="-29"/>
              <w:jc w:val="both"/>
            </w:pPr>
            <w:r>
              <w:rPr>
                <w:spacing w:val="-10"/>
              </w:rPr>
              <w:t>综合活动室、服务用房、附属用房等应符《幼儿园建设标准》</w:t>
            </w:r>
            <w:r>
              <w:t>（</w:t>
            </w:r>
            <w:r>
              <w:rPr>
                <w:spacing w:val="-11"/>
              </w:rPr>
              <w:t xml:space="preserve">建标 </w:t>
            </w:r>
            <w:r>
              <w:rPr>
                <w:spacing w:val="-3"/>
              </w:rPr>
              <w:t>175-2016）</w:t>
            </w:r>
            <w:r>
              <w:rPr>
                <w:spacing w:val="-2"/>
              </w:rPr>
              <w:t>要求。</w:t>
            </w:r>
          </w:p>
          <w:p>
            <w:pPr>
              <w:pStyle w:val="9"/>
              <w:spacing w:before="30" w:line="277" w:lineRule="exact"/>
              <w:ind w:left="109"/>
              <w:jc w:val="both"/>
            </w:pPr>
            <w:r>
              <w:t>招收特殊儿童达 5 人以上的幼儿园，需按国家标准配建资源教室。（1 分）</w:t>
            </w:r>
          </w:p>
        </w:tc>
        <w:tc>
          <w:tcPr>
            <w:tcW w:w="132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975" w:type="dxa"/>
            <w:vMerge w:val="continue"/>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8" w:line="277" w:lineRule="exact"/>
              <w:ind w:left="165" w:right="27"/>
              <w:jc w:val="both"/>
            </w:pPr>
            <w:r>
              <w:rPr>
                <w:spacing w:val="-9"/>
              </w:rPr>
              <w:t xml:space="preserve">设置独立的保健室，保健室面积不少于 </w:t>
            </w:r>
            <w:r>
              <w:t>12</w:t>
            </w:r>
            <w:r>
              <w:rPr>
                <w:spacing w:val="-49"/>
              </w:rPr>
              <w:t xml:space="preserve"> </w:t>
            </w:r>
            <w:r>
              <w:rPr>
                <w:rFonts w:hint="eastAsia" w:ascii="宋体" w:eastAsia="宋体"/>
              </w:rPr>
              <w:t>㎡</w:t>
            </w:r>
            <w:r>
              <w:rPr>
                <w:spacing w:val="-11"/>
              </w:rPr>
              <w:t>。有条件的幼儿园可设置隔离室。</w:t>
            </w:r>
            <w:r>
              <w:t>（1</w:t>
            </w:r>
            <w:r>
              <w:rPr>
                <w:spacing w:val="-23"/>
              </w:rPr>
              <w:t xml:space="preserve"> 分</w:t>
            </w:r>
            <w:r>
              <w:t>）</w:t>
            </w:r>
          </w:p>
        </w:tc>
        <w:tc>
          <w:tcPr>
            <w:tcW w:w="132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975" w:type="dxa"/>
            <w:vMerge w:val="continue"/>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line="266" w:lineRule="auto"/>
              <w:ind w:left="109" w:right="-29"/>
              <w:jc w:val="both"/>
            </w:pPr>
            <w:r>
              <w:rPr>
                <w:spacing w:val="-8"/>
              </w:rPr>
              <w:t>幼儿厨房安全、卫生，面积不低于国家标准要求，设计合理，有更衣间、原料储存间、</w:t>
            </w:r>
            <w:r>
              <w:rPr>
                <w:spacing w:val="-5"/>
              </w:rPr>
              <w:t>粗加工间、主副食加工间、烹调间、餐具洗刷消毒间、食具存放间、备餐间等，加工</w:t>
            </w:r>
          </w:p>
          <w:p>
            <w:pPr>
              <w:pStyle w:val="9"/>
              <w:spacing w:line="275" w:lineRule="exact"/>
              <w:ind w:left="109"/>
              <w:jc w:val="both"/>
            </w:pPr>
            <w:r>
              <w:t>间瓷砖到顶，吊顶使用防脱落、防腐材料。（1 分）</w:t>
            </w:r>
          </w:p>
        </w:tc>
        <w:tc>
          <w:tcPr>
            <w:tcW w:w="132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975" w:type="dxa"/>
            <w:tcBorders>
              <w:top w:val="nil"/>
            </w:tcBorders>
          </w:tcPr>
          <w:p>
            <w:pPr>
              <w:rPr>
                <w:sz w:val="2"/>
                <w:szCs w:val="2"/>
              </w:rPr>
            </w:pPr>
          </w:p>
          <w:p/>
          <w:p>
            <w:pPr>
              <w:jc w:val="center"/>
            </w:pPr>
            <w:r>
              <w:rPr>
                <w:rFonts w:hint="eastAsia"/>
              </w:rPr>
              <w:t>综合办</w:t>
            </w:r>
          </w:p>
        </w:tc>
      </w:tr>
    </w:tbl>
    <w:p>
      <w:pPr>
        <w:pStyle w:val="3"/>
        <w:spacing w:before="10"/>
        <w:rPr>
          <w:rFonts w:ascii="黑体"/>
          <w:sz w:val="14"/>
        </w:rPr>
      </w:pPr>
    </w:p>
    <w:p>
      <w:pPr>
        <w:rPr>
          <w:sz w:val="2"/>
          <w:szCs w:val="2"/>
        </w:rPr>
        <w:sectPr>
          <w:footerReference r:id="rId3" w:type="default"/>
          <w:pgSz w:w="16840" w:h="11910" w:orient="landscape"/>
          <w:pgMar w:top="1100" w:right="1120" w:bottom="1420" w:left="1120" w:header="0" w:footer="1234" w:gutter="0"/>
          <w:pgNumType w:fmt="decimal" w:start="7"/>
          <w:cols w:space="720" w:num="1"/>
        </w:sectPr>
      </w:pPr>
    </w:p>
    <w:tbl>
      <w:tblPr>
        <w:tblStyle w:val="7"/>
        <w:tblpPr w:leftFromText="180" w:rightFromText="180" w:vertAnchor="text" w:horzAnchor="page" w:tblpX="759" w:tblpY="70"/>
        <w:tblOverlap w:val="never"/>
        <w:tblW w:w="15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125"/>
        <w:gridCol w:w="1079"/>
        <w:gridCol w:w="8401"/>
        <w:gridCol w:w="1235"/>
        <w:gridCol w:w="1215"/>
        <w:gridCol w:w="1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00" w:type="dxa"/>
          </w:tcPr>
          <w:p>
            <w:pPr>
              <w:pStyle w:val="9"/>
              <w:spacing w:before="15" w:line="277" w:lineRule="exact"/>
              <w:ind w:left="379"/>
              <w:rPr>
                <w:rFonts w:ascii="黑体" w:eastAsia="黑体"/>
              </w:rPr>
            </w:pPr>
            <w:r>
              <w:rPr>
                <w:rFonts w:hint="eastAsia" w:ascii="黑体" w:eastAsia="黑体"/>
              </w:rPr>
              <w:t>项目</w:t>
            </w:r>
          </w:p>
        </w:tc>
        <w:tc>
          <w:tcPr>
            <w:tcW w:w="1125" w:type="dxa"/>
          </w:tcPr>
          <w:p>
            <w:pPr>
              <w:pStyle w:val="9"/>
              <w:spacing w:before="15" w:line="277" w:lineRule="exact"/>
              <w:ind w:left="122"/>
              <w:rPr>
                <w:rFonts w:ascii="黑体" w:eastAsia="黑体"/>
              </w:rPr>
            </w:pPr>
            <w:r>
              <w:rPr>
                <w:rFonts w:hint="eastAsia" w:ascii="黑体" w:eastAsia="黑体"/>
              </w:rPr>
              <w:t>评估内容</w:t>
            </w:r>
          </w:p>
        </w:tc>
        <w:tc>
          <w:tcPr>
            <w:tcW w:w="1079" w:type="dxa"/>
          </w:tcPr>
          <w:p>
            <w:pPr>
              <w:pStyle w:val="9"/>
              <w:spacing w:before="15" w:line="277" w:lineRule="exact"/>
              <w:ind w:left="320"/>
              <w:rPr>
                <w:rFonts w:ascii="黑体" w:eastAsia="黑体"/>
              </w:rPr>
            </w:pPr>
            <w:r>
              <w:rPr>
                <w:rFonts w:hint="eastAsia" w:ascii="黑体" w:eastAsia="黑体"/>
              </w:rPr>
              <w:t>分值</w:t>
            </w:r>
          </w:p>
        </w:tc>
        <w:tc>
          <w:tcPr>
            <w:tcW w:w="8401" w:type="dxa"/>
          </w:tcPr>
          <w:p>
            <w:pPr>
              <w:pStyle w:val="9"/>
              <w:spacing w:before="15" w:line="277" w:lineRule="exact"/>
              <w:ind w:left="40" w:right="27"/>
              <w:jc w:val="center"/>
              <w:rPr>
                <w:rFonts w:ascii="黑体" w:eastAsia="黑体"/>
              </w:rPr>
            </w:pPr>
            <w:r>
              <w:rPr>
                <w:rFonts w:hint="eastAsia" w:ascii="黑体" w:eastAsia="黑体"/>
              </w:rPr>
              <w:t>评分标准</w:t>
            </w:r>
          </w:p>
        </w:tc>
        <w:tc>
          <w:tcPr>
            <w:tcW w:w="1235" w:type="dxa"/>
          </w:tcPr>
          <w:p>
            <w:pPr>
              <w:pStyle w:val="9"/>
              <w:spacing w:before="15" w:line="277" w:lineRule="exact"/>
              <w:jc w:val="center"/>
              <w:rPr>
                <w:rFonts w:ascii="黑体" w:eastAsia="黑体"/>
              </w:rPr>
            </w:pPr>
            <w:r>
              <w:rPr>
                <w:rFonts w:hint="eastAsia" w:ascii="黑体" w:eastAsia="黑体"/>
              </w:rPr>
              <w:t>评分原则</w:t>
            </w:r>
          </w:p>
        </w:tc>
        <w:tc>
          <w:tcPr>
            <w:tcW w:w="1215" w:type="dxa"/>
          </w:tcPr>
          <w:p>
            <w:pPr>
              <w:pStyle w:val="9"/>
              <w:spacing w:before="15" w:line="277" w:lineRule="exact"/>
              <w:jc w:val="center"/>
              <w:rPr>
                <w:rFonts w:ascii="黑体" w:eastAsia="黑体"/>
              </w:rPr>
            </w:pPr>
            <w:r>
              <w:rPr>
                <w:rFonts w:hint="eastAsia" w:ascii="黑体" w:eastAsia="黑体"/>
              </w:rPr>
              <w:t>评估办法</w:t>
            </w:r>
          </w:p>
        </w:tc>
        <w:tc>
          <w:tcPr>
            <w:tcW w:w="1065" w:type="dxa"/>
          </w:tcPr>
          <w:p>
            <w:pPr>
              <w:pStyle w:val="9"/>
              <w:spacing w:before="15" w:line="277" w:lineRule="exact"/>
              <w:jc w:val="center"/>
              <w:rPr>
                <w:rFonts w:ascii="黑体" w:eastAsia="黑体"/>
              </w:rPr>
            </w:pPr>
            <w:r>
              <w:rPr>
                <w:rFonts w:hint="eastAsia" w:ascii="黑体" w:eastAsia="黑体"/>
              </w:rPr>
              <w:t>负责股室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1200" w:type="dxa"/>
            <w:vMerge w:val="restart"/>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90" w:line="266" w:lineRule="auto"/>
              <w:ind w:left="158" w:right="146" w:firstLine="220"/>
              <w:rPr>
                <w:rFonts w:ascii="黑体" w:eastAsia="黑体"/>
              </w:rPr>
            </w:pPr>
            <w:r>
              <w:rPr>
                <w:rFonts w:hint="eastAsia" w:ascii="黑体" w:eastAsia="黑体"/>
              </w:rPr>
              <w:t xml:space="preserve">一 、 </w:t>
            </w:r>
            <w:r>
              <w:rPr>
                <w:rFonts w:hint="eastAsia" w:ascii="黑体" w:eastAsia="黑体"/>
                <w:spacing w:val="-5"/>
              </w:rPr>
              <w:t>办园条件</w:t>
            </w:r>
          </w:p>
          <w:p>
            <w:pPr>
              <w:pStyle w:val="9"/>
              <w:spacing w:line="281" w:lineRule="exact"/>
              <w:ind w:left="131"/>
              <w:rPr>
                <w:rFonts w:ascii="黑体" w:eastAsia="黑体"/>
              </w:rPr>
            </w:pPr>
            <w:r>
              <w:rPr>
                <w:rFonts w:hint="eastAsia" w:ascii="黑体" w:eastAsia="黑体"/>
              </w:rPr>
              <w:t>（30</w:t>
            </w:r>
            <w:r>
              <w:rPr>
                <w:rFonts w:hint="eastAsia" w:ascii="黑体" w:eastAsia="黑体"/>
                <w:spacing w:val="-26"/>
              </w:rPr>
              <w:t xml:space="preserve"> 分</w:t>
            </w:r>
            <w:r>
              <w:rPr>
                <w:rFonts w:hint="eastAsia" w:ascii="黑体" w:eastAsia="黑体"/>
              </w:rPr>
              <w:t>）</w:t>
            </w:r>
          </w:p>
        </w:tc>
        <w:tc>
          <w:tcPr>
            <w:tcW w:w="1125" w:type="dxa"/>
            <w:vMerge w:val="restart"/>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
              <w:rPr>
                <w:rFonts w:ascii="Times New Roman"/>
                <w:sz w:val="30"/>
              </w:rPr>
            </w:pPr>
          </w:p>
          <w:p>
            <w:pPr>
              <w:pStyle w:val="9"/>
              <w:ind w:left="122"/>
            </w:pPr>
            <w:r>
              <w:t>设施设备</w:t>
            </w:r>
          </w:p>
          <w:p>
            <w:pPr>
              <w:pStyle w:val="9"/>
              <w:spacing w:before="30"/>
              <w:ind w:left="108"/>
            </w:pPr>
            <w:r>
              <w:t>（12</w:t>
            </w:r>
            <w:r>
              <w:rPr>
                <w:spacing w:val="-26"/>
              </w:rPr>
              <w:t xml:space="preserve"> 分</w:t>
            </w:r>
            <w:r>
              <w:t>）</w:t>
            </w:r>
          </w:p>
        </w:tc>
        <w:tc>
          <w:tcPr>
            <w:tcW w:w="1079" w:type="dxa"/>
            <w:vMerge w:val="restart"/>
          </w:tcPr>
          <w:p>
            <w:pPr>
              <w:pStyle w:val="9"/>
              <w:rPr>
                <w:rFonts w:ascii="Times New Roman"/>
              </w:rPr>
            </w:pPr>
          </w:p>
          <w:p>
            <w:pPr>
              <w:pStyle w:val="9"/>
              <w:rPr>
                <w:rFonts w:ascii="Times New Roman"/>
              </w:rPr>
            </w:pPr>
          </w:p>
          <w:p>
            <w:pPr>
              <w:pStyle w:val="9"/>
              <w:spacing w:before="138" w:line="266" w:lineRule="auto"/>
              <w:ind w:left="320" w:right="103" w:hanging="140"/>
            </w:pPr>
            <w:r>
              <w:t>C3 活动设备</w:t>
            </w:r>
          </w:p>
          <w:p>
            <w:pPr>
              <w:pStyle w:val="9"/>
              <w:spacing w:line="280" w:lineRule="exact"/>
              <w:ind w:left="127"/>
            </w:pPr>
            <w:r>
              <w:t>（4 分）</w:t>
            </w:r>
          </w:p>
        </w:tc>
        <w:tc>
          <w:tcPr>
            <w:tcW w:w="8401" w:type="dxa"/>
            <w:vAlign w:val="center"/>
          </w:tcPr>
          <w:p>
            <w:pPr>
              <w:pStyle w:val="9"/>
              <w:spacing w:before="15"/>
              <w:ind w:left="109"/>
              <w:jc w:val="both"/>
            </w:pPr>
            <w:r>
              <w:t>班级生活及教育设施齐全，符合幼儿特点，满足幼儿生活和学习需要。（1 分）</w:t>
            </w:r>
          </w:p>
          <w:p>
            <w:pPr>
              <w:pStyle w:val="9"/>
              <w:spacing w:before="2" w:line="310" w:lineRule="atLeast"/>
              <w:ind w:left="109" w:right="138"/>
              <w:jc w:val="both"/>
            </w:pPr>
            <w:r>
              <w:t>室内教玩具能够充分满足本班幼儿区域活动或其他教育活动的需要。材料摆放合理， 便于幼儿取放，使用率高。（1 分）</w:t>
            </w:r>
          </w:p>
        </w:tc>
        <w:tc>
          <w:tcPr>
            <w:tcW w:w="1235" w:type="dxa"/>
            <w:vMerge w:val="restart"/>
          </w:tcPr>
          <w:p>
            <w:pPr>
              <w:pStyle w:val="9"/>
              <w:rPr>
                <w:rFonts w:ascii="Times New Roman"/>
              </w:rPr>
            </w:pPr>
          </w:p>
          <w:p>
            <w:pPr>
              <w:pStyle w:val="9"/>
              <w:spacing w:before="4"/>
              <w:rPr>
                <w:rFonts w:ascii="Times New Roman"/>
                <w:sz w:val="20"/>
              </w:rPr>
            </w:pPr>
          </w:p>
          <w:p>
            <w:pPr>
              <w:pStyle w:val="9"/>
              <w:spacing w:before="1" w:line="266" w:lineRule="auto"/>
              <w:ind w:left="148" w:right="131"/>
              <w:jc w:val="center"/>
            </w:pPr>
            <w:r>
              <w:rPr>
                <w:spacing w:val="-4"/>
              </w:rPr>
              <w:t>设施有较大</w:t>
            </w:r>
            <w:r>
              <w:t xml:space="preserve">安全隐患 </w:t>
            </w:r>
            <w:r>
              <w:rPr>
                <w:spacing w:val="-4"/>
              </w:rPr>
              <w:t>的，不得参</w:t>
            </w:r>
            <w:r>
              <w:t>评。</w:t>
            </w:r>
          </w:p>
        </w:tc>
        <w:tc>
          <w:tcPr>
            <w:tcW w:w="1215" w:type="dxa"/>
            <w:vMerge w:val="restart"/>
          </w:tcPr>
          <w:p>
            <w:pPr>
              <w:pStyle w:val="9"/>
              <w:rPr>
                <w:rFonts w:ascii="Times New Roman"/>
              </w:rPr>
            </w:pPr>
          </w:p>
          <w:p>
            <w:pPr>
              <w:pStyle w:val="9"/>
              <w:rPr>
                <w:rFonts w:ascii="Times New Roman"/>
              </w:rPr>
            </w:pPr>
          </w:p>
          <w:p>
            <w:pPr>
              <w:pStyle w:val="9"/>
              <w:rPr>
                <w:rFonts w:ascii="Times New Roman"/>
              </w:rPr>
            </w:pPr>
          </w:p>
          <w:p>
            <w:pPr>
              <w:pStyle w:val="9"/>
              <w:spacing w:before="197"/>
              <w:ind w:left="139"/>
            </w:pPr>
            <w:r>
              <w:t>实地查看</w:t>
            </w:r>
          </w:p>
        </w:tc>
        <w:tc>
          <w:tcPr>
            <w:tcW w:w="1065" w:type="dxa"/>
          </w:tcPr>
          <w:p>
            <w:pPr>
              <w:pStyle w:val="9"/>
              <w:spacing w:before="197"/>
              <w:ind w:left="13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line="266" w:lineRule="auto"/>
              <w:ind w:left="109" w:right="137"/>
              <w:jc w:val="both"/>
            </w:pPr>
            <w:r>
              <w:rPr>
                <w:spacing w:val="-5"/>
              </w:rPr>
              <w:t xml:space="preserve">户外运动器械和游戏材料种类丰富，数量充足，能够满足全园 </w:t>
            </w:r>
            <w:r>
              <w:t>1/2</w:t>
            </w:r>
            <w:r>
              <w:rPr>
                <w:spacing w:val="-8"/>
              </w:rPr>
              <w:t xml:space="preserve"> 以上幼儿同时游戏</w:t>
            </w:r>
            <w:r>
              <w:rPr>
                <w:spacing w:val="-5"/>
              </w:rPr>
              <w:t>活动的需求。</w:t>
            </w:r>
            <w:r>
              <w:t>（1</w:t>
            </w:r>
            <w:r>
              <w:rPr>
                <w:spacing w:val="-28"/>
              </w:rPr>
              <w:t xml:space="preserve"> 分</w:t>
            </w:r>
            <w:r>
              <w:t>）</w:t>
            </w:r>
          </w:p>
          <w:p>
            <w:pPr>
              <w:pStyle w:val="9"/>
              <w:spacing w:line="281" w:lineRule="exact"/>
              <w:ind w:left="109"/>
              <w:jc w:val="both"/>
            </w:pPr>
            <w:r>
              <w:t>幼儿可以根据活动需要和各自能力水平自主选择不同挑战难度的材料，支持根据自己</w:t>
            </w:r>
          </w:p>
          <w:p>
            <w:pPr>
              <w:pStyle w:val="9"/>
              <w:spacing w:before="30" w:line="277" w:lineRule="exact"/>
              <w:ind w:left="109"/>
              <w:jc w:val="both"/>
            </w:pPr>
            <w:r>
              <w:t>的想法创造性地进行游戏和探索，能根据活动情况调整和更换。（1 分）</w:t>
            </w:r>
          </w:p>
        </w:tc>
        <w:tc>
          <w:tcPr>
            <w:tcW w:w="123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6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restart"/>
          </w:tcPr>
          <w:p>
            <w:pPr>
              <w:pStyle w:val="9"/>
              <w:spacing w:before="9"/>
              <w:rPr>
                <w:rFonts w:ascii="Times New Roman"/>
                <w:sz w:val="17"/>
              </w:rPr>
            </w:pPr>
          </w:p>
          <w:p>
            <w:pPr>
              <w:pStyle w:val="9"/>
              <w:spacing w:line="266" w:lineRule="auto"/>
              <w:ind w:left="320" w:right="103" w:hanging="140"/>
            </w:pPr>
            <w:r>
              <w:t>C4 电子设备</w:t>
            </w:r>
          </w:p>
          <w:p>
            <w:pPr>
              <w:pStyle w:val="9"/>
              <w:spacing w:line="280" w:lineRule="exact"/>
              <w:ind w:left="127"/>
            </w:pPr>
            <w:r>
              <w:t>（1 分）</w:t>
            </w:r>
          </w:p>
        </w:tc>
        <w:tc>
          <w:tcPr>
            <w:tcW w:w="8401" w:type="dxa"/>
            <w:vAlign w:val="center"/>
          </w:tcPr>
          <w:p>
            <w:pPr>
              <w:pStyle w:val="9"/>
              <w:spacing w:before="15" w:line="310" w:lineRule="atLeast"/>
              <w:ind w:left="109" w:right="138"/>
              <w:jc w:val="both"/>
            </w:pPr>
            <w:r>
              <w:t>配备现代化教育设施及办公设备，有摄像机、打印机、复印机、多媒体等，满足办公需要。（0.5 分）</w:t>
            </w:r>
          </w:p>
        </w:tc>
        <w:tc>
          <w:tcPr>
            <w:tcW w:w="1235" w:type="dxa"/>
            <w:vMerge w:val="restart"/>
          </w:tcPr>
          <w:p>
            <w:pPr>
              <w:pStyle w:val="9"/>
              <w:rPr>
                <w:rFonts w:ascii="Times New Roman"/>
              </w:rPr>
            </w:pPr>
          </w:p>
        </w:tc>
        <w:tc>
          <w:tcPr>
            <w:tcW w:w="1215" w:type="dxa"/>
            <w:vMerge w:val="restart"/>
          </w:tcPr>
          <w:p>
            <w:pPr>
              <w:pStyle w:val="9"/>
              <w:spacing w:before="4"/>
              <w:rPr>
                <w:rFonts w:ascii="Times New Roman"/>
                <w:sz w:val="31"/>
              </w:rPr>
            </w:pPr>
          </w:p>
          <w:p>
            <w:pPr>
              <w:pStyle w:val="9"/>
              <w:spacing w:line="266" w:lineRule="auto"/>
              <w:ind w:left="139" w:right="119" w:hanging="3"/>
            </w:pPr>
            <w:r>
              <w:t>实地查看查阅资料</w:t>
            </w:r>
          </w:p>
        </w:tc>
        <w:tc>
          <w:tcPr>
            <w:tcW w:w="1065" w:type="dxa"/>
          </w:tcPr>
          <w:p>
            <w:pPr>
              <w:pStyle w:val="9"/>
              <w:spacing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71"/>
              <w:ind w:left="109"/>
              <w:jc w:val="both"/>
            </w:pPr>
            <w:r>
              <w:t>园长、教师、财务人员、卫生保健人员配有电脑。（0.5 分）</w:t>
            </w:r>
          </w:p>
        </w:tc>
        <w:tc>
          <w:tcPr>
            <w:tcW w:w="123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6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restart"/>
          </w:tcPr>
          <w:p>
            <w:pPr>
              <w:pStyle w:val="9"/>
              <w:rPr>
                <w:rFonts w:ascii="Times New Roman"/>
              </w:rPr>
            </w:pPr>
          </w:p>
          <w:p>
            <w:pPr>
              <w:pStyle w:val="9"/>
              <w:spacing w:before="137" w:line="266" w:lineRule="auto"/>
              <w:ind w:left="320" w:right="103" w:hanging="140"/>
            </w:pPr>
            <w:r>
              <w:t>C5 图书配备</w:t>
            </w:r>
          </w:p>
          <w:p>
            <w:pPr>
              <w:pStyle w:val="9"/>
              <w:spacing w:line="280" w:lineRule="exact"/>
              <w:ind w:left="127"/>
            </w:pPr>
            <w:r>
              <w:t>（3 分）</w:t>
            </w:r>
          </w:p>
        </w:tc>
        <w:tc>
          <w:tcPr>
            <w:tcW w:w="8401" w:type="dxa"/>
            <w:vAlign w:val="center"/>
          </w:tcPr>
          <w:p>
            <w:pPr>
              <w:pStyle w:val="9"/>
              <w:spacing w:before="15"/>
              <w:ind w:left="109"/>
              <w:jc w:val="both"/>
            </w:pPr>
            <w:r>
              <w:t>根据工作需要，配备适合教师的教学参考书、图书资料，幼教刊物等，教育理论书籍</w:t>
            </w:r>
          </w:p>
          <w:p>
            <w:pPr>
              <w:pStyle w:val="9"/>
              <w:spacing w:before="2" w:line="310" w:lineRule="atLeast"/>
              <w:ind w:left="109" w:right="94"/>
              <w:jc w:val="both"/>
            </w:pPr>
            <w:r>
              <w:rPr>
                <w:spacing w:val="-6"/>
              </w:rPr>
              <w:t xml:space="preserve">及业务参考资料教师人均不少于 </w:t>
            </w:r>
            <w:r>
              <w:t>6</w:t>
            </w:r>
            <w:r>
              <w:rPr>
                <w:spacing w:val="-15"/>
              </w:rPr>
              <w:t xml:space="preserve"> 册，相关电子图书、音像资料不少 </w:t>
            </w:r>
            <w:r>
              <w:t>30</w:t>
            </w:r>
            <w:r>
              <w:rPr>
                <w:spacing w:val="-12"/>
              </w:rPr>
              <w:t xml:space="preserve"> 种，做到逐年更新。（1</w:t>
            </w:r>
            <w:r>
              <w:rPr>
                <w:spacing w:val="-28"/>
              </w:rPr>
              <w:t xml:space="preserve"> 分</w:t>
            </w:r>
            <w:r>
              <w:t>）</w:t>
            </w:r>
          </w:p>
        </w:tc>
        <w:tc>
          <w:tcPr>
            <w:tcW w:w="1235" w:type="dxa"/>
            <w:vMerge w:val="restart"/>
          </w:tcPr>
          <w:p>
            <w:pPr>
              <w:pStyle w:val="9"/>
              <w:rPr>
                <w:rFonts w:ascii="Times New Roman"/>
              </w:rPr>
            </w:pPr>
          </w:p>
        </w:tc>
        <w:tc>
          <w:tcPr>
            <w:tcW w:w="1215" w:type="dxa"/>
            <w:vMerge w:val="restart"/>
          </w:tcPr>
          <w:p>
            <w:pPr>
              <w:pStyle w:val="9"/>
              <w:rPr>
                <w:rFonts w:ascii="Times New Roman"/>
              </w:rPr>
            </w:pPr>
          </w:p>
          <w:p>
            <w:pPr>
              <w:pStyle w:val="9"/>
              <w:rPr>
                <w:rFonts w:ascii="Times New Roman"/>
              </w:rPr>
            </w:pPr>
          </w:p>
          <w:p>
            <w:pPr>
              <w:pStyle w:val="9"/>
              <w:spacing w:before="196"/>
              <w:ind w:left="139"/>
            </w:pPr>
            <w:r>
              <w:t>实地查看</w:t>
            </w:r>
          </w:p>
        </w:tc>
        <w:tc>
          <w:tcPr>
            <w:tcW w:w="1065" w:type="dxa"/>
          </w:tcPr>
          <w:p>
            <w:pPr>
              <w:pStyle w:val="9"/>
              <w:spacing w:before="196"/>
              <w:ind w:left="13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72" w:line="266" w:lineRule="auto"/>
              <w:ind w:left="109" w:right="-29"/>
              <w:jc w:val="both"/>
            </w:pPr>
            <w:r>
              <w:rPr>
                <w:spacing w:val="-10"/>
              </w:rPr>
              <w:t xml:space="preserve">配备符合幼儿年龄特点和认知水平的图书绘本，人均数量不少于 </w:t>
            </w:r>
            <w:r>
              <w:t>10</w:t>
            </w:r>
            <w:r>
              <w:rPr>
                <w:spacing w:val="-67"/>
              </w:rPr>
              <w:t xml:space="preserve"> 册</w:t>
            </w:r>
            <w:r>
              <w:t>（</w:t>
            </w:r>
            <w:r>
              <w:rPr>
                <w:spacing w:val="-2"/>
              </w:rPr>
              <w:t xml:space="preserve">活动用书除外， </w:t>
            </w:r>
            <w:r>
              <w:rPr>
                <w:spacing w:val="-11"/>
              </w:rPr>
              <w:t xml:space="preserve">且复本不超过 </w:t>
            </w:r>
            <w:r>
              <w:t>5</w:t>
            </w:r>
            <w:r>
              <w:rPr>
                <w:spacing w:val="-29"/>
              </w:rPr>
              <w:t xml:space="preserve"> 册</w:t>
            </w:r>
            <w:r>
              <w:t>）</w:t>
            </w:r>
            <w:r>
              <w:rPr>
                <w:spacing w:val="-3"/>
              </w:rPr>
              <w:t>，并根据需要及时调整更新。</w:t>
            </w:r>
            <w:r>
              <w:t>（2</w:t>
            </w:r>
            <w:r>
              <w:rPr>
                <w:spacing w:val="-28"/>
              </w:rPr>
              <w:t xml:space="preserve"> 分</w:t>
            </w:r>
            <w:r>
              <w:t>）</w:t>
            </w:r>
          </w:p>
        </w:tc>
        <w:tc>
          <w:tcPr>
            <w:tcW w:w="123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6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restart"/>
          </w:tcPr>
          <w:p>
            <w:pPr>
              <w:pStyle w:val="9"/>
              <w:spacing w:before="1"/>
              <w:rPr>
                <w:rFonts w:ascii="Times New Roman"/>
                <w:sz w:val="20"/>
              </w:rPr>
            </w:pPr>
          </w:p>
          <w:p>
            <w:pPr>
              <w:pStyle w:val="9"/>
              <w:spacing w:line="266" w:lineRule="auto"/>
              <w:ind w:left="320" w:right="103" w:hanging="140"/>
            </w:pPr>
            <w:r>
              <w:t>C6 保健设备</w:t>
            </w:r>
          </w:p>
          <w:p>
            <w:pPr>
              <w:pStyle w:val="9"/>
              <w:spacing w:line="280" w:lineRule="exact"/>
              <w:ind w:left="127"/>
            </w:pPr>
            <w:r>
              <w:t>（2 分）</w:t>
            </w:r>
          </w:p>
        </w:tc>
        <w:tc>
          <w:tcPr>
            <w:tcW w:w="8401" w:type="dxa"/>
            <w:vAlign w:val="center"/>
          </w:tcPr>
          <w:p>
            <w:pPr>
              <w:pStyle w:val="9"/>
              <w:spacing w:before="70" w:line="266" w:lineRule="auto"/>
              <w:ind w:left="109" w:right="23"/>
              <w:jc w:val="both"/>
            </w:pPr>
            <w:r>
              <w:t>保健观察室按照《托儿所幼儿园卫生保健工作规范》（卫妇社发[2012]35 号）配齐配全常用设备、器械、药品。（1 分）</w:t>
            </w:r>
          </w:p>
        </w:tc>
        <w:tc>
          <w:tcPr>
            <w:tcW w:w="1235" w:type="dxa"/>
            <w:vMerge w:val="restart"/>
          </w:tcPr>
          <w:p>
            <w:pPr>
              <w:pStyle w:val="9"/>
              <w:rPr>
                <w:rFonts w:ascii="Times New Roman"/>
              </w:rPr>
            </w:pPr>
          </w:p>
        </w:tc>
        <w:tc>
          <w:tcPr>
            <w:tcW w:w="1215" w:type="dxa"/>
            <w:vMerge w:val="restart"/>
          </w:tcPr>
          <w:p>
            <w:pPr>
              <w:pStyle w:val="9"/>
              <w:rPr>
                <w:rFonts w:ascii="Times New Roman"/>
              </w:rPr>
            </w:pPr>
          </w:p>
          <w:p>
            <w:pPr>
              <w:pStyle w:val="9"/>
              <w:spacing w:before="134" w:line="266" w:lineRule="auto"/>
              <w:ind w:left="139" w:right="119" w:hanging="3"/>
            </w:pPr>
            <w:r>
              <w:t>实地查看查阅资料</w:t>
            </w:r>
          </w:p>
        </w:tc>
        <w:tc>
          <w:tcPr>
            <w:tcW w:w="1065" w:type="dxa"/>
          </w:tcPr>
          <w:p>
            <w:pPr>
              <w:pStyle w:val="9"/>
              <w:spacing w:before="134"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71"/>
              <w:ind w:left="109"/>
              <w:jc w:val="both"/>
            </w:pPr>
            <w:r>
              <w:t>班级的卫生保健和消毒设备安全、卫生、齐备，按规定使用。（1 分）</w:t>
            </w:r>
          </w:p>
        </w:tc>
        <w:tc>
          <w:tcPr>
            <w:tcW w:w="123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6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restart"/>
          </w:tcPr>
          <w:p>
            <w:pPr>
              <w:pStyle w:val="9"/>
              <w:spacing w:before="175" w:line="266" w:lineRule="auto"/>
              <w:ind w:left="320" w:right="103" w:hanging="140"/>
            </w:pPr>
            <w:r>
              <w:t>C7 信息运用</w:t>
            </w:r>
          </w:p>
          <w:p>
            <w:pPr>
              <w:pStyle w:val="9"/>
              <w:spacing w:line="280" w:lineRule="exact"/>
              <w:ind w:left="127"/>
            </w:pPr>
            <w:r>
              <w:t>（2 分）</w:t>
            </w:r>
          </w:p>
        </w:tc>
        <w:tc>
          <w:tcPr>
            <w:tcW w:w="8401" w:type="dxa"/>
            <w:vAlign w:val="center"/>
          </w:tcPr>
          <w:p>
            <w:pPr>
              <w:pStyle w:val="9"/>
              <w:spacing w:before="171"/>
              <w:ind w:left="109"/>
              <w:jc w:val="both"/>
            </w:pPr>
            <w:r>
              <w:t>能有效运用现代化教育设施进行幼儿园管理和开展保教活动。（1 分）</w:t>
            </w:r>
          </w:p>
        </w:tc>
        <w:tc>
          <w:tcPr>
            <w:tcW w:w="1235" w:type="dxa"/>
            <w:vMerge w:val="restart"/>
          </w:tcPr>
          <w:p>
            <w:pPr>
              <w:pStyle w:val="9"/>
              <w:rPr>
                <w:rFonts w:ascii="Times New Roman"/>
              </w:rPr>
            </w:pPr>
          </w:p>
        </w:tc>
        <w:tc>
          <w:tcPr>
            <w:tcW w:w="1215" w:type="dxa"/>
            <w:vMerge w:val="restart"/>
          </w:tcPr>
          <w:p>
            <w:pPr>
              <w:pStyle w:val="9"/>
              <w:spacing w:before="9"/>
              <w:rPr>
                <w:rFonts w:ascii="Times New Roman"/>
                <w:sz w:val="28"/>
              </w:rPr>
            </w:pPr>
          </w:p>
          <w:p>
            <w:pPr>
              <w:pStyle w:val="9"/>
              <w:spacing w:before="1" w:line="266" w:lineRule="auto"/>
              <w:ind w:left="139" w:right="119" w:hanging="3"/>
            </w:pPr>
            <w:r>
              <w:t>实地查看查阅资料</w:t>
            </w:r>
          </w:p>
        </w:tc>
        <w:tc>
          <w:tcPr>
            <w:tcW w:w="1065" w:type="dxa"/>
          </w:tcPr>
          <w:p>
            <w:pPr>
              <w:pStyle w:val="9"/>
              <w:spacing w:before="1"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right="-29"/>
              <w:jc w:val="both"/>
            </w:pPr>
            <w:r>
              <w:rPr>
                <w:spacing w:val="-6"/>
              </w:rPr>
              <w:t>建设内容丰富并具有较好交互功能的幼儿园网站或微信公众号，内容丰富并及时更新。</w:t>
            </w:r>
          </w:p>
          <w:p>
            <w:pPr>
              <w:pStyle w:val="9"/>
              <w:spacing w:before="30" w:line="277" w:lineRule="exact"/>
              <w:ind w:left="109"/>
              <w:jc w:val="both"/>
            </w:pPr>
            <w:r>
              <w:t>（1 分）</w:t>
            </w:r>
          </w:p>
        </w:tc>
        <w:tc>
          <w:tcPr>
            <w:tcW w:w="123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65" w:type="dxa"/>
            <w:tcBorders>
              <w:top w:val="nil"/>
            </w:tcBorders>
          </w:tcPr>
          <w:p>
            <w:pPr>
              <w:rPr>
                <w:sz w:val="2"/>
                <w:szCs w:val="2"/>
              </w:rPr>
            </w:pPr>
          </w:p>
        </w:tc>
      </w:tr>
    </w:tbl>
    <w:p>
      <w:pPr>
        <w:pStyle w:val="3"/>
        <w:rPr>
          <w:rFonts w:ascii="Times New Roman"/>
          <w:sz w:val="20"/>
        </w:rPr>
      </w:pPr>
    </w:p>
    <w:p>
      <w:pPr>
        <w:pStyle w:val="3"/>
        <w:rPr>
          <w:rFonts w:ascii="Times New Roman"/>
          <w:sz w:val="20"/>
        </w:rPr>
      </w:pPr>
    </w:p>
    <w:p>
      <w:pPr>
        <w:pStyle w:val="3"/>
        <w:spacing w:before="4"/>
        <w:rPr>
          <w:rFonts w:ascii="Times New Roman"/>
          <w:sz w:val="20"/>
        </w:rPr>
      </w:pPr>
    </w:p>
    <w:p>
      <w:pPr>
        <w:rPr>
          <w:sz w:val="2"/>
          <w:szCs w:val="2"/>
        </w:rPr>
        <w:sectPr>
          <w:pgSz w:w="16840" w:h="11910" w:orient="landscape"/>
          <w:pgMar w:top="1100" w:right="1120" w:bottom="1420" w:left="1120" w:header="0" w:footer="1234" w:gutter="0"/>
          <w:pgNumType w:fmt="decimal"/>
          <w:cols w:space="720" w:num="1"/>
        </w:sectPr>
      </w:pPr>
    </w:p>
    <w:tbl>
      <w:tblPr>
        <w:tblStyle w:val="7"/>
        <w:tblpPr w:leftFromText="180" w:rightFromText="180" w:vertAnchor="text" w:horzAnchor="page" w:tblpX="804" w:tblpY="-15"/>
        <w:tblOverlap w:val="never"/>
        <w:tblW w:w="153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125"/>
        <w:gridCol w:w="1079"/>
        <w:gridCol w:w="8401"/>
        <w:gridCol w:w="1265"/>
        <w:gridCol w:w="1230"/>
        <w:gridCol w:w="1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00" w:type="dxa"/>
          </w:tcPr>
          <w:p>
            <w:pPr>
              <w:pStyle w:val="9"/>
              <w:spacing w:before="15" w:line="277" w:lineRule="exact"/>
              <w:ind w:left="379"/>
              <w:rPr>
                <w:rFonts w:ascii="黑体" w:eastAsia="黑体"/>
              </w:rPr>
            </w:pPr>
            <w:r>
              <w:rPr>
                <w:rFonts w:hint="eastAsia" w:ascii="黑体" w:eastAsia="黑体"/>
              </w:rPr>
              <w:t>项目</w:t>
            </w:r>
          </w:p>
        </w:tc>
        <w:tc>
          <w:tcPr>
            <w:tcW w:w="1125" w:type="dxa"/>
          </w:tcPr>
          <w:p>
            <w:pPr>
              <w:pStyle w:val="9"/>
              <w:spacing w:before="15" w:line="277" w:lineRule="exact"/>
              <w:ind w:left="122"/>
              <w:rPr>
                <w:rFonts w:ascii="黑体" w:eastAsia="黑体"/>
              </w:rPr>
            </w:pPr>
            <w:r>
              <w:rPr>
                <w:rFonts w:hint="eastAsia" w:ascii="黑体" w:eastAsia="黑体"/>
              </w:rPr>
              <w:t>评估内容</w:t>
            </w:r>
          </w:p>
        </w:tc>
        <w:tc>
          <w:tcPr>
            <w:tcW w:w="1079" w:type="dxa"/>
          </w:tcPr>
          <w:p>
            <w:pPr>
              <w:pStyle w:val="9"/>
              <w:spacing w:before="15" w:line="277" w:lineRule="exact"/>
              <w:ind w:left="320"/>
              <w:rPr>
                <w:rFonts w:ascii="黑体" w:eastAsia="黑体"/>
              </w:rPr>
            </w:pPr>
            <w:r>
              <w:rPr>
                <w:rFonts w:hint="eastAsia" w:ascii="黑体" w:eastAsia="黑体"/>
              </w:rPr>
              <w:t>分值</w:t>
            </w:r>
          </w:p>
        </w:tc>
        <w:tc>
          <w:tcPr>
            <w:tcW w:w="8401" w:type="dxa"/>
          </w:tcPr>
          <w:p>
            <w:pPr>
              <w:pStyle w:val="9"/>
              <w:spacing w:before="15" w:line="277" w:lineRule="exact"/>
              <w:ind w:left="40" w:right="27"/>
              <w:jc w:val="center"/>
              <w:rPr>
                <w:rFonts w:ascii="黑体" w:eastAsia="黑体"/>
              </w:rPr>
            </w:pPr>
            <w:r>
              <w:rPr>
                <w:rFonts w:hint="eastAsia" w:ascii="黑体" w:eastAsia="黑体"/>
              </w:rPr>
              <w:t>评分标准</w:t>
            </w:r>
          </w:p>
        </w:tc>
        <w:tc>
          <w:tcPr>
            <w:tcW w:w="1265" w:type="dxa"/>
          </w:tcPr>
          <w:p>
            <w:pPr>
              <w:pStyle w:val="9"/>
              <w:spacing w:before="15" w:line="277" w:lineRule="exact"/>
              <w:jc w:val="center"/>
              <w:rPr>
                <w:rFonts w:ascii="黑体" w:eastAsia="黑体"/>
              </w:rPr>
            </w:pPr>
            <w:r>
              <w:rPr>
                <w:rFonts w:hint="eastAsia" w:ascii="黑体" w:eastAsia="黑体"/>
              </w:rPr>
              <w:t>评分原则</w:t>
            </w:r>
          </w:p>
        </w:tc>
        <w:tc>
          <w:tcPr>
            <w:tcW w:w="1230" w:type="dxa"/>
          </w:tcPr>
          <w:p>
            <w:pPr>
              <w:pStyle w:val="9"/>
              <w:spacing w:before="15" w:line="277" w:lineRule="exact"/>
              <w:jc w:val="center"/>
              <w:rPr>
                <w:rFonts w:ascii="黑体" w:eastAsia="黑体"/>
              </w:rPr>
            </w:pPr>
            <w:r>
              <w:rPr>
                <w:rFonts w:hint="eastAsia" w:ascii="黑体" w:eastAsia="黑体"/>
              </w:rPr>
              <w:t>评估办法</w:t>
            </w:r>
          </w:p>
        </w:tc>
        <w:tc>
          <w:tcPr>
            <w:tcW w:w="1005" w:type="dxa"/>
          </w:tcPr>
          <w:p>
            <w:pPr>
              <w:pStyle w:val="9"/>
              <w:spacing w:before="15" w:line="277" w:lineRule="exact"/>
              <w:jc w:val="center"/>
              <w:rPr>
                <w:rFonts w:ascii="黑体" w:eastAsia="黑体"/>
              </w:rPr>
            </w:pPr>
            <w:r>
              <w:rPr>
                <w:rFonts w:hint="eastAsia" w:ascii="黑体" w:eastAsia="黑体"/>
              </w:rPr>
              <w:t>负责股室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1200" w:type="dxa"/>
            <w:vMerge w:val="restart"/>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42" w:line="266" w:lineRule="auto"/>
              <w:ind w:left="158" w:right="146" w:firstLine="220"/>
              <w:rPr>
                <w:rFonts w:ascii="黑体" w:eastAsia="黑体"/>
              </w:rPr>
            </w:pPr>
            <w:r>
              <w:rPr>
                <w:rFonts w:hint="eastAsia" w:ascii="黑体" w:eastAsia="黑体"/>
              </w:rPr>
              <w:t xml:space="preserve">二 、 </w:t>
            </w:r>
            <w:r>
              <w:rPr>
                <w:rFonts w:hint="eastAsia" w:ascii="黑体" w:eastAsia="黑体"/>
                <w:spacing w:val="-5"/>
              </w:rPr>
              <w:t>园务管理</w:t>
            </w:r>
          </w:p>
          <w:p>
            <w:pPr>
              <w:pStyle w:val="9"/>
              <w:spacing w:line="281" w:lineRule="exact"/>
              <w:ind w:left="131"/>
              <w:rPr>
                <w:rFonts w:ascii="黑体" w:eastAsia="黑体"/>
              </w:rPr>
            </w:pPr>
            <w:r>
              <w:rPr>
                <w:rFonts w:hint="eastAsia" w:ascii="黑体" w:eastAsia="黑体"/>
              </w:rPr>
              <w:t>（17</w:t>
            </w:r>
            <w:r>
              <w:rPr>
                <w:rFonts w:hint="eastAsia" w:ascii="黑体" w:eastAsia="黑体"/>
                <w:spacing w:val="-26"/>
              </w:rPr>
              <w:t xml:space="preserve"> 分</w:t>
            </w:r>
            <w:r>
              <w:rPr>
                <w:rFonts w:hint="eastAsia" w:ascii="黑体" w:eastAsia="黑体"/>
              </w:rPr>
              <w:t>）</w:t>
            </w:r>
          </w:p>
        </w:tc>
        <w:tc>
          <w:tcPr>
            <w:tcW w:w="1125" w:type="dxa"/>
            <w:vMerge w:val="restart"/>
          </w:tcPr>
          <w:p>
            <w:pPr>
              <w:pStyle w:val="9"/>
              <w:rPr>
                <w:rFonts w:ascii="Times New Roman"/>
              </w:rPr>
            </w:pPr>
          </w:p>
          <w:p>
            <w:pPr>
              <w:pStyle w:val="9"/>
              <w:rPr>
                <w:rFonts w:ascii="Times New Roman"/>
                <w:sz w:val="20"/>
              </w:rPr>
            </w:pPr>
          </w:p>
          <w:p>
            <w:pPr>
              <w:pStyle w:val="9"/>
              <w:spacing w:line="266" w:lineRule="auto"/>
              <w:ind w:left="108" w:right="-29" w:firstLine="180"/>
            </w:pPr>
            <w:r>
              <w:t xml:space="preserve">办园规 </w:t>
            </w:r>
            <w:r>
              <w:rPr>
                <w:spacing w:val="-27"/>
              </w:rPr>
              <w:t>模</w:t>
            </w:r>
            <w:r>
              <w:t>（6</w:t>
            </w:r>
            <w:r>
              <w:rPr>
                <w:spacing w:val="-27"/>
              </w:rPr>
              <w:t xml:space="preserve"> 分</w:t>
            </w:r>
            <w:r>
              <w:t>）</w:t>
            </w:r>
          </w:p>
        </w:tc>
        <w:tc>
          <w:tcPr>
            <w:tcW w:w="1079" w:type="dxa"/>
            <w:vMerge w:val="restart"/>
          </w:tcPr>
          <w:p>
            <w:pPr>
              <w:pStyle w:val="9"/>
              <w:spacing w:before="5"/>
              <w:rPr>
                <w:rFonts w:ascii="Times New Roman"/>
                <w:sz w:val="28"/>
              </w:rPr>
            </w:pPr>
          </w:p>
          <w:p>
            <w:pPr>
              <w:pStyle w:val="9"/>
              <w:spacing w:line="266" w:lineRule="auto"/>
              <w:ind w:left="320" w:right="103" w:hanging="140"/>
            </w:pPr>
            <w:r>
              <w:t>C8 办园规模</w:t>
            </w:r>
          </w:p>
          <w:p>
            <w:pPr>
              <w:pStyle w:val="9"/>
              <w:spacing w:line="280" w:lineRule="exact"/>
              <w:ind w:left="127"/>
            </w:pPr>
            <w:r>
              <w:t>（6 分）</w:t>
            </w:r>
          </w:p>
        </w:tc>
        <w:tc>
          <w:tcPr>
            <w:tcW w:w="8401" w:type="dxa"/>
            <w:vAlign w:val="center"/>
          </w:tcPr>
          <w:p>
            <w:pPr>
              <w:pStyle w:val="9"/>
              <w:spacing w:before="15" w:line="277" w:lineRule="exact"/>
              <w:ind w:left="109"/>
              <w:jc w:val="both"/>
            </w:pPr>
            <w:r>
              <w:t>办园规模为 6 个班-12 个班，年龄结构合理。（1 分）</w:t>
            </w:r>
          </w:p>
        </w:tc>
        <w:tc>
          <w:tcPr>
            <w:tcW w:w="1265" w:type="dxa"/>
            <w:vMerge w:val="restart"/>
            <w:vAlign w:val="center"/>
          </w:tcPr>
          <w:p>
            <w:pPr>
              <w:pStyle w:val="9"/>
              <w:spacing w:before="15" w:line="266" w:lineRule="auto"/>
              <w:ind w:left="110" w:right="172"/>
              <w:jc w:val="both"/>
            </w:pPr>
            <w:r>
              <w:t>低于或超出一个班，扣</w:t>
            </w:r>
          </w:p>
          <w:p>
            <w:pPr>
              <w:pStyle w:val="9"/>
              <w:spacing w:line="266" w:lineRule="auto"/>
              <w:ind w:left="110" w:right="88"/>
              <w:jc w:val="both"/>
            </w:pPr>
            <w:r>
              <w:rPr>
                <w:spacing w:val="-6"/>
              </w:rPr>
              <w:t>0.5</w:t>
            </w:r>
            <w:r>
              <w:rPr>
                <w:spacing w:val="-28"/>
              </w:rPr>
              <w:t xml:space="preserve"> 分；农村</w:t>
            </w:r>
            <w:r>
              <w:rPr>
                <w:spacing w:val="-16"/>
              </w:rPr>
              <w:t>公办园低于</w:t>
            </w:r>
            <w:r>
              <w:rPr>
                <w:spacing w:val="-17"/>
              </w:rPr>
              <w:t>6</w:t>
            </w:r>
          </w:p>
          <w:p>
            <w:pPr>
              <w:pStyle w:val="9"/>
              <w:spacing w:line="275" w:lineRule="exact"/>
              <w:ind w:left="110"/>
              <w:jc w:val="both"/>
            </w:pPr>
            <w:r>
              <w:rPr>
                <w:spacing w:val="-17"/>
              </w:rPr>
              <w:t>个班不扣分。</w:t>
            </w:r>
          </w:p>
        </w:tc>
        <w:tc>
          <w:tcPr>
            <w:tcW w:w="1230" w:type="dxa"/>
            <w:vMerge w:val="restart"/>
            <w:vAlign w:val="center"/>
          </w:tcPr>
          <w:p>
            <w:pPr>
              <w:pStyle w:val="9"/>
              <w:jc w:val="both"/>
              <w:rPr>
                <w:rFonts w:ascii="Times New Roman"/>
                <w:sz w:val="20"/>
              </w:rPr>
            </w:pPr>
          </w:p>
          <w:p>
            <w:pPr>
              <w:pStyle w:val="9"/>
              <w:spacing w:line="266" w:lineRule="auto"/>
              <w:ind w:left="139" w:right="119" w:hanging="3"/>
              <w:jc w:val="center"/>
            </w:pPr>
            <w:r>
              <w:t>实地查看查阅资料</w:t>
            </w:r>
          </w:p>
        </w:tc>
        <w:tc>
          <w:tcPr>
            <w:tcW w:w="1005" w:type="dxa"/>
          </w:tcPr>
          <w:p>
            <w:pPr>
              <w:pStyle w:val="9"/>
              <w:spacing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line="266" w:lineRule="auto"/>
              <w:ind w:left="109" w:right="89"/>
              <w:jc w:val="both"/>
            </w:pPr>
            <w:r>
              <w:rPr>
                <w:spacing w:val="-7"/>
              </w:rPr>
              <w:t xml:space="preserve">严格按照国家规定编班。大班不超过 </w:t>
            </w:r>
            <w:r>
              <w:t>35</w:t>
            </w:r>
            <w:r>
              <w:rPr>
                <w:spacing w:val="-16"/>
              </w:rPr>
              <w:t xml:space="preserve"> 人，中班不超过 </w:t>
            </w:r>
            <w:r>
              <w:t>30</w:t>
            </w:r>
            <w:r>
              <w:rPr>
                <w:spacing w:val="-17"/>
              </w:rPr>
              <w:t xml:space="preserve"> 人，小班不超过 </w:t>
            </w:r>
            <w:r>
              <w:t>25</w:t>
            </w:r>
            <w:r>
              <w:rPr>
                <w:spacing w:val="-18"/>
              </w:rPr>
              <w:t xml:space="preserve"> 人，混</w:t>
            </w:r>
            <w:r>
              <w:rPr>
                <w:spacing w:val="-31"/>
              </w:rPr>
              <w:t xml:space="preserve">龄班 </w:t>
            </w:r>
            <w:r>
              <w:t>30</w:t>
            </w:r>
            <w:r>
              <w:rPr>
                <w:spacing w:val="-20"/>
              </w:rPr>
              <w:t xml:space="preserve"> 人。</w:t>
            </w:r>
            <w:r>
              <w:t>（5</w:t>
            </w:r>
            <w:r>
              <w:rPr>
                <w:spacing w:val="-29"/>
              </w:rPr>
              <w:t xml:space="preserve"> 分</w:t>
            </w:r>
            <w:r>
              <w:t>）</w:t>
            </w:r>
          </w:p>
        </w:tc>
        <w:tc>
          <w:tcPr>
            <w:tcW w:w="1265" w:type="dxa"/>
            <w:vMerge w:val="continue"/>
            <w:tcBorders>
              <w:top w:val="nil"/>
            </w:tcBorders>
          </w:tcPr>
          <w:p>
            <w:pPr>
              <w:rPr>
                <w:sz w:val="2"/>
                <w:szCs w:val="2"/>
              </w:rPr>
            </w:pPr>
          </w:p>
        </w:tc>
        <w:tc>
          <w:tcPr>
            <w:tcW w:w="1230" w:type="dxa"/>
            <w:vMerge w:val="continue"/>
            <w:tcBorders>
              <w:top w:val="nil"/>
            </w:tcBorders>
            <w:vAlign w:val="center"/>
          </w:tcPr>
          <w:p>
            <w:pPr>
              <w:jc w:val="center"/>
              <w:rPr>
                <w:sz w:val="2"/>
                <w:szCs w:val="2"/>
              </w:rPr>
            </w:pPr>
          </w:p>
        </w:tc>
        <w:tc>
          <w:tcPr>
            <w:tcW w:w="100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6" w:hRule="atLeast"/>
        </w:trPr>
        <w:tc>
          <w:tcPr>
            <w:tcW w:w="1200" w:type="dxa"/>
            <w:vMerge w:val="continue"/>
            <w:tcBorders>
              <w:top w:val="nil"/>
            </w:tcBorders>
          </w:tcPr>
          <w:p>
            <w:pPr>
              <w:rPr>
                <w:sz w:val="2"/>
                <w:szCs w:val="2"/>
              </w:rPr>
            </w:pPr>
          </w:p>
        </w:tc>
        <w:tc>
          <w:tcPr>
            <w:tcW w:w="1125" w:type="dxa"/>
            <w:vMerge w:val="restart"/>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8"/>
              <w:rPr>
                <w:rFonts w:ascii="Times New Roman"/>
                <w:sz w:val="23"/>
              </w:rPr>
            </w:pPr>
          </w:p>
          <w:p>
            <w:pPr>
              <w:pStyle w:val="9"/>
              <w:ind w:left="122"/>
            </w:pPr>
            <w:r>
              <w:t>体制机制</w:t>
            </w:r>
          </w:p>
          <w:p>
            <w:pPr>
              <w:pStyle w:val="9"/>
              <w:spacing w:before="30"/>
              <w:ind w:left="149"/>
            </w:pPr>
            <w:r>
              <w:t>（6</w:t>
            </w:r>
            <w:r>
              <w:rPr>
                <w:spacing w:val="-27"/>
              </w:rPr>
              <w:t xml:space="preserve"> 分</w:t>
            </w:r>
            <w:r>
              <w:t>）</w:t>
            </w:r>
          </w:p>
        </w:tc>
        <w:tc>
          <w:tcPr>
            <w:tcW w:w="1079" w:type="dxa"/>
            <w:vMerge w:val="restart"/>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58" w:line="266" w:lineRule="auto"/>
              <w:ind w:left="320" w:right="103" w:hanging="140"/>
            </w:pPr>
            <w:r>
              <w:t>C9 组织机构</w:t>
            </w:r>
          </w:p>
          <w:p>
            <w:pPr>
              <w:pStyle w:val="9"/>
              <w:spacing w:line="280" w:lineRule="exact"/>
              <w:ind w:left="127"/>
            </w:pPr>
            <w:r>
              <w:t>（3 分）</w:t>
            </w:r>
          </w:p>
        </w:tc>
        <w:tc>
          <w:tcPr>
            <w:tcW w:w="8401" w:type="dxa"/>
            <w:vAlign w:val="center"/>
          </w:tcPr>
          <w:p>
            <w:pPr>
              <w:pStyle w:val="9"/>
              <w:spacing w:before="6" w:line="220" w:lineRule="auto"/>
              <w:ind w:left="109" w:right="137"/>
              <w:jc w:val="both"/>
            </w:pPr>
            <w:r>
              <w:rPr>
                <w:spacing w:val="-3"/>
              </w:rPr>
              <w:t xml:space="preserve">健全党组织对幼儿园工作领导的制度机制，落实幼儿园党的组织和党的工作全覆盖， </w:t>
            </w:r>
            <w:r>
              <w:rPr>
                <w:spacing w:val="-26"/>
              </w:rPr>
              <w:t xml:space="preserve">有 </w:t>
            </w:r>
            <w:r>
              <w:t>3</w:t>
            </w:r>
            <w:r>
              <w:rPr>
                <w:spacing w:val="-10"/>
              </w:rPr>
              <w:t xml:space="preserve"> 名以上正式党员的幼儿园，单独建立党组织，党员人数不足 </w:t>
            </w:r>
            <w:r>
              <w:t>3</w:t>
            </w:r>
            <w:r>
              <w:rPr>
                <w:spacing w:val="-8"/>
              </w:rPr>
              <w:t xml:space="preserve"> 人的，建立联合党</w:t>
            </w:r>
            <w:r>
              <w:rPr>
                <w:spacing w:val="-5"/>
              </w:rPr>
              <w:t>组织或挂靠乡镇</w:t>
            </w:r>
            <w:r>
              <w:t>（</w:t>
            </w:r>
            <w:r>
              <w:rPr>
                <w:spacing w:val="-2"/>
              </w:rPr>
              <w:t>街道</w:t>
            </w:r>
            <w:r>
              <w:rPr>
                <w:spacing w:val="-3"/>
              </w:rPr>
              <w:t>）</w:t>
            </w:r>
            <w:r>
              <w:t>、村（</w:t>
            </w:r>
            <w:r>
              <w:rPr>
                <w:spacing w:val="-2"/>
              </w:rPr>
              <w:t>社区</w:t>
            </w:r>
            <w:r>
              <w:t>）</w:t>
            </w:r>
            <w:r>
              <w:rPr>
                <w:spacing w:val="-3"/>
              </w:rPr>
              <w:t>党组织，没有党员的，选派党建工作指导员。</w:t>
            </w:r>
          </w:p>
          <w:p>
            <w:pPr>
              <w:pStyle w:val="9"/>
              <w:spacing w:line="256" w:lineRule="exact"/>
              <w:ind w:left="109"/>
              <w:jc w:val="both"/>
            </w:pPr>
            <w:r>
              <w:t>（1 分）</w:t>
            </w:r>
          </w:p>
          <w:p>
            <w:pPr>
              <w:pStyle w:val="9"/>
              <w:spacing w:before="8" w:line="220" w:lineRule="auto"/>
              <w:ind w:left="109" w:right="-29"/>
              <w:jc w:val="both"/>
            </w:pPr>
            <w:r>
              <w:rPr>
                <w:spacing w:val="-3"/>
              </w:rPr>
              <w:t>加强教师思想政治工作，落实党风廉政建设责任制和意识形态工作责任制，坚持党建</w:t>
            </w:r>
            <w:r>
              <w:rPr>
                <w:spacing w:val="-10"/>
              </w:rPr>
              <w:t>带团建，充分发挥工会、共青团等群团组织的作用。党建工作能与保教工作有机融合。</w:t>
            </w:r>
          </w:p>
          <w:p>
            <w:pPr>
              <w:pStyle w:val="9"/>
              <w:spacing w:line="235" w:lineRule="exact"/>
              <w:ind w:left="109"/>
              <w:jc w:val="both"/>
            </w:pPr>
            <w:r>
              <w:t>（1 分）</w:t>
            </w:r>
          </w:p>
        </w:tc>
        <w:tc>
          <w:tcPr>
            <w:tcW w:w="1265" w:type="dxa"/>
            <w:vMerge w:val="restart"/>
          </w:tcPr>
          <w:p>
            <w:pPr>
              <w:pStyle w:val="9"/>
              <w:rPr>
                <w:rFonts w:ascii="Times New Roman"/>
              </w:rPr>
            </w:pPr>
          </w:p>
        </w:tc>
        <w:tc>
          <w:tcPr>
            <w:tcW w:w="1230" w:type="dxa"/>
            <w:vMerge w:val="restart"/>
            <w:vAlign w:val="center"/>
          </w:tcPr>
          <w:p>
            <w:pPr>
              <w:pStyle w:val="9"/>
              <w:spacing w:before="3"/>
              <w:jc w:val="both"/>
              <w:rPr>
                <w:rFonts w:ascii="Times New Roman"/>
                <w:sz w:val="27"/>
              </w:rPr>
            </w:pPr>
          </w:p>
          <w:p>
            <w:pPr>
              <w:pStyle w:val="9"/>
              <w:spacing w:line="266" w:lineRule="auto"/>
              <w:ind w:left="110" w:right="149"/>
              <w:jc w:val="center"/>
            </w:pPr>
            <w:r>
              <w:t>查阅资料座谈了解</w:t>
            </w:r>
          </w:p>
        </w:tc>
        <w:tc>
          <w:tcPr>
            <w:tcW w:w="1005" w:type="dxa"/>
          </w:tcPr>
          <w:p>
            <w:pPr>
              <w:pStyle w:val="9"/>
              <w:spacing w:line="266"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6" w:line="220" w:lineRule="auto"/>
              <w:ind w:left="109" w:right="89"/>
              <w:jc w:val="both"/>
            </w:pPr>
            <w:r>
              <w:rPr>
                <w:spacing w:val="-5"/>
              </w:rPr>
              <w:t>组织机构健全，领导班子结构合理，实行园长负责制,按照标准要求配备园长。</w:t>
            </w:r>
            <w:r>
              <w:t>6</w:t>
            </w:r>
            <w:r>
              <w:rPr>
                <w:spacing w:val="-15"/>
              </w:rPr>
              <w:t xml:space="preserve"> 个班</w:t>
            </w:r>
            <w:r>
              <w:rPr>
                <w:spacing w:val="-8"/>
              </w:rPr>
              <w:t xml:space="preserve">以下的幼儿园设 </w:t>
            </w:r>
            <w:r>
              <w:t>1</w:t>
            </w:r>
            <w:r>
              <w:rPr>
                <w:spacing w:val="-14"/>
              </w:rPr>
              <w:t xml:space="preserve"> 名园长；</w:t>
            </w:r>
            <w:r>
              <w:rPr>
                <w:spacing w:val="-9"/>
              </w:rPr>
              <w:t>6—9</w:t>
            </w:r>
            <w:r>
              <w:rPr>
                <w:spacing w:val="-13"/>
              </w:rPr>
              <w:t xml:space="preserve"> 个班的幼儿园配备不少于 </w:t>
            </w:r>
            <w:r>
              <w:t>1</w:t>
            </w:r>
            <w:r>
              <w:rPr>
                <w:spacing w:val="-12"/>
              </w:rPr>
              <w:t xml:space="preserve"> 名副园长，10</w:t>
            </w:r>
            <w:r>
              <w:rPr>
                <w:spacing w:val="-10"/>
              </w:rPr>
              <w:t xml:space="preserve"> 个班以上的</w:t>
            </w:r>
          </w:p>
          <w:p>
            <w:pPr>
              <w:pStyle w:val="9"/>
              <w:spacing w:line="235" w:lineRule="exact"/>
              <w:ind w:left="109"/>
              <w:jc w:val="both"/>
            </w:pPr>
            <w:r>
              <w:t>幼儿园配备不少于 2 名副园长。（0.5 分）</w:t>
            </w:r>
          </w:p>
        </w:tc>
        <w:tc>
          <w:tcPr>
            <w:tcW w:w="1265" w:type="dxa"/>
            <w:vMerge w:val="continue"/>
            <w:tcBorders>
              <w:top w:val="nil"/>
            </w:tcBorders>
          </w:tcPr>
          <w:p>
            <w:pPr>
              <w:rPr>
                <w:sz w:val="2"/>
                <w:szCs w:val="2"/>
              </w:rPr>
            </w:pPr>
          </w:p>
        </w:tc>
        <w:tc>
          <w:tcPr>
            <w:tcW w:w="1230" w:type="dxa"/>
            <w:vMerge w:val="continue"/>
            <w:tcBorders>
              <w:top w:val="nil"/>
            </w:tcBorders>
            <w:vAlign w:val="center"/>
          </w:tcPr>
          <w:p>
            <w:pPr>
              <w:jc w:val="center"/>
              <w:rPr>
                <w:sz w:val="2"/>
                <w:szCs w:val="2"/>
              </w:rPr>
            </w:pPr>
          </w:p>
        </w:tc>
        <w:tc>
          <w:tcPr>
            <w:tcW w:w="100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jc w:val="both"/>
            </w:pPr>
            <w:r>
              <w:t>建立园务委员会、职代会、家长委员会、膳食委员会等，定期开展活动，充分发挥民</w:t>
            </w:r>
          </w:p>
          <w:p>
            <w:pPr>
              <w:pStyle w:val="9"/>
              <w:spacing w:before="30" w:line="277" w:lineRule="exact"/>
              <w:ind w:left="109"/>
              <w:jc w:val="both"/>
            </w:pPr>
            <w:r>
              <w:t>主监督与决策功能，民主管理效果良好。（0.5 分）</w:t>
            </w:r>
          </w:p>
        </w:tc>
        <w:tc>
          <w:tcPr>
            <w:tcW w:w="1265" w:type="dxa"/>
            <w:vMerge w:val="continue"/>
            <w:tcBorders>
              <w:top w:val="nil"/>
            </w:tcBorders>
          </w:tcPr>
          <w:p>
            <w:pPr>
              <w:rPr>
                <w:sz w:val="2"/>
                <w:szCs w:val="2"/>
              </w:rPr>
            </w:pPr>
          </w:p>
        </w:tc>
        <w:tc>
          <w:tcPr>
            <w:tcW w:w="1230" w:type="dxa"/>
            <w:vMerge w:val="continue"/>
            <w:tcBorders>
              <w:top w:val="nil"/>
            </w:tcBorders>
            <w:vAlign w:val="center"/>
          </w:tcPr>
          <w:p>
            <w:pPr>
              <w:jc w:val="center"/>
              <w:rPr>
                <w:sz w:val="2"/>
                <w:szCs w:val="2"/>
              </w:rPr>
            </w:pPr>
          </w:p>
        </w:tc>
        <w:tc>
          <w:tcPr>
            <w:tcW w:w="100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restart"/>
          </w:tcPr>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rPr>
            </w:pPr>
          </w:p>
          <w:p>
            <w:pPr>
              <w:pStyle w:val="9"/>
              <w:spacing w:line="266" w:lineRule="auto"/>
              <w:ind w:left="320" w:right="46" w:hanging="192"/>
            </w:pPr>
            <w:r>
              <w:t>C10 规章制度</w:t>
            </w:r>
          </w:p>
          <w:p>
            <w:pPr>
              <w:pStyle w:val="9"/>
              <w:spacing w:line="281" w:lineRule="exact"/>
              <w:ind w:left="127"/>
            </w:pPr>
            <w:r>
              <w:t>（3 分）</w:t>
            </w:r>
          </w:p>
        </w:tc>
        <w:tc>
          <w:tcPr>
            <w:tcW w:w="8401" w:type="dxa"/>
            <w:vAlign w:val="center"/>
          </w:tcPr>
          <w:p>
            <w:pPr>
              <w:pStyle w:val="9"/>
              <w:spacing w:before="15"/>
              <w:ind w:left="109"/>
              <w:jc w:val="both"/>
            </w:pPr>
            <w:r>
              <w:t>有近期、中期、长期发展规划，体现科学性、发展性、前瞻性，能促进幼儿园可持续</w:t>
            </w:r>
          </w:p>
          <w:p>
            <w:pPr>
              <w:pStyle w:val="9"/>
              <w:spacing w:before="30" w:line="277" w:lineRule="exact"/>
              <w:ind w:left="109"/>
              <w:jc w:val="both"/>
            </w:pPr>
            <w:r>
              <w:t>发展。（0.5 分）</w:t>
            </w:r>
          </w:p>
        </w:tc>
        <w:tc>
          <w:tcPr>
            <w:tcW w:w="1265" w:type="dxa"/>
            <w:vMerge w:val="restart"/>
          </w:tcPr>
          <w:p>
            <w:pPr>
              <w:pStyle w:val="9"/>
              <w:rPr>
                <w:rFonts w:ascii="Times New Roman"/>
              </w:rPr>
            </w:pPr>
          </w:p>
        </w:tc>
        <w:tc>
          <w:tcPr>
            <w:tcW w:w="1230" w:type="dxa"/>
            <w:vMerge w:val="restart"/>
            <w:vAlign w:val="center"/>
          </w:tcPr>
          <w:p>
            <w:pPr>
              <w:pStyle w:val="9"/>
              <w:jc w:val="both"/>
              <w:rPr>
                <w:rFonts w:ascii="Times New Roman"/>
              </w:rPr>
            </w:pPr>
          </w:p>
          <w:p>
            <w:pPr>
              <w:pStyle w:val="9"/>
              <w:spacing w:before="162" w:line="266" w:lineRule="auto"/>
              <w:ind w:left="110" w:right="149"/>
              <w:jc w:val="center"/>
            </w:pPr>
            <w:r>
              <w:t>查阅资料座谈了解</w:t>
            </w:r>
          </w:p>
        </w:tc>
        <w:tc>
          <w:tcPr>
            <w:tcW w:w="1005" w:type="dxa"/>
          </w:tcPr>
          <w:p>
            <w:pPr>
              <w:pStyle w:val="9"/>
              <w:spacing w:before="162" w:line="266"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67" w:line="266" w:lineRule="auto"/>
              <w:ind w:left="109" w:right="91"/>
              <w:jc w:val="both"/>
            </w:pPr>
            <w:r>
              <w:rPr>
                <w:spacing w:val="-7"/>
              </w:rPr>
              <w:t>各部门分工明确，工作计划、检查、总结详实，改进措施得当,职责明确，有科学合理</w:t>
            </w:r>
            <w:r>
              <w:rPr>
                <w:spacing w:val="-5"/>
              </w:rPr>
              <w:t>的考核评价细则，措施到位，反馈及时，奖惩分。</w:t>
            </w:r>
            <w:r>
              <w:t>（0.5</w:t>
            </w:r>
            <w:r>
              <w:rPr>
                <w:spacing w:val="-29"/>
              </w:rPr>
              <w:t xml:space="preserve"> 分</w:t>
            </w:r>
            <w:r>
              <w:rPr>
                <w:spacing w:val="-3"/>
              </w:rPr>
              <w:t>）</w:t>
            </w:r>
          </w:p>
        </w:tc>
        <w:tc>
          <w:tcPr>
            <w:tcW w:w="12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00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right="-29"/>
              <w:jc w:val="both"/>
            </w:pPr>
            <w:r>
              <w:rPr>
                <w:spacing w:val="-3"/>
              </w:rPr>
              <w:t>建立健全幼儿园行政管理、教育管理、财务管理、安全管理、卫生保健、考核评价等</w:t>
            </w:r>
          </w:p>
          <w:p>
            <w:pPr>
              <w:pStyle w:val="9"/>
              <w:spacing w:before="2" w:line="310" w:lineRule="atLeast"/>
              <w:ind w:left="109" w:right="-29"/>
              <w:jc w:val="both"/>
            </w:pPr>
            <w:r>
              <w:rPr>
                <w:spacing w:val="-15"/>
              </w:rPr>
              <w:t xml:space="preserve">各项规章制度，有措施，有记录，科学规范，操作性强，有记录,专橱存放，分类科学， </w:t>
            </w:r>
            <w:r>
              <w:rPr>
                <w:spacing w:val="-10"/>
              </w:rPr>
              <w:t>查找方便。</w:t>
            </w:r>
            <w:r>
              <w:t>（1</w:t>
            </w:r>
            <w:r>
              <w:rPr>
                <w:spacing w:val="-29"/>
              </w:rPr>
              <w:t xml:space="preserve"> 分</w:t>
            </w:r>
            <w:r>
              <w:t>）</w:t>
            </w:r>
          </w:p>
        </w:tc>
        <w:tc>
          <w:tcPr>
            <w:tcW w:w="12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00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jc w:val="both"/>
            </w:pPr>
            <w:r>
              <w:t>严格执行招生政策，招生简章或广告内容符合相关政策，除进行健康检查外不进行任</w:t>
            </w:r>
          </w:p>
          <w:p>
            <w:pPr>
              <w:pStyle w:val="9"/>
              <w:spacing w:before="30" w:line="277" w:lineRule="exact"/>
              <w:ind w:left="109"/>
              <w:jc w:val="both"/>
            </w:pPr>
            <w:r>
              <w:t>何形式的考试或者测查。（1 分）</w:t>
            </w:r>
          </w:p>
        </w:tc>
        <w:tc>
          <w:tcPr>
            <w:tcW w:w="12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005" w:type="dxa"/>
            <w:tcBorders>
              <w:top w:val="nil"/>
            </w:tcBorders>
          </w:tcPr>
          <w:p>
            <w:pPr>
              <w:rPr>
                <w:sz w:val="2"/>
                <w:szCs w:val="2"/>
              </w:rPr>
            </w:pPr>
          </w:p>
        </w:tc>
      </w:tr>
    </w:tbl>
    <w:p>
      <w:pPr>
        <w:rPr>
          <w:sz w:val="2"/>
          <w:szCs w:val="2"/>
        </w:rPr>
        <w:sectPr>
          <w:pgSz w:w="16840" w:h="11910" w:orient="landscape"/>
          <w:pgMar w:top="1100" w:right="1120" w:bottom="1420" w:left="1120" w:header="0" w:footer="1234" w:gutter="0"/>
          <w:pgNumType w:fmt="decimal"/>
          <w:cols w:space="720" w:num="1"/>
        </w:sectPr>
      </w:pPr>
    </w:p>
    <w:tbl>
      <w:tblPr>
        <w:tblStyle w:val="7"/>
        <w:tblpPr w:leftFromText="180" w:rightFromText="180" w:vertAnchor="text" w:horzAnchor="page" w:tblpX="729" w:tblpY="53"/>
        <w:tblOverlap w:val="never"/>
        <w:tblW w:w="153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125"/>
        <w:gridCol w:w="1079"/>
        <w:gridCol w:w="8401"/>
        <w:gridCol w:w="1295"/>
        <w:gridCol w:w="1185"/>
        <w:gridCol w:w="1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00" w:type="dxa"/>
          </w:tcPr>
          <w:p>
            <w:pPr>
              <w:pStyle w:val="9"/>
              <w:spacing w:before="15" w:line="277" w:lineRule="exact"/>
              <w:ind w:left="379"/>
              <w:rPr>
                <w:rFonts w:ascii="黑体" w:eastAsia="黑体"/>
              </w:rPr>
            </w:pPr>
            <w:r>
              <w:rPr>
                <w:rFonts w:hint="eastAsia" w:ascii="黑体" w:eastAsia="黑体"/>
              </w:rPr>
              <w:t>项目</w:t>
            </w:r>
          </w:p>
        </w:tc>
        <w:tc>
          <w:tcPr>
            <w:tcW w:w="1125" w:type="dxa"/>
          </w:tcPr>
          <w:p>
            <w:pPr>
              <w:pStyle w:val="9"/>
              <w:spacing w:before="15" w:line="277" w:lineRule="exact"/>
              <w:ind w:left="122"/>
              <w:rPr>
                <w:rFonts w:ascii="黑体" w:eastAsia="黑体"/>
              </w:rPr>
            </w:pPr>
            <w:r>
              <w:rPr>
                <w:rFonts w:hint="eastAsia" w:ascii="黑体" w:eastAsia="黑体"/>
              </w:rPr>
              <w:t>评估内容</w:t>
            </w:r>
          </w:p>
        </w:tc>
        <w:tc>
          <w:tcPr>
            <w:tcW w:w="1079" w:type="dxa"/>
          </w:tcPr>
          <w:p>
            <w:pPr>
              <w:pStyle w:val="9"/>
              <w:spacing w:before="15" w:line="277" w:lineRule="exact"/>
              <w:ind w:left="320"/>
              <w:rPr>
                <w:rFonts w:ascii="黑体" w:eastAsia="黑体"/>
              </w:rPr>
            </w:pPr>
            <w:r>
              <w:rPr>
                <w:rFonts w:hint="eastAsia" w:ascii="黑体" w:eastAsia="黑体"/>
              </w:rPr>
              <w:t>分值</w:t>
            </w:r>
          </w:p>
        </w:tc>
        <w:tc>
          <w:tcPr>
            <w:tcW w:w="8401" w:type="dxa"/>
          </w:tcPr>
          <w:p>
            <w:pPr>
              <w:pStyle w:val="9"/>
              <w:spacing w:before="15" w:line="277" w:lineRule="exact"/>
              <w:ind w:left="40" w:right="27"/>
              <w:jc w:val="center"/>
              <w:rPr>
                <w:rFonts w:ascii="黑体" w:eastAsia="黑体"/>
              </w:rPr>
            </w:pPr>
            <w:r>
              <w:rPr>
                <w:rFonts w:hint="eastAsia" w:ascii="黑体" w:eastAsia="黑体"/>
              </w:rPr>
              <w:t>评分标准</w:t>
            </w:r>
          </w:p>
        </w:tc>
        <w:tc>
          <w:tcPr>
            <w:tcW w:w="1295" w:type="dxa"/>
          </w:tcPr>
          <w:p>
            <w:pPr>
              <w:pStyle w:val="9"/>
              <w:spacing w:before="15" w:line="277" w:lineRule="exact"/>
              <w:jc w:val="center"/>
              <w:rPr>
                <w:rFonts w:ascii="黑体" w:eastAsia="黑体"/>
              </w:rPr>
            </w:pPr>
            <w:r>
              <w:rPr>
                <w:rFonts w:hint="eastAsia" w:ascii="黑体" w:eastAsia="黑体"/>
              </w:rPr>
              <w:t>评分原则</w:t>
            </w:r>
          </w:p>
        </w:tc>
        <w:tc>
          <w:tcPr>
            <w:tcW w:w="1185" w:type="dxa"/>
          </w:tcPr>
          <w:p>
            <w:pPr>
              <w:pStyle w:val="9"/>
              <w:spacing w:before="15" w:line="277" w:lineRule="exact"/>
              <w:jc w:val="center"/>
              <w:rPr>
                <w:rFonts w:ascii="黑体" w:eastAsia="黑体"/>
              </w:rPr>
            </w:pPr>
            <w:r>
              <w:rPr>
                <w:rFonts w:hint="eastAsia" w:ascii="黑体" w:eastAsia="黑体"/>
              </w:rPr>
              <w:t>评估办法</w:t>
            </w:r>
          </w:p>
        </w:tc>
        <w:tc>
          <w:tcPr>
            <w:tcW w:w="1065" w:type="dxa"/>
          </w:tcPr>
          <w:p>
            <w:pPr>
              <w:pStyle w:val="9"/>
              <w:spacing w:before="15" w:line="277" w:lineRule="exact"/>
              <w:jc w:val="center"/>
              <w:rPr>
                <w:rFonts w:ascii="黑体" w:eastAsia="黑体"/>
              </w:rPr>
            </w:pPr>
            <w:r>
              <w:rPr>
                <w:rFonts w:hint="eastAsia" w:ascii="黑体" w:eastAsia="黑体"/>
              </w:rPr>
              <w:t>负责股室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200" w:type="dxa"/>
            <w:vMerge w:val="restart"/>
          </w:tcPr>
          <w:p>
            <w:pPr>
              <w:pStyle w:val="9"/>
              <w:rPr>
                <w:rFonts w:ascii="Times New Roman"/>
              </w:rPr>
            </w:pPr>
          </w:p>
          <w:p>
            <w:pPr>
              <w:pStyle w:val="9"/>
              <w:rPr>
                <w:rFonts w:ascii="Times New Roman"/>
              </w:rPr>
            </w:pPr>
          </w:p>
          <w:p>
            <w:pPr>
              <w:pStyle w:val="9"/>
              <w:spacing w:before="11"/>
              <w:rPr>
                <w:rFonts w:ascii="Times New Roman"/>
                <w:sz w:val="25"/>
              </w:rPr>
            </w:pPr>
          </w:p>
          <w:p>
            <w:pPr>
              <w:pStyle w:val="9"/>
              <w:spacing w:line="266" w:lineRule="auto"/>
              <w:ind w:left="158" w:right="146" w:firstLine="220"/>
              <w:rPr>
                <w:rFonts w:ascii="黑体" w:eastAsia="黑体"/>
              </w:rPr>
            </w:pPr>
            <w:r>
              <w:rPr>
                <w:rFonts w:hint="eastAsia" w:ascii="黑体" w:eastAsia="黑体"/>
              </w:rPr>
              <w:t xml:space="preserve">二 、 </w:t>
            </w:r>
            <w:r>
              <w:rPr>
                <w:rFonts w:hint="eastAsia" w:ascii="黑体" w:eastAsia="黑体"/>
                <w:spacing w:val="-5"/>
              </w:rPr>
              <w:t>园务管理</w:t>
            </w:r>
          </w:p>
          <w:p>
            <w:pPr>
              <w:pStyle w:val="9"/>
              <w:spacing w:line="281" w:lineRule="exact"/>
              <w:ind w:left="131"/>
              <w:rPr>
                <w:rFonts w:ascii="黑体" w:eastAsia="黑体"/>
              </w:rPr>
            </w:pPr>
            <w:r>
              <w:rPr>
                <w:rFonts w:hint="eastAsia" w:ascii="黑体" w:eastAsia="黑体"/>
              </w:rPr>
              <w:t>（17</w:t>
            </w:r>
            <w:r>
              <w:rPr>
                <w:rFonts w:hint="eastAsia" w:ascii="黑体" w:eastAsia="黑体"/>
                <w:spacing w:val="-26"/>
              </w:rPr>
              <w:t xml:space="preserve"> 分</w:t>
            </w:r>
            <w:r>
              <w:rPr>
                <w:rFonts w:hint="eastAsia" w:ascii="黑体" w:eastAsia="黑体"/>
              </w:rPr>
              <w:t>）</w:t>
            </w:r>
          </w:p>
        </w:tc>
        <w:tc>
          <w:tcPr>
            <w:tcW w:w="1125" w:type="dxa"/>
            <w:vMerge w:val="restart"/>
          </w:tcPr>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7"/>
              </w:rPr>
            </w:pPr>
          </w:p>
          <w:p>
            <w:pPr>
              <w:pStyle w:val="9"/>
              <w:ind w:left="122"/>
            </w:pPr>
            <w:r>
              <w:t>财务管理</w:t>
            </w:r>
          </w:p>
          <w:p>
            <w:pPr>
              <w:pStyle w:val="9"/>
              <w:spacing w:before="30"/>
              <w:ind w:left="149"/>
            </w:pPr>
            <w:r>
              <w:t>（5</w:t>
            </w:r>
            <w:r>
              <w:rPr>
                <w:spacing w:val="-27"/>
              </w:rPr>
              <w:t xml:space="preserve"> 分</w:t>
            </w:r>
            <w:r>
              <w:t>）</w:t>
            </w:r>
          </w:p>
        </w:tc>
        <w:tc>
          <w:tcPr>
            <w:tcW w:w="1079" w:type="dxa"/>
            <w:vMerge w:val="restart"/>
          </w:tcPr>
          <w:p>
            <w:pPr>
              <w:pStyle w:val="9"/>
              <w:spacing w:before="15" w:line="266" w:lineRule="auto"/>
              <w:ind w:left="320" w:right="46" w:hanging="192"/>
            </w:pPr>
            <w:r>
              <w:t>C11 经费保障</w:t>
            </w:r>
          </w:p>
          <w:p>
            <w:pPr>
              <w:pStyle w:val="9"/>
              <w:spacing w:line="275" w:lineRule="exact"/>
              <w:ind w:left="127"/>
            </w:pPr>
            <w:r>
              <w:t>（2 分）</w:t>
            </w:r>
          </w:p>
        </w:tc>
        <w:tc>
          <w:tcPr>
            <w:tcW w:w="8401" w:type="dxa"/>
            <w:vAlign w:val="center"/>
          </w:tcPr>
          <w:p>
            <w:pPr>
              <w:pStyle w:val="9"/>
              <w:spacing w:line="241" w:lineRule="exact"/>
              <w:ind w:left="109"/>
              <w:jc w:val="both"/>
            </w:pPr>
            <w:r>
              <w:t>幼儿园按照不低于年度公用经费预算总额的 5安排教师培训经费。（1 分）</w:t>
            </w:r>
          </w:p>
        </w:tc>
        <w:tc>
          <w:tcPr>
            <w:tcW w:w="1295" w:type="dxa"/>
            <w:vMerge w:val="restart"/>
          </w:tcPr>
          <w:p>
            <w:pPr>
              <w:pStyle w:val="9"/>
              <w:spacing w:before="85" w:line="220" w:lineRule="auto"/>
              <w:ind w:left="110" w:right="170"/>
              <w:jc w:val="both"/>
            </w:pPr>
            <w:r>
              <w:t>年度公用经费标准见备注。</w:t>
            </w:r>
          </w:p>
        </w:tc>
        <w:tc>
          <w:tcPr>
            <w:tcW w:w="1185" w:type="dxa"/>
            <w:vMerge w:val="restart"/>
          </w:tcPr>
          <w:p>
            <w:pPr>
              <w:pStyle w:val="9"/>
              <w:spacing w:before="8"/>
              <w:rPr>
                <w:rFonts w:ascii="Times New Roman"/>
                <w:sz w:val="18"/>
              </w:rPr>
            </w:pPr>
          </w:p>
          <w:p>
            <w:pPr>
              <w:pStyle w:val="9"/>
              <w:spacing w:line="220" w:lineRule="auto"/>
              <w:ind w:left="110" w:right="149"/>
            </w:pPr>
            <w:r>
              <w:t>查阅资料座谈了解</w:t>
            </w:r>
          </w:p>
        </w:tc>
        <w:tc>
          <w:tcPr>
            <w:tcW w:w="1065" w:type="dxa"/>
          </w:tcPr>
          <w:p>
            <w:pPr>
              <w:pStyle w:val="9"/>
              <w:spacing w:line="220"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76" w:line="223" w:lineRule="auto"/>
              <w:ind w:left="109" w:right="-29"/>
              <w:jc w:val="both"/>
            </w:pPr>
            <w:r>
              <w:rPr>
                <w:spacing w:val="-7"/>
              </w:rPr>
              <w:t xml:space="preserve">有稳定充足的经费来源渠道，满足正常运转及发展需要。幼儿园财务独立，专款专用， </w:t>
            </w:r>
            <w:r>
              <w:rPr>
                <w:spacing w:val="-5"/>
              </w:rPr>
              <w:t>制度严格，账目清楚，支出合理。</w:t>
            </w:r>
            <w:r>
              <w:t>（1</w:t>
            </w:r>
            <w:r>
              <w:rPr>
                <w:spacing w:val="-29"/>
              </w:rPr>
              <w:t xml:space="preserve"> 分</w:t>
            </w:r>
            <w:r>
              <w:rPr>
                <w:spacing w:val="-3"/>
              </w:rPr>
              <w:t>）</w:t>
            </w:r>
          </w:p>
        </w:tc>
        <w:tc>
          <w:tcPr>
            <w:tcW w:w="1295"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06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restart"/>
          </w:tcPr>
          <w:p>
            <w:pPr>
              <w:pStyle w:val="9"/>
              <w:rPr>
                <w:rFonts w:ascii="Times New Roman"/>
                <w:sz w:val="29"/>
              </w:rPr>
            </w:pPr>
          </w:p>
          <w:p>
            <w:pPr>
              <w:pStyle w:val="9"/>
              <w:spacing w:line="266" w:lineRule="auto"/>
              <w:ind w:left="320" w:right="46" w:hanging="192"/>
            </w:pPr>
            <w:r>
              <w:t>C12 账务明晰</w:t>
            </w:r>
          </w:p>
          <w:p>
            <w:pPr>
              <w:pStyle w:val="9"/>
              <w:spacing w:line="281" w:lineRule="exact"/>
              <w:ind w:left="127"/>
            </w:pPr>
            <w:r>
              <w:t>（3 分）</w:t>
            </w:r>
          </w:p>
        </w:tc>
        <w:tc>
          <w:tcPr>
            <w:tcW w:w="8401" w:type="dxa"/>
            <w:vAlign w:val="center"/>
          </w:tcPr>
          <w:p>
            <w:pPr>
              <w:pStyle w:val="9"/>
              <w:spacing w:line="260" w:lineRule="exact"/>
              <w:ind w:left="109"/>
              <w:jc w:val="both"/>
            </w:pPr>
            <w:r>
              <w:t>固定资产、账簿设置规范，有关手续完备，产权明晰、账物相符。资产登记与管理执</w:t>
            </w:r>
          </w:p>
          <w:p>
            <w:pPr>
              <w:pStyle w:val="9"/>
              <w:spacing w:line="240" w:lineRule="exact"/>
              <w:ind w:left="109"/>
              <w:jc w:val="both"/>
            </w:pPr>
            <w:r>
              <w:t>行到位，财产保管责任到人。（1 分）</w:t>
            </w:r>
          </w:p>
        </w:tc>
        <w:tc>
          <w:tcPr>
            <w:tcW w:w="1295" w:type="dxa"/>
            <w:vMerge w:val="restart"/>
          </w:tcPr>
          <w:p>
            <w:pPr>
              <w:pStyle w:val="9"/>
              <w:spacing w:before="143" w:line="220" w:lineRule="auto"/>
              <w:ind w:left="110" w:right="170"/>
              <w:jc w:val="both"/>
            </w:pPr>
            <w:r>
              <w:t>经省级以上查实、通报有乱收费现象的，不得参评。</w:t>
            </w:r>
          </w:p>
        </w:tc>
        <w:tc>
          <w:tcPr>
            <w:tcW w:w="1185" w:type="dxa"/>
            <w:vMerge w:val="restart"/>
          </w:tcPr>
          <w:p>
            <w:pPr>
              <w:pStyle w:val="9"/>
              <w:rPr>
                <w:rFonts w:ascii="Times New Roman"/>
              </w:rPr>
            </w:pPr>
          </w:p>
          <w:p>
            <w:pPr>
              <w:pStyle w:val="9"/>
              <w:spacing w:before="1"/>
              <w:rPr>
                <w:rFonts w:ascii="Times New Roman"/>
                <w:sz w:val="24"/>
              </w:rPr>
            </w:pPr>
          </w:p>
          <w:p>
            <w:pPr>
              <w:pStyle w:val="9"/>
              <w:spacing w:line="223" w:lineRule="auto"/>
              <w:ind w:left="110" w:right="149"/>
            </w:pPr>
            <w:r>
              <w:t>查阅资料座谈了解</w:t>
            </w:r>
          </w:p>
        </w:tc>
        <w:tc>
          <w:tcPr>
            <w:tcW w:w="1065" w:type="dxa"/>
          </w:tcPr>
          <w:p>
            <w:pPr>
              <w:pStyle w:val="9"/>
              <w:spacing w:line="223"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4" w:line="223" w:lineRule="auto"/>
              <w:ind w:left="109" w:right="137"/>
              <w:jc w:val="both"/>
            </w:pPr>
            <w:r>
              <w:t>公办园严格按规定项目和标准收费，普惠性民办幼儿园执行政府指导价，定期接受财务审计，实行公示制度，接受社会监督，没有乱收费现象。公办幼儿园收取的保教费</w:t>
            </w:r>
          </w:p>
          <w:p>
            <w:pPr>
              <w:pStyle w:val="9"/>
              <w:spacing w:line="252" w:lineRule="exact"/>
              <w:ind w:left="109" w:right="-29"/>
              <w:jc w:val="both"/>
            </w:pPr>
            <w:r>
              <w:t>（</w:t>
            </w:r>
            <w:r>
              <w:rPr>
                <w:spacing w:val="-1"/>
              </w:rPr>
              <w:t>住宿费</w:t>
            </w:r>
            <w:r>
              <w:rPr>
                <w:spacing w:val="-17"/>
              </w:rPr>
              <w:t>），</w:t>
            </w:r>
            <w:r>
              <w:rPr>
                <w:spacing w:val="-4"/>
              </w:rPr>
              <w:t>应按照财务隶属关系使用财政部或省级财政部门印</w:t>
            </w:r>
            <w:r>
              <w:t>（</w:t>
            </w:r>
            <w:r>
              <w:rPr>
                <w:spacing w:val="-3"/>
              </w:rPr>
              <w:t>监</w:t>
            </w:r>
            <w:r>
              <w:rPr>
                <w:spacing w:val="-17"/>
              </w:rPr>
              <w:t>）</w:t>
            </w:r>
            <w:r>
              <w:rPr>
                <w:spacing w:val="-2"/>
              </w:rPr>
              <w:t>制的财政票据；</w:t>
            </w:r>
          </w:p>
          <w:p>
            <w:pPr>
              <w:pStyle w:val="9"/>
              <w:spacing w:line="241" w:lineRule="exact"/>
              <w:ind w:left="109"/>
              <w:jc w:val="both"/>
            </w:pPr>
            <w:r>
              <w:t>民办园需开具财务章票据。（2 分）</w:t>
            </w:r>
          </w:p>
        </w:tc>
        <w:tc>
          <w:tcPr>
            <w:tcW w:w="1295"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06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200" w:type="dxa"/>
            <w:vMerge w:val="restart"/>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94" w:line="266" w:lineRule="auto"/>
              <w:ind w:left="158" w:right="146" w:firstLine="220"/>
              <w:rPr>
                <w:rFonts w:ascii="黑体" w:eastAsia="黑体"/>
              </w:rPr>
            </w:pPr>
            <w:r>
              <w:rPr>
                <w:rFonts w:hint="eastAsia" w:ascii="黑体" w:eastAsia="黑体"/>
              </w:rPr>
              <w:t xml:space="preserve">三 、 </w:t>
            </w:r>
            <w:r>
              <w:rPr>
                <w:rFonts w:hint="eastAsia" w:ascii="黑体" w:eastAsia="黑体"/>
                <w:spacing w:val="-5"/>
              </w:rPr>
              <w:t>队伍建设</w:t>
            </w:r>
          </w:p>
          <w:p>
            <w:pPr>
              <w:pStyle w:val="9"/>
              <w:spacing w:line="280" w:lineRule="exact"/>
              <w:ind w:left="131"/>
              <w:rPr>
                <w:rFonts w:ascii="黑体" w:eastAsia="黑体"/>
              </w:rPr>
            </w:pPr>
            <w:r>
              <w:rPr>
                <w:rFonts w:hint="eastAsia" w:ascii="黑体" w:eastAsia="黑体"/>
              </w:rPr>
              <w:t>（18</w:t>
            </w:r>
            <w:r>
              <w:rPr>
                <w:rFonts w:hint="eastAsia" w:ascii="黑体" w:eastAsia="黑体"/>
                <w:spacing w:val="-26"/>
              </w:rPr>
              <w:t xml:space="preserve"> 分</w:t>
            </w:r>
            <w:r>
              <w:rPr>
                <w:rFonts w:hint="eastAsia" w:ascii="黑体" w:eastAsia="黑体"/>
              </w:rPr>
              <w:t>）</w:t>
            </w:r>
          </w:p>
        </w:tc>
        <w:tc>
          <w:tcPr>
            <w:tcW w:w="1125" w:type="dxa"/>
          </w:tcPr>
          <w:p>
            <w:pPr>
              <w:pStyle w:val="9"/>
              <w:spacing w:before="171"/>
              <w:ind w:left="122"/>
            </w:pPr>
            <w:r>
              <w:t>配足配齐</w:t>
            </w:r>
          </w:p>
          <w:p>
            <w:pPr>
              <w:pStyle w:val="9"/>
              <w:spacing w:before="30"/>
              <w:ind w:left="149"/>
            </w:pPr>
            <w:r>
              <w:t>（4</w:t>
            </w:r>
            <w:r>
              <w:rPr>
                <w:spacing w:val="-27"/>
              </w:rPr>
              <w:t xml:space="preserve"> 分</w:t>
            </w:r>
            <w:r>
              <w:t>）</w:t>
            </w:r>
          </w:p>
        </w:tc>
        <w:tc>
          <w:tcPr>
            <w:tcW w:w="1079" w:type="dxa"/>
          </w:tcPr>
          <w:p>
            <w:pPr>
              <w:pStyle w:val="9"/>
              <w:spacing w:before="15" w:line="266" w:lineRule="auto"/>
              <w:ind w:left="320" w:right="48" w:hanging="195"/>
            </w:pPr>
            <w:r>
              <w:t>C13 配足配齐</w:t>
            </w:r>
          </w:p>
          <w:p>
            <w:pPr>
              <w:pStyle w:val="9"/>
              <w:spacing w:line="275" w:lineRule="exact"/>
              <w:ind w:left="127"/>
            </w:pPr>
            <w:r>
              <w:t>（4 分）</w:t>
            </w:r>
          </w:p>
        </w:tc>
        <w:tc>
          <w:tcPr>
            <w:tcW w:w="8401" w:type="dxa"/>
            <w:vAlign w:val="center"/>
          </w:tcPr>
          <w:p>
            <w:pPr>
              <w:pStyle w:val="9"/>
              <w:spacing w:before="83" w:line="220" w:lineRule="auto"/>
              <w:ind w:left="109" w:right="91"/>
              <w:jc w:val="both"/>
            </w:pPr>
            <w:r>
              <w:rPr>
                <w:spacing w:val="-5"/>
              </w:rPr>
              <w:t xml:space="preserve">严格按照国家和省有关规定配足配齐教职工，每班配备 </w:t>
            </w:r>
            <w:r>
              <w:t>2</w:t>
            </w:r>
            <w:r>
              <w:rPr>
                <w:spacing w:val="-14"/>
              </w:rPr>
              <w:t xml:space="preserve"> 名专任教师和 </w:t>
            </w:r>
            <w:r>
              <w:t>1</w:t>
            </w:r>
            <w:r>
              <w:rPr>
                <w:spacing w:val="-10"/>
              </w:rPr>
              <w:t xml:space="preserve"> 名保育员， </w:t>
            </w:r>
            <w:r>
              <w:rPr>
                <w:spacing w:val="-11"/>
              </w:rPr>
              <w:t xml:space="preserve">全园教职工与幼儿比例不低于 </w:t>
            </w:r>
            <w:r>
              <w:t>1：7</w:t>
            </w:r>
            <w:r>
              <w:rPr>
                <w:spacing w:val="-7"/>
              </w:rPr>
              <w:t xml:space="preserve">；保健人员与幼儿比例不低于 </w:t>
            </w:r>
            <w:r>
              <w:t>1：150，150</w:t>
            </w:r>
            <w:r>
              <w:rPr>
                <w:spacing w:val="-14"/>
              </w:rPr>
              <w:t xml:space="preserve"> 名以下</w:t>
            </w:r>
            <w:r>
              <w:rPr>
                <w:spacing w:val="-8"/>
              </w:rPr>
              <w:t>幼儿的可配备兼职卫生保健人员。</w:t>
            </w:r>
            <w:r>
              <w:t>（4</w:t>
            </w:r>
            <w:r>
              <w:rPr>
                <w:spacing w:val="-29"/>
              </w:rPr>
              <w:t xml:space="preserve"> 分</w:t>
            </w:r>
            <w:r>
              <w:rPr>
                <w:spacing w:val="-3"/>
              </w:rPr>
              <w:t>）</w:t>
            </w:r>
          </w:p>
        </w:tc>
        <w:tc>
          <w:tcPr>
            <w:tcW w:w="1295" w:type="dxa"/>
          </w:tcPr>
          <w:p>
            <w:pPr>
              <w:pStyle w:val="9"/>
              <w:spacing w:before="83" w:line="220" w:lineRule="auto"/>
              <w:ind w:left="110" w:right="170"/>
              <w:jc w:val="both"/>
            </w:pPr>
            <w:r>
              <w:t>其他人员配备不足，酌情扣分。</w:t>
            </w:r>
          </w:p>
        </w:tc>
        <w:tc>
          <w:tcPr>
            <w:tcW w:w="1185" w:type="dxa"/>
          </w:tcPr>
          <w:p>
            <w:pPr>
              <w:pStyle w:val="9"/>
              <w:spacing w:before="3"/>
              <w:rPr>
                <w:rFonts w:ascii="Times New Roman"/>
                <w:sz w:val="18"/>
              </w:rPr>
            </w:pPr>
          </w:p>
          <w:p>
            <w:pPr>
              <w:pStyle w:val="9"/>
              <w:spacing w:line="223" w:lineRule="auto"/>
              <w:ind w:left="110" w:right="149"/>
            </w:pPr>
            <w:r>
              <w:t>查阅资料座谈了解</w:t>
            </w:r>
          </w:p>
        </w:tc>
        <w:tc>
          <w:tcPr>
            <w:tcW w:w="1065" w:type="dxa"/>
          </w:tcPr>
          <w:p>
            <w:pPr>
              <w:pStyle w:val="9"/>
              <w:spacing w:line="223"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00" w:type="dxa"/>
            <w:vMerge w:val="continue"/>
            <w:tcBorders>
              <w:top w:val="nil"/>
            </w:tcBorders>
          </w:tcPr>
          <w:p>
            <w:pPr>
              <w:rPr>
                <w:sz w:val="2"/>
                <w:szCs w:val="2"/>
              </w:rPr>
            </w:pPr>
          </w:p>
        </w:tc>
        <w:tc>
          <w:tcPr>
            <w:tcW w:w="1125" w:type="dxa"/>
            <w:vMerge w:val="restart"/>
          </w:tcPr>
          <w:p>
            <w:pPr>
              <w:pStyle w:val="9"/>
              <w:rPr>
                <w:rFonts w:ascii="Times New Roman"/>
              </w:rPr>
            </w:pPr>
          </w:p>
          <w:p>
            <w:pPr>
              <w:pStyle w:val="9"/>
              <w:rPr>
                <w:rFonts w:ascii="Times New Roman"/>
              </w:rPr>
            </w:pPr>
          </w:p>
          <w:p>
            <w:pPr>
              <w:pStyle w:val="9"/>
              <w:spacing w:before="143" w:line="266" w:lineRule="auto"/>
              <w:ind w:left="108" w:right="-29" w:firstLine="180"/>
            </w:pPr>
            <w:r>
              <w:t xml:space="preserve">资格准 </w:t>
            </w:r>
            <w:r>
              <w:rPr>
                <w:spacing w:val="-27"/>
              </w:rPr>
              <w:t>入</w:t>
            </w:r>
            <w:r>
              <w:t>（5</w:t>
            </w:r>
            <w:r>
              <w:rPr>
                <w:spacing w:val="-27"/>
              </w:rPr>
              <w:t xml:space="preserve"> 分</w:t>
            </w:r>
            <w:r>
              <w:t>）</w:t>
            </w:r>
          </w:p>
        </w:tc>
        <w:tc>
          <w:tcPr>
            <w:tcW w:w="1079" w:type="dxa"/>
            <w:vMerge w:val="restart"/>
          </w:tcPr>
          <w:p>
            <w:pPr>
              <w:pStyle w:val="9"/>
              <w:rPr>
                <w:rFonts w:ascii="Times New Roman"/>
              </w:rPr>
            </w:pPr>
          </w:p>
          <w:p>
            <w:pPr>
              <w:pStyle w:val="9"/>
              <w:spacing w:before="10"/>
              <w:rPr>
                <w:rFonts w:ascii="Times New Roman"/>
                <w:sz w:val="20"/>
              </w:rPr>
            </w:pPr>
          </w:p>
          <w:p>
            <w:pPr>
              <w:pStyle w:val="9"/>
              <w:spacing w:line="266" w:lineRule="auto"/>
              <w:ind w:left="320" w:right="48" w:hanging="195"/>
            </w:pPr>
            <w:r>
              <w:t>C14 资格准入</w:t>
            </w:r>
          </w:p>
          <w:p>
            <w:pPr>
              <w:pStyle w:val="9"/>
              <w:spacing w:line="280" w:lineRule="exact"/>
              <w:ind w:left="127"/>
            </w:pPr>
            <w:r>
              <w:t>（5 分）</w:t>
            </w:r>
          </w:p>
        </w:tc>
        <w:tc>
          <w:tcPr>
            <w:tcW w:w="8401" w:type="dxa"/>
            <w:vAlign w:val="center"/>
          </w:tcPr>
          <w:p>
            <w:pPr>
              <w:pStyle w:val="9"/>
              <w:spacing w:before="15" w:line="277" w:lineRule="exact"/>
              <w:ind w:left="109"/>
              <w:jc w:val="both"/>
            </w:pPr>
            <w:r>
              <w:t>严格实行资格准入制度，各类工作人员均应持证上岗。（1 分）</w:t>
            </w:r>
          </w:p>
        </w:tc>
        <w:tc>
          <w:tcPr>
            <w:tcW w:w="1295" w:type="dxa"/>
            <w:vMerge w:val="restart"/>
          </w:tcPr>
          <w:p>
            <w:pPr>
              <w:pStyle w:val="9"/>
              <w:rPr>
                <w:rFonts w:ascii="Times New Roman"/>
              </w:rPr>
            </w:pPr>
          </w:p>
        </w:tc>
        <w:tc>
          <w:tcPr>
            <w:tcW w:w="1185" w:type="dxa"/>
            <w:vMerge w:val="restart"/>
          </w:tcPr>
          <w:p>
            <w:pPr>
              <w:pStyle w:val="9"/>
              <w:rPr>
                <w:rFonts w:ascii="Times New Roman"/>
              </w:rPr>
            </w:pPr>
          </w:p>
          <w:p>
            <w:pPr>
              <w:pStyle w:val="9"/>
              <w:rPr>
                <w:rFonts w:ascii="Times New Roman"/>
              </w:rPr>
            </w:pPr>
          </w:p>
          <w:p>
            <w:pPr>
              <w:pStyle w:val="9"/>
              <w:spacing w:before="143" w:line="266" w:lineRule="auto"/>
              <w:ind w:left="110" w:right="149"/>
            </w:pPr>
            <w:r>
              <w:t>查阅资料座谈了解</w:t>
            </w:r>
          </w:p>
        </w:tc>
        <w:tc>
          <w:tcPr>
            <w:tcW w:w="1065" w:type="dxa"/>
          </w:tcPr>
          <w:p>
            <w:pPr>
              <w:pStyle w:val="9"/>
              <w:spacing w:before="143" w:line="266"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line="266" w:lineRule="auto"/>
              <w:ind w:left="109" w:right="137"/>
              <w:jc w:val="both"/>
            </w:pPr>
            <w:r>
              <w:t>园长（</w:t>
            </w:r>
            <w:r>
              <w:rPr>
                <w:spacing w:val="-3"/>
              </w:rPr>
              <w:t>含副园长</w:t>
            </w:r>
            <w:r>
              <w:t>）</w:t>
            </w:r>
            <w:r>
              <w:rPr>
                <w:spacing w:val="-6"/>
              </w:rPr>
              <w:t xml:space="preserve">具备专科以上学历，具有教师资格证，有 </w:t>
            </w:r>
            <w:r>
              <w:t>5</w:t>
            </w:r>
            <w:r>
              <w:rPr>
                <w:spacing w:val="-9"/>
              </w:rPr>
              <w:t xml:space="preserve"> 年以上幼儿园工作经历</w:t>
            </w:r>
            <w:r>
              <w:rPr>
                <w:spacing w:val="-3"/>
              </w:rPr>
              <w:t>和较强的组织管理能力。获得园长岗位培训合格证或参加一定学时的园长岗位培训。</w:t>
            </w:r>
            <w:r>
              <w:t>（1 分）</w:t>
            </w:r>
          </w:p>
        </w:tc>
        <w:tc>
          <w:tcPr>
            <w:tcW w:w="1295"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06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jc w:val="both"/>
            </w:pPr>
            <w:r>
              <w:t>专任教师取得教师资格证比例为 100</w:t>
            </w:r>
            <w:r>
              <w:rPr>
                <w:rFonts w:hint="eastAsia"/>
                <w:lang w:val="en-US"/>
              </w:rPr>
              <w:t>%</w:t>
            </w:r>
            <w:r>
              <w:t>。（2 分）</w:t>
            </w:r>
          </w:p>
          <w:p>
            <w:pPr>
              <w:pStyle w:val="9"/>
              <w:spacing w:before="30" w:line="277" w:lineRule="exact"/>
              <w:ind w:left="109"/>
              <w:jc w:val="both"/>
            </w:pPr>
            <w:r>
              <w:t>全园大专以上学历教师达到 60</w:t>
            </w:r>
            <w:r>
              <w:rPr>
                <w:rFonts w:hint="eastAsia"/>
                <w:lang w:val="en-US"/>
              </w:rPr>
              <w:t xml:space="preserve"> </w:t>
            </w:r>
            <w:r>
              <w:t>以上。（1 分）</w:t>
            </w:r>
          </w:p>
        </w:tc>
        <w:tc>
          <w:tcPr>
            <w:tcW w:w="1295"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06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200" w:type="dxa"/>
            <w:vMerge w:val="continue"/>
            <w:tcBorders>
              <w:top w:val="nil"/>
            </w:tcBorders>
          </w:tcPr>
          <w:p>
            <w:pPr>
              <w:rPr>
                <w:sz w:val="2"/>
                <w:szCs w:val="2"/>
              </w:rPr>
            </w:pPr>
          </w:p>
        </w:tc>
        <w:tc>
          <w:tcPr>
            <w:tcW w:w="1125" w:type="dxa"/>
            <w:vMerge w:val="restart"/>
          </w:tcPr>
          <w:p>
            <w:pPr>
              <w:pStyle w:val="9"/>
              <w:rPr>
                <w:rFonts w:ascii="Times New Roman"/>
              </w:rPr>
            </w:pPr>
          </w:p>
          <w:p>
            <w:pPr>
              <w:pStyle w:val="9"/>
              <w:rPr>
                <w:rFonts w:ascii="Times New Roman"/>
              </w:rPr>
            </w:pPr>
          </w:p>
          <w:p>
            <w:pPr>
              <w:pStyle w:val="9"/>
              <w:rPr>
                <w:rFonts w:ascii="Times New Roman"/>
              </w:rPr>
            </w:pPr>
          </w:p>
          <w:p>
            <w:pPr>
              <w:pStyle w:val="9"/>
              <w:spacing w:before="192"/>
              <w:ind w:left="120"/>
            </w:pPr>
            <w:r>
              <w:t>师德师风</w:t>
            </w:r>
          </w:p>
          <w:p>
            <w:pPr>
              <w:pStyle w:val="9"/>
              <w:spacing w:before="30"/>
              <w:ind w:left="149"/>
            </w:pPr>
            <w:r>
              <w:t>（3</w:t>
            </w:r>
            <w:r>
              <w:rPr>
                <w:spacing w:val="-27"/>
              </w:rPr>
              <w:t xml:space="preserve"> 分</w:t>
            </w:r>
            <w:r>
              <w:t>）</w:t>
            </w:r>
          </w:p>
        </w:tc>
        <w:tc>
          <w:tcPr>
            <w:tcW w:w="1079" w:type="dxa"/>
            <w:vMerge w:val="restart"/>
          </w:tcPr>
          <w:p>
            <w:pPr>
              <w:pStyle w:val="9"/>
              <w:rPr>
                <w:rFonts w:ascii="Times New Roman"/>
              </w:rPr>
            </w:pPr>
          </w:p>
          <w:p>
            <w:pPr>
              <w:pStyle w:val="9"/>
              <w:rPr>
                <w:rFonts w:ascii="Times New Roman"/>
              </w:rPr>
            </w:pPr>
          </w:p>
          <w:p>
            <w:pPr>
              <w:pStyle w:val="9"/>
              <w:spacing w:before="1"/>
              <w:rPr>
                <w:rFonts w:ascii="Times New Roman"/>
                <w:sz w:val="25"/>
              </w:rPr>
            </w:pPr>
          </w:p>
          <w:p>
            <w:pPr>
              <w:pStyle w:val="9"/>
              <w:spacing w:line="266" w:lineRule="auto"/>
              <w:ind w:left="320" w:right="48" w:hanging="195"/>
            </w:pPr>
            <w:r>
              <w:t>C15 师德师风</w:t>
            </w:r>
          </w:p>
          <w:p>
            <w:pPr>
              <w:pStyle w:val="9"/>
              <w:spacing w:line="281" w:lineRule="exact"/>
              <w:ind w:left="127"/>
            </w:pPr>
            <w:r>
              <w:t>（3 分）</w:t>
            </w:r>
          </w:p>
        </w:tc>
        <w:tc>
          <w:tcPr>
            <w:tcW w:w="8401" w:type="dxa"/>
            <w:vAlign w:val="center"/>
          </w:tcPr>
          <w:p>
            <w:pPr>
              <w:pStyle w:val="9"/>
              <w:spacing w:before="15" w:line="277" w:lineRule="exact"/>
              <w:ind w:left="109"/>
              <w:jc w:val="both"/>
            </w:pPr>
            <w:r>
              <w:t>重视师德师风建设，持续开展师德专题教育活动，形式多样，成效显著。（1 分）</w:t>
            </w:r>
          </w:p>
        </w:tc>
        <w:tc>
          <w:tcPr>
            <w:tcW w:w="1295" w:type="dxa"/>
            <w:vMerge w:val="restart"/>
            <w:vAlign w:val="center"/>
          </w:tcPr>
          <w:p>
            <w:pPr>
              <w:pStyle w:val="9"/>
              <w:spacing w:before="15" w:line="266" w:lineRule="auto"/>
              <w:ind w:left="110" w:right="11"/>
              <w:jc w:val="both"/>
            </w:pPr>
            <w:r>
              <w:rPr>
                <w:spacing w:val="38"/>
              </w:rPr>
              <w:t>近</w:t>
            </w:r>
            <w:r>
              <w:t>3</w:t>
            </w:r>
            <w:r>
              <w:rPr>
                <w:spacing w:val="-20"/>
              </w:rPr>
              <w:t xml:space="preserve"> 年发生体</w:t>
            </w:r>
            <w:r>
              <w:rPr>
                <w:spacing w:val="-10"/>
              </w:rPr>
              <w:t>罚及变相 体罚幼儿等 违背师德师 风</w:t>
            </w:r>
            <w:r>
              <w:rPr>
                <w:spacing w:val="-24"/>
              </w:rPr>
              <w:t>规范</w:t>
            </w:r>
            <w:r>
              <w:rPr>
                <w:rFonts w:hint="eastAsia"/>
                <w:spacing w:val="-24"/>
              </w:rPr>
              <w:t>，</w:t>
            </w:r>
            <w:r>
              <w:rPr>
                <w:spacing w:val="-24"/>
              </w:rPr>
              <w:t>造成严</w:t>
            </w:r>
            <w:r>
              <w:rPr>
                <w:spacing w:val="-10"/>
              </w:rPr>
              <w:t>重伤害或 恶</w:t>
            </w:r>
            <w:r>
              <w:rPr>
                <w:spacing w:val="-14"/>
              </w:rPr>
              <w:t>劣影响的，</w:t>
            </w:r>
          </w:p>
          <w:p>
            <w:pPr>
              <w:pStyle w:val="9"/>
              <w:spacing w:line="273" w:lineRule="exact"/>
              <w:ind w:left="110"/>
              <w:jc w:val="both"/>
            </w:pPr>
            <w:r>
              <w:t>不得参评。</w:t>
            </w:r>
          </w:p>
        </w:tc>
        <w:tc>
          <w:tcPr>
            <w:tcW w:w="1185" w:type="dxa"/>
            <w:vMerge w:val="restart"/>
          </w:tcPr>
          <w:p>
            <w:pPr>
              <w:pStyle w:val="9"/>
              <w:rPr>
                <w:rFonts w:ascii="Times New Roman"/>
              </w:rPr>
            </w:pPr>
          </w:p>
          <w:p>
            <w:pPr>
              <w:pStyle w:val="9"/>
              <w:rPr>
                <w:rFonts w:ascii="Times New Roman"/>
              </w:rPr>
            </w:pPr>
          </w:p>
          <w:p>
            <w:pPr>
              <w:pStyle w:val="9"/>
              <w:rPr>
                <w:rFonts w:ascii="Times New Roman"/>
              </w:rPr>
            </w:pPr>
          </w:p>
          <w:p>
            <w:pPr>
              <w:pStyle w:val="9"/>
              <w:spacing w:before="192" w:line="266" w:lineRule="auto"/>
              <w:ind w:left="110" w:right="149"/>
            </w:pPr>
            <w:r>
              <w:t>查阅资料座谈了解</w:t>
            </w:r>
          </w:p>
        </w:tc>
        <w:tc>
          <w:tcPr>
            <w:tcW w:w="1065" w:type="dxa"/>
          </w:tcPr>
          <w:p>
            <w:pPr>
              <w:pStyle w:val="9"/>
              <w:spacing w:before="192" w:line="266"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7"/>
              <w:ind w:left="109"/>
              <w:jc w:val="both"/>
            </w:pPr>
            <w:r>
              <w:t>强化师德师风培训，定期对教师进行职业道德培训,园长与教师签订师德师风承诺书。</w:t>
            </w:r>
          </w:p>
          <w:p>
            <w:pPr>
              <w:pStyle w:val="9"/>
              <w:spacing w:before="30" w:line="277" w:lineRule="exact"/>
              <w:ind w:left="109"/>
              <w:jc w:val="both"/>
            </w:pPr>
            <w:r>
              <w:t>（1 分）</w:t>
            </w:r>
          </w:p>
        </w:tc>
        <w:tc>
          <w:tcPr>
            <w:tcW w:w="1295"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06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ind w:left="109" w:right="-15"/>
              <w:jc w:val="both"/>
            </w:pPr>
            <w:r>
              <w:rPr>
                <w:spacing w:val="-5"/>
              </w:rPr>
              <w:t>落实师德师风第一标准，将师德师风作为教师考核、聘任和评价的首要内容。</w:t>
            </w:r>
            <w:r>
              <w:t>（1</w:t>
            </w:r>
            <w:r>
              <w:rPr>
                <w:spacing w:val="-18"/>
              </w:rPr>
              <w:t xml:space="preserve"> 分</w:t>
            </w:r>
            <w:r>
              <w:rPr>
                <w:spacing w:val="-11"/>
              </w:rPr>
              <w:t>）</w:t>
            </w:r>
          </w:p>
        </w:tc>
        <w:tc>
          <w:tcPr>
            <w:tcW w:w="1295"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065" w:type="dxa"/>
            <w:tcBorders>
              <w:top w:val="nil"/>
            </w:tcBorders>
          </w:tcPr>
          <w:p>
            <w:pPr>
              <w:rPr>
                <w:sz w:val="2"/>
                <w:szCs w:val="2"/>
              </w:rPr>
            </w:pPr>
          </w:p>
        </w:tc>
      </w:tr>
    </w:tbl>
    <w:p>
      <w:pPr>
        <w:rPr>
          <w:sz w:val="2"/>
          <w:szCs w:val="2"/>
        </w:rPr>
        <w:sectPr>
          <w:pgSz w:w="16840" w:h="11910" w:orient="landscape"/>
          <w:pgMar w:top="1100" w:right="1120" w:bottom="1420" w:left="1120" w:header="0" w:footer="1234" w:gutter="0"/>
          <w:pgNumType w:fmt="decimal"/>
          <w:cols w:space="720" w:num="1"/>
        </w:sectPr>
      </w:pPr>
    </w:p>
    <w:tbl>
      <w:tblPr>
        <w:tblStyle w:val="7"/>
        <w:tblpPr w:leftFromText="180" w:rightFromText="180" w:vertAnchor="text" w:horzAnchor="page" w:tblpX="789" w:tblpY="-5"/>
        <w:tblOverlap w:val="never"/>
        <w:tblW w:w="15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125"/>
        <w:gridCol w:w="1079"/>
        <w:gridCol w:w="8401"/>
        <w:gridCol w:w="1235"/>
        <w:gridCol w:w="1155"/>
        <w:gridCol w:w="1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00" w:type="dxa"/>
          </w:tcPr>
          <w:p>
            <w:pPr>
              <w:pStyle w:val="9"/>
              <w:spacing w:before="15" w:line="277" w:lineRule="exact"/>
              <w:ind w:left="379"/>
              <w:rPr>
                <w:rFonts w:ascii="黑体" w:eastAsia="黑体"/>
              </w:rPr>
            </w:pPr>
            <w:r>
              <w:rPr>
                <w:rFonts w:hint="eastAsia" w:ascii="黑体" w:eastAsia="黑体"/>
              </w:rPr>
              <w:t>项目</w:t>
            </w:r>
          </w:p>
        </w:tc>
        <w:tc>
          <w:tcPr>
            <w:tcW w:w="1125" w:type="dxa"/>
          </w:tcPr>
          <w:p>
            <w:pPr>
              <w:pStyle w:val="9"/>
              <w:spacing w:before="15" w:line="277" w:lineRule="exact"/>
              <w:ind w:left="122"/>
              <w:rPr>
                <w:rFonts w:ascii="黑体" w:eastAsia="黑体"/>
              </w:rPr>
            </w:pPr>
            <w:r>
              <w:rPr>
                <w:rFonts w:hint="eastAsia" w:ascii="黑体" w:eastAsia="黑体"/>
              </w:rPr>
              <w:t>评估内容</w:t>
            </w:r>
          </w:p>
        </w:tc>
        <w:tc>
          <w:tcPr>
            <w:tcW w:w="1079" w:type="dxa"/>
          </w:tcPr>
          <w:p>
            <w:pPr>
              <w:pStyle w:val="9"/>
              <w:spacing w:before="15" w:line="277" w:lineRule="exact"/>
              <w:ind w:left="320"/>
              <w:rPr>
                <w:rFonts w:ascii="黑体" w:eastAsia="黑体"/>
              </w:rPr>
            </w:pPr>
            <w:r>
              <w:rPr>
                <w:rFonts w:hint="eastAsia" w:ascii="黑体" w:eastAsia="黑体"/>
              </w:rPr>
              <w:t>分值</w:t>
            </w:r>
          </w:p>
        </w:tc>
        <w:tc>
          <w:tcPr>
            <w:tcW w:w="8401" w:type="dxa"/>
          </w:tcPr>
          <w:p>
            <w:pPr>
              <w:pStyle w:val="9"/>
              <w:spacing w:before="15" w:line="277" w:lineRule="exact"/>
              <w:ind w:left="40" w:right="27"/>
              <w:jc w:val="center"/>
              <w:rPr>
                <w:rFonts w:ascii="黑体" w:eastAsia="黑体"/>
              </w:rPr>
            </w:pPr>
            <w:r>
              <w:rPr>
                <w:rFonts w:hint="eastAsia" w:ascii="黑体" w:eastAsia="黑体"/>
              </w:rPr>
              <w:t>评分标准</w:t>
            </w:r>
          </w:p>
        </w:tc>
        <w:tc>
          <w:tcPr>
            <w:tcW w:w="1235" w:type="dxa"/>
          </w:tcPr>
          <w:p>
            <w:pPr>
              <w:pStyle w:val="9"/>
              <w:spacing w:before="15" w:line="277" w:lineRule="exact"/>
              <w:jc w:val="center"/>
              <w:rPr>
                <w:rFonts w:ascii="黑体" w:eastAsia="黑体"/>
              </w:rPr>
            </w:pPr>
            <w:r>
              <w:rPr>
                <w:rFonts w:hint="eastAsia" w:ascii="黑体" w:eastAsia="黑体"/>
              </w:rPr>
              <w:t>评分原则</w:t>
            </w:r>
          </w:p>
        </w:tc>
        <w:tc>
          <w:tcPr>
            <w:tcW w:w="1155" w:type="dxa"/>
          </w:tcPr>
          <w:p>
            <w:pPr>
              <w:pStyle w:val="9"/>
              <w:spacing w:before="15" w:line="277" w:lineRule="exact"/>
              <w:jc w:val="center"/>
              <w:rPr>
                <w:rFonts w:ascii="黑体" w:eastAsia="黑体"/>
              </w:rPr>
            </w:pPr>
            <w:r>
              <w:rPr>
                <w:rFonts w:hint="eastAsia" w:ascii="黑体" w:eastAsia="黑体"/>
              </w:rPr>
              <w:t>评估办法</w:t>
            </w:r>
          </w:p>
        </w:tc>
        <w:tc>
          <w:tcPr>
            <w:tcW w:w="1125" w:type="dxa"/>
          </w:tcPr>
          <w:p>
            <w:pPr>
              <w:pStyle w:val="9"/>
              <w:spacing w:before="15" w:line="277" w:lineRule="exact"/>
              <w:jc w:val="center"/>
              <w:rPr>
                <w:rFonts w:ascii="黑体" w:eastAsia="黑体"/>
              </w:rPr>
            </w:pPr>
            <w:r>
              <w:rPr>
                <w:rFonts w:hint="eastAsia" w:ascii="黑体" w:eastAsia="黑体"/>
              </w:rPr>
              <w:t>负责股室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200" w:type="dxa"/>
            <w:vMerge w:val="restart"/>
          </w:tcPr>
          <w:p>
            <w:pPr>
              <w:pStyle w:val="9"/>
              <w:rPr>
                <w:rFonts w:ascii="Times New Roman"/>
              </w:rPr>
            </w:pPr>
          </w:p>
          <w:p>
            <w:pPr>
              <w:pStyle w:val="9"/>
              <w:rPr>
                <w:rFonts w:ascii="Times New Roman"/>
              </w:rPr>
            </w:pPr>
          </w:p>
          <w:p>
            <w:pPr>
              <w:pStyle w:val="9"/>
              <w:rPr>
                <w:rFonts w:ascii="Times New Roman"/>
              </w:rPr>
            </w:pPr>
          </w:p>
          <w:p>
            <w:pPr>
              <w:pStyle w:val="9"/>
              <w:spacing w:before="1"/>
              <w:rPr>
                <w:rFonts w:ascii="Times New Roman"/>
                <w:sz w:val="31"/>
              </w:rPr>
            </w:pPr>
          </w:p>
          <w:p>
            <w:pPr>
              <w:pStyle w:val="9"/>
              <w:spacing w:line="266" w:lineRule="auto"/>
              <w:ind w:left="158" w:right="146" w:firstLine="220"/>
              <w:rPr>
                <w:rFonts w:ascii="黑体" w:eastAsia="黑体"/>
              </w:rPr>
            </w:pPr>
            <w:r>
              <w:rPr>
                <w:rFonts w:hint="eastAsia" w:ascii="黑体" w:eastAsia="黑体"/>
              </w:rPr>
              <w:t xml:space="preserve">三 、 </w:t>
            </w:r>
            <w:r>
              <w:rPr>
                <w:rFonts w:hint="eastAsia" w:ascii="黑体" w:eastAsia="黑体"/>
                <w:spacing w:val="-5"/>
              </w:rPr>
              <w:t>队伍建设</w:t>
            </w:r>
          </w:p>
          <w:p>
            <w:pPr>
              <w:pStyle w:val="9"/>
              <w:spacing w:line="281" w:lineRule="exact"/>
              <w:ind w:left="131"/>
              <w:rPr>
                <w:rFonts w:ascii="黑体" w:eastAsia="黑体"/>
              </w:rPr>
            </w:pPr>
            <w:r>
              <w:rPr>
                <w:rFonts w:hint="eastAsia" w:ascii="黑体" w:eastAsia="黑体"/>
              </w:rPr>
              <w:t>（18</w:t>
            </w:r>
            <w:r>
              <w:rPr>
                <w:rFonts w:hint="eastAsia" w:ascii="黑体" w:eastAsia="黑体"/>
                <w:spacing w:val="-26"/>
              </w:rPr>
              <w:t xml:space="preserve"> 分</w:t>
            </w:r>
            <w:r>
              <w:rPr>
                <w:rFonts w:hint="eastAsia" w:ascii="黑体" w:eastAsia="黑体"/>
              </w:rPr>
              <w:t>）</w:t>
            </w:r>
          </w:p>
        </w:tc>
        <w:tc>
          <w:tcPr>
            <w:tcW w:w="1125" w:type="dxa"/>
            <w:vMerge w:val="restart"/>
          </w:tcPr>
          <w:p>
            <w:pPr>
              <w:pStyle w:val="9"/>
              <w:rPr>
                <w:rFonts w:ascii="Times New Roman"/>
              </w:rPr>
            </w:pPr>
          </w:p>
          <w:p>
            <w:pPr>
              <w:pStyle w:val="9"/>
              <w:rPr>
                <w:rFonts w:ascii="Times New Roman"/>
              </w:rPr>
            </w:pPr>
          </w:p>
          <w:p>
            <w:pPr>
              <w:pStyle w:val="9"/>
              <w:spacing w:before="138"/>
              <w:ind w:left="122"/>
            </w:pPr>
            <w:r>
              <w:t>培养培训</w:t>
            </w:r>
          </w:p>
          <w:p>
            <w:pPr>
              <w:pStyle w:val="9"/>
              <w:spacing w:before="30"/>
              <w:ind w:left="149"/>
            </w:pPr>
            <w:r>
              <w:t>（3</w:t>
            </w:r>
            <w:r>
              <w:rPr>
                <w:spacing w:val="-27"/>
              </w:rPr>
              <w:t xml:space="preserve"> 分</w:t>
            </w:r>
            <w:r>
              <w:t>）</w:t>
            </w:r>
          </w:p>
        </w:tc>
        <w:tc>
          <w:tcPr>
            <w:tcW w:w="1079" w:type="dxa"/>
            <w:vMerge w:val="restart"/>
          </w:tcPr>
          <w:p>
            <w:pPr>
              <w:pStyle w:val="9"/>
              <w:rPr>
                <w:rFonts w:ascii="Times New Roman"/>
              </w:rPr>
            </w:pPr>
          </w:p>
          <w:p>
            <w:pPr>
              <w:pStyle w:val="9"/>
              <w:spacing w:before="4"/>
              <w:rPr>
                <w:rFonts w:ascii="Times New Roman"/>
                <w:sz w:val="20"/>
              </w:rPr>
            </w:pPr>
          </w:p>
          <w:p>
            <w:pPr>
              <w:pStyle w:val="9"/>
              <w:spacing w:before="1" w:line="266" w:lineRule="auto"/>
              <w:ind w:left="320" w:right="48" w:hanging="195"/>
            </w:pPr>
            <w:r>
              <w:t>C16 培养培训</w:t>
            </w:r>
          </w:p>
          <w:p>
            <w:pPr>
              <w:pStyle w:val="9"/>
              <w:spacing w:line="280" w:lineRule="exact"/>
              <w:ind w:left="127"/>
            </w:pPr>
            <w:r>
              <w:t>（3 分）</w:t>
            </w:r>
          </w:p>
        </w:tc>
        <w:tc>
          <w:tcPr>
            <w:tcW w:w="8401" w:type="dxa"/>
            <w:vAlign w:val="center"/>
          </w:tcPr>
          <w:p>
            <w:pPr>
              <w:pStyle w:val="9"/>
              <w:spacing w:before="15"/>
              <w:ind w:left="109"/>
              <w:jc w:val="both"/>
            </w:pPr>
            <w:r>
              <w:t>有切实可行的教师专业发展规划并付诸实施,教师队伍稳定，结构合理,教师专业成长</w:t>
            </w:r>
          </w:p>
          <w:p>
            <w:pPr>
              <w:pStyle w:val="9"/>
              <w:spacing w:before="30" w:line="277" w:lineRule="exact"/>
              <w:ind w:left="109"/>
              <w:jc w:val="both"/>
            </w:pPr>
            <w:r>
              <w:t>档案资料丰富。（1 分）</w:t>
            </w:r>
          </w:p>
        </w:tc>
        <w:tc>
          <w:tcPr>
            <w:tcW w:w="1235" w:type="dxa"/>
            <w:vMerge w:val="restart"/>
          </w:tcPr>
          <w:p>
            <w:pPr>
              <w:pStyle w:val="9"/>
              <w:rPr>
                <w:rFonts w:ascii="Times New Roman"/>
              </w:rPr>
            </w:pPr>
          </w:p>
        </w:tc>
        <w:tc>
          <w:tcPr>
            <w:tcW w:w="1155" w:type="dxa"/>
            <w:vMerge w:val="restart"/>
          </w:tcPr>
          <w:p>
            <w:pPr>
              <w:pStyle w:val="9"/>
              <w:rPr>
                <w:rFonts w:ascii="Times New Roman"/>
              </w:rPr>
            </w:pPr>
          </w:p>
          <w:p>
            <w:pPr>
              <w:pStyle w:val="9"/>
              <w:rPr>
                <w:rFonts w:ascii="Times New Roman"/>
              </w:rPr>
            </w:pPr>
          </w:p>
          <w:p>
            <w:pPr>
              <w:pStyle w:val="9"/>
              <w:spacing w:before="138" w:line="266" w:lineRule="auto"/>
              <w:ind w:left="110" w:right="149"/>
            </w:pPr>
            <w:r>
              <w:t>查阅资料座谈了解</w:t>
            </w:r>
          </w:p>
        </w:tc>
        <w:tc>
          <w:tcPr>
            <w:tcW w:w="1125" w:type="dxa"/>
          </w:tcPr>
          <w:p>
            <w:pPr>
              <w:pStyle w:val="9"/>
              <w:spacing w:before="138" w:line="266"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jc w:val="both"/>
            </w:pPr>
            <w:r>
              <w:rPr>
                <w:spacing w:val="-10"/>
              </w:rPr>
              <w:t xml:space="preserve">教师培养培训形式多样，有计划、有层次、有落实,教师 </w:t>
            </w:r>
            <w:r>
              <w:t>5</w:t>
            </w:r>
            <w:r>
              <w:rPr>
                <w:spacing w:val="-8"/>
              </w:rPr>
              <w:t xml:space="preserve"> 年参加专业发展培训不少于</w:t>
            </w:r>
          </w:p>
          <w:p>
            <w:pPr>
              <w:pStyle w:val="9"/>
              <w:spacing w:before="30"/>
              <w:ind w:left="109"/>
              <w:jc w:val="both"/>
            </w:pPr>
            <w:r>
              <w:t>36 学分。（1 分）</w:t>
            </w:r>
          </w:p>
          <w:p>
            <w:pPr>
              <w:pStyle w:val="9"/>
              <w:spacing w:line="312" w:lineRule="exact"/>
              <w:ind w:left="109" w:right="24"/>
              <w:jc w:val="both"/>
            </w:pPr>
            <w:r>
              <w:t>围绕教育教学的热点、难点，定期开展园本培训，注重培训效果和质量,定期开展听、评课、幼儿行为观察等业务学习和研讨活动。（1 分）</w:t>
            </w:r>
          </w:p>
        </w:tc>
        <w:tc>
          <w:tcPr>
            <w:tcW w:w="123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112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atLeast"/>
        </w:trPr>
        <w:tc>
          <w:tcPr>
            <w:tcW w:w="1200" w:type="dxa"/>
            <w:vMerge w:val="continue"/>
            <w:tcBorders>
              <w:top w:val="nil"/>
            </w:tcBorders>
          </w:tcPr>
          <w:p>
            <w:pPr>
              <w:rPr>
                <w:sz w:val="2"/>
                <w:szCs w:val="2"/>
              </w:rPr>
            </w:pPr>
          </w:p>
        </w:tc>
        <w:tc>
          <w:tcPr>
            <w:tcW w:w="1125" w:type="dxa"/>
          </w:tcPr>
          <w:p>
            <w:pPr>
              <w:pStyle w:val="9"/>
              <w:spacing w:before="7"/>
              <w:rPr>
                <w:rFonts w:ascii="Times New Roman"/>
                <w:sz w:val="28"/>
              </w:rPr>
            </w:pPr>
          </w:p>
          <w:p>
            <w:pPr>
              <w:pStyle w:val="9"/>
              <w:ind w:left="122"/>
            </w:pPr>
            <w:r>
              <w:t>工资待遇</w:t>
            </w:r>
          </w:p>
          <w:p>
            <w:pPr>
              <w:pStyle w:val="9"/>
              <w:spacing w:before="30"/>
              <w:ind w:left="149"/>
            </w:pPr>
            <w:r>
              <w:t>（3</w:t>
            </w:r>
            <w:r>
              <w:rPr>
                <w:spacing w:val="-27"/>
              </w:rPr>
              <w:t xml:space="preserve"> 分</w:t>
            </w:r>
            <w:r>
              <w:t>）</w:t>
            </w:r>
          </w:p>
        </w:tc>
        <w:tc>
          <w:tcPr>
            <w:tcW w:w="1079" w:type="dxa"/>
          </w:tcPr>
          <w:p>
            <w:pPr>
              <w:pStyle w:val="9"/>
              <w:spacing w:before="173" w:line="266" w:lineRule="auto"/>
              <w:ind w:left="320" w:right="46" w:hanging="192"/>
            </w:pPr>
            <w:r>
              <w:t>C17 工资待遇</w:t>
            </w:r>
          </w:p>
          <w:p>
            <w:pPr>
              <w:pStyle w:val="9"/>
              <w:spacing w:line="280" w:lineRule="exact"/>
              <w:ind w:left="127"/>
            </w:pPr>
            <w:r>
              <w:t>（3 分）</w:t>
            </w:r>
          </w:p>
        </w:tc>
        <w:tc>
          <w:tcPr>
            <w:tcW w:w="8401" w:type="dxa"/>
            <w:vAlign w:val="center"/>
          </w:tcPr>
          <w:p>
            <w:pPr>
              <w:pStyle w:val="9"/>
              <w:spacing w:before="17" w:line="266" w:lineRule="auto"/>
              <w:ind w:left="109" w:right="91"/>
              <w:jc w:val="both"/>
            </w:pPr>
            <w:r>
              <w:rPr>
                <w:spacing w:val="-7"/>
              </w:rPr>
              <w:t>幼儿园严格按照有关法律法规的规定，与教职工签订聘用合同或劳动合同;切实保障公</w:t>
            </w:r>
            <w:r>
              <w:rPr>
                <w:spacing w:val="-5"/>
              </w:rPr>
              <w:t>办幼儿园非在编教师待遇，确保及时发放、同工同酬；参照公办园教师工资水平，合</w:t>
            </w:r>
            <w:r>
              <w:rPr>
                <w:spacing w:val="-4"/>
              </w:rPr>
              <w:t>理确定民办幼儿园教师工资收入，按时足额发放，并依法依规足额足项为职工缴纳社</w:t>
            </w:r>
          </w:p>
          <w:p>
            <w:pPr>
              <w:pStyle w:val="9"/>
              <w:spacing w:line="274" w:lineRule="exact"/>
              <w:ind w:left="109"/>
              <w:jc w:val="both"/>
            </w:pPr>
            <w:r>
              <w:t>会保险和住房公积金。（3 分）</w:t>
            </w:r>
          </w:p>
        </w:tc>
        <w:tc>
          <w:tcPr>
            <w:tcW w:w="1235" w:type="dxa"/>
          </w:tcPr>
          <w:p>
            <w:pPr>
              <w:pStyle w:val="9"/>
              <w:rPr>
                <w:rFonts w:ascii="Times New Roman"/>
              </w:rPr>
            </w:pPr>
          </w:p>
        </w:tc>
        <w:tc>
          <w:tcPr>
            <w:tcW w:w="1155" w:type="dxa"/>
          </w:tcPr>
          <w:p>
            <w:pPr>
              <w:pStyle w:val="9"/>
              <w:spacing w:before="7"/>
              <w:rPr>
                <w:rFonts w:ascii="Times New Roman"/>
                <w:sz w:val="28"/>
              </w:rPr>
            </w:pPr>
          </w:p>
          <w:p>
            <w:pPr>
              <w:pStyle w:val="9"/>
              <w:spacing w:line="266" w:lineRule="auto"/>
              <w:ind w:left="110" w:right="149"/>
            </w:pPr>
            <w:r>
              <w:t>查阅资料座谈了解</w:t>
            </w:r>
          </w:p>
        </w:tc>
        <w:tc>
          <w:tcPr>
            <w:tcW w:w="1125" w:type="dxa"/>
          </w:tcPr>
          <w:p>
            <w:pPr>
              <w:pStyle w:val="9"/>
              <w:spacing w:line="266"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0" w:hRule="atLeast"/>
        </w:trPr>
        <w:tc>
          <w:tcPr>
            <w:tcW w:w="1200" w:type="dxa"/>
            <w:vMerge w:val="restart"/>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5"/>
              <w:rPr>
                <w:rFonts w:ascii="Times New Roman"/>
                <w:sz w:val="31"/>
              </w:rPr>
            </w:pPr>
          </w:p>
          <w:p>
            <w:pPr>
              <w:pStyle w:val="9"/>
              <w:spacing w:before="1" w:line="266" w:lineRule="auto"/>
              <w:ind w:left="158" w:right="146" w:firstLine="220"/>
              <w:rPr>
                <w:rFonts w:ascii="黑体" w:eastAsia="黑体"/>
              </w:rPr>
            </w:pPr>
            <w:r>
              <w:rPr>
                <w:rFonts w:hint="eastAsia" w:ascii="黑体" w:eastAsia="黑体"/>
              </w:rPr>
              <w:t xml:space="preserve">四 、 </w:t>
            </w:r>
            <w:r>
              <w:rPr>
                <w:rFonts w:hint="eastAsia" w:ascii="黑体" w:eastAsia="黑体"/>
                <w:spacing w:val="-5"/>
              </w:rPr>
              <w:t>安全卫生</w:t>
            </w:r>
          </w:p>
          <w:p>
            <w:pPr>
              <w:pStyle w:val="9"/>
              <w:spacing w:line="280" w:lineRule="exact"/>
              <w:ind w:left="131"/>
              <w:rPr>
                <w:rFonts w:ascii="黑体" w:eastAsia="黑体"/>
              </w:rPr>
            </w:pPr>
            <w:r>
              <w:rPr>
                <w:rFonts w:hint="eastAsia" w:ascii="黑体" w:eastAsia="黑体"/>
              </w:rPr>
              <w:t>（15</w:t>
            </w:r>
            <w:r>
              <w:rPr>
                <w:rFonts w:hint="eastAsia" w:ascii="黑体" w:eastAsia="黑体"/>
                <w:spacing w:val="-26"/>
              </w:rPr>
              <w:t xml:space="preserve"> 分</w:t>
            </w:r>
            <w:r>
              <w:rPr>
                <w:rFonts w:hint="eastAsia" w:ascii="黑体" w:eastAsia="黑体"/>
              </w:rPr>
              <w:t>）</w:t>
            </w:r>
          </w:p>
        </w:tc>
        <w:tc>
          <w:tcPr>
            <w:tcW w:w="1125" w:type="dxa"/>
            <w:vMerge w:val="restart"/>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sz w:val="23"/>
              </w:rPr>
            </w:pPr>
          </w:p>
          <w:p>
            <w:pPr>
              <w:pStyle w:val="9"/>
              <w:spacing w:before="1"/>
              <w:ind w:left="122"/>
            </w:pPr>
            <w:r>
              <w:t>安全管理</w:t>
            </w:r>
          </w:p>
          <w:p>
            <w:pPr>
              <w:pStyle w:val="9"/>
              <w:spacing w:before="30"/>
              <w:ind w:left="149"/>
            </w:pPr>
            <w:r>
              <w:t>（5</w:t>
            </w:r>
            <w:r>
              <w:rPr>
                <w:spacing w:val="-27"/>
              </w:rPr>
              <w:t xml:space="preserve"> 分</w:t>
            </w:r>
            <w:r>
              <w:t>）</w:t>
            </w:r>
          </w:p>
        </w:tc>
        <w:tc>
          <w:tcPr>
            <w:tcW w:w="1079" w:type="dxa"/>
            <w:vMerge w:val="restart"/>
          </w:tcPr>
          <w:p>
            <w:pPr>
              <w:pStyle w:val="9"/>
              <w:rPr>
                <w:rFonts w:ascii="Times New Roman"/>
                <w:sz w:val="19"/>
              </w:rPr>
            </w:pPr>
          </w:p>
          <w:p>
            <w:pPr>
              <w:pStyle w:val="9"/>
              <w:spacing w:line="266" w:lineRule="auto"/>
              <w:ind w:left="320" w:right="46" w:hanging="192"/>
            </w:pPr>
            <w:r>
              <w:t>C18 安全责任</w:t>
            </w:r>
          </w:p>
          <w:p>
            <w:pPr>
              <w:pStyle w:val="9"/>
              <w:spacing w:line="281" w:lineRule="exact"/>
              <w:ind w:left="127"/>
            </w:pPr>
            <w:r>
              <w:t>（2 分）</w:t>
            </w:r>
          </w:p>
        </w:tc>
        <w:tc>
          <w:tcPr>
            <w:tcW w:w="8401" w:type="dxa"/>
            <w:vAlign w:val="center"/>
          </w:tcPr>
          <w:p>
            <w:pPr>
              <w:pStyle w:val="9"/>
              <w:spacing w:before="15" w:line="266" w:lineRule="auto"/>
              <w:ind w:left="109" w:right="91"/>
              <w:jc w:val="both"/>
            </w:pPr>
            <w:r>
              <w:rPr>
                <w:spacing w:val="-8"/>
              </w:rPr>
              <w:t>认真贯彻落实国家和省有关规定，认真制定并严格执行各项安全工作制度;安全预警机</w:t>
            </w:r>
            <w:r>
              <w:rPr>
                <w:spacing w:val="-5"/>
              </w:rPr>
              <w:t>制健全，有各类突发事件的应急预案，过程性资料详实，出现重大事故能妥善处理并</w:t>
            </w:r>
            <w:r>
              <w:t>及时上报。（1 分）</w:t>
            </w:r>
          </w:p>
        </w:tc>
        <w:tc>
          <w:tcPr>
            <w:tcW w:w="1235" w:type="dxa"/>
            <w:vMerge w:val="restart"/>
            <w:vAlign w:val="center"/>
          </w:tcPr>
          <w:p>
            <w:pPr>
              <w:pStyle w:val="9"/>
              <w:spacing w:before="63" w:line="266" w:lineRule="auto"/>
              <w:ind w:left="110" w:right="170"/>
              <w:jc w:val="both"/>
            </w:pPr>
            <w:r>
              <w:rPr>
                <w:spacing w:val="-27"/>
              </w:rPr>
              <w:t xml:space="preserve">近 </w:t>
            </w:r>
            <w:r>
              <w:t>3</w:t>
            </w:r>
            <w:r>
              <w:rPr>
                <w:spacing w:val="-19"/>
              </w:rPr>
              <w:t xml:space="preserve"> 年内发</w:t>
            </w:r>
            <w:r>
              <w:rPr>
                <w:spacing w:val="-5"/>
              </w:rPr>
              <w:t>生安全责任事故，不得</w:t>
            </w:r>
            <w:r>
              <w:t>参评。</w:t>
            </w:r>
          </w:p>
        </w:tc>
        <w:tc>
          <w:tcPr>
            <w:tcW w:w="1155" w:type="dxa"/>
            <w:vMerge w:val="restart"/>
          </w:tcPr>
          <w:p>
            <w:pPr>
              <w:pStyle w:val="9"/>
              <w:spacing w:before="7"/>
              <w:rPr>
                <w:rFonts w:ascii="Times New Roman"/>
                <w:sz w:val="32"/>
              </w:rPr>
            </w:pPr>
          </w:p>
          <w:p>
            <w:pPr>
              <w:pStyle w:val="9"/>
              <w:spacing w:line="266" w:lineRule="auto"/>
              <w:ind w:left="110" w:right="149"/>
            </w:pPr>
            <w:r>
              <w:t>查阅资料座谈了解</w:t>
            </w:r>
          </w:p>
        </w:tc>
        <w:tc>
          <w:tcPr>
            <w:tcW w:w="1125" w:type="dxa"/>
          </w:tcPr>
          <w:p>
            <w:pPr>
              <w:pStyle w:val="9"/>
              <w:spacing w:line="266"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58"/>
              <w:ind w:left="109"/>
              <w:jc w:val="both"/>
            </w:pPr>
            <w:r>
              <w:t>每年为在园幼儿投保校方责任险,近 3 年内没有发生安全责任事故。（1 分）</w:t>
            </w:r>
          </w:p>
        </w:tc>
        <w:tc>
          <w:tcPr>
            <w:tcW w:w="1235" w:type="dxa"/>
            <w:vMerge w:val="continue"/>
            <w:tcBorders>
              <w:top w:val="nil"/>
            </w:tcBorders>
            <w:vAlign w:val="center"/>
          </w:tcPr>
          <w:p>
            <w:pPr>
              <w:jc w:val="both"/>
              <w:rPr>
                <w:sz w:val="2"/>
                <w:szCs w:val="2"/>
              </w:rPr>
            </w:pPr>
          </w:p>
        </w:tc>
        <w:tc>
          <w:tcPr>
            <w:tcW w:w="1155" w:type="dxa"/>
            <w:vMerge w:val="continue"/>
            <w:tcBorders>
              <w:top w:val="nil"/>
            </w:tcBorders>
          </w:tcPr>
          <w:p>
            <w:pPr>
              <w:rPr>
                <w:sz w:val="2"/>
                <w:szCs w:val="2"/>
              </w:rPr>
            </w:pPr>
          </w:p>
        </w:tc>
        <w:tc>
          <w:tcPr>
            <w:tcW w:w="112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tcPr>
          <w:p>
            <w:pPr>
              <w:pStyle w:val="9"/>
              <w:rPr>
                <w:rFonts w:ascii="Times New Roman"/>
              </w:rPr>
            </w:pPr>
          </w:p>
          <w:p>
            <w:pPr>
              <w:pStyle w:val="9"/>
              <w:spacing w:before="2"/>
              <w:rPr>
                <w:rFonts w:ascii="Times New Roman"/>
                <w:sz w:val="20"/>
              </w:rPr>
            </w:pPr>
          </w:p>
          <w:p>
            <w:pPr>
              <w:pStyle w:val="9"/>
              <w:spacing w:line="266" w:lineRule="auto"/>
              <w:ind w:left="320" w:right="46" w:hanging="192"/>
            </w:pPr>
            <w:r>
              <w:t>C19 安全保障</w:t>
            </w:r>
          </w:p>
          <w:p>
            <w:pPr>
              <w:pStyle w:val="9"/>
              <w:spacing w:line="280" w:lineRule="exact"/>
              <w:ind w:left="127"/>
            </w:pPr>
            <w:r>
              <w:t>（2 分）</w:t>
            </w:r>
          </w:p>
        </w:tc>
        <w:tc>
          <w:tcPr>
            <w:tcW w:w="8401" w:type="dxa"/>
            <w:vAlign w:val="center"/>
          </w:tcPr>
          <w:p>
            <w:pPr>
              <w:pStyle w:val="9"/>
              <w:spacing w:before="173" w:line="266" w:lineRule="auto"/>
              <w:ind w:left="109" w:right="91"/>
              <w:jc w:val="both"/>
            </w:pPr>
            <w:r>
              <w:rPr>
                <w:spacing w:val="-7"/>
              </w:rPr>
              <w:t xml:space="preserve">师生员工总人数少于 </w:t>
            </w:r>
            <w:r>
              <w:t>100</w:t>
            </w:r>
            <w:r>
              <w:rPr>
                <w:spacing w:val="-14"/>
              </w:rPr>
              <w:t xml:space="preserve"> 人的园所至少配备 </w:t>
            </w:r>
            <w:r>
              <w:t>1</w:t>
            </w:r>
            <w:r>
              <w:rPr>
                <w:spacing w:val="-9"/>
              </w:rPr>
              <w:t xml:space="preserve"> 名专职保安员；</w:t>
            </w:r>
            <w:r>
              <w:rPr>
                <w:spacing w:val="-4"/>
              </w:rPr>
              <w:t>100</w:t>
            </w:r>
            <w:r>
              <w:rPr>
                <w:spacing w:val="-23"/>
              </w:rPr>
              <w:t xml:space="preserve"> 人以上 </w:t>
            </w:r>
            <w:r>
              <w:t>1000</w:t>
            </w:r>
            <w:r>
              <w:rPr>
                <w:spacing w:val="-14"/>
              </w:rPr>
              <w:t xml:space="preserve"> 人以下</w:t>
            </w:r>
            <w:r>
              <w:rPr>
                <w:spacing w:val="-15"/>
              </w:rPr>
              <w:t xml:space="preserve">的园所至少配备 </w:t>
            </w:r>
            <w:r>
              <w:t>2</w:t>
            </w:r>
            <w:r>
              <w:rPr>
                <w:spacing w:val="-10"/>
              </w:rPr>
              <w:t xml:space="preserve"> 名专职保安员。</w:t>
            </w:r>
            <w:r>
              <w:t>（1</w:t>
            </w:r>
            <w:r>
              <w:rPr>
                <w:spacing w:val="-29"/>
              </w:rPr>
              <w:t xml:space="preserve"> 分</w:t>
            </w:r>
            <w:r>
              <w:rPr>
                <w:spacing w:val="-3"/>
              </w:rPr>
              <w:t>）</w:t>
            </w:r>
          </w:p>
          <w:p>
            <w:pPr>
              <w:pStyle w:val="9"/>
              <w:spacing w:line="266" w:lineRule="auto"/>
              <w:ind w:left="109" w:right="-29"/>
              <w:jc w:val="both"/>
            </w:pPr>
            <w:r>
              <w:rPr>
                <w:spacing w:val="-3"/>
              </w:rPr>
              <w:t>配备必要的防卫性器械、报警通讯设备和消防设施，在重点部位和区域设置电子巡查</w:t>
            </w:r>
            <w:r>
              <w:rPr>
                <w:spacing w:val="-7"/>
              </w:rPr>
              <w:t xml:space="preserve">装置及其他技术防范措施，建立安防监控系统管理制度，专人管理、定期巡视和查看， </w:t>
            </w:r>
            <w:r>
              <w:rPr>
                <w:spacing w:val="-17"/>
              </w:rPr>
              <w:t xml:space="preserve">视频保存 </w:t>
            </w:r>
            <w:r>
              <w:t>30</w:t>
            </w:r>
            <w:r>
              <w:rPr>
                <w:spacing w:val="-20"/>
              </w:rPr>
              <w:t xml:space="preserve"> 天。</w:t>
            </w:r>
            <w:r>
              <w:t>（1</w:t>
            </w:r>
            <w:r>
              <w:rPr>
                <w:spacing w:val="-29"/>
              </w:rPr>
              <w:t xml:space="preserve"> 分</w:t>
            </w:r>
            <w:r>
              <w:rPr>
                <w:spacing w:val="-3"/>
              </w:rPr>
              <w:t>）</w:t>
            </w:r>
          </w:p>
        </w:tc>
        <w:tc>
          <w:tcPr>
            <w:tcW w:w="1235" w:type="dxa"/>
            <w:vAlign w:val="center"/>
          </w:tcPr>
          <w:p>
            <w:pPr>
              <w:pStyle w:val="9"/>
              <w:spacing w:before="17" w:line="266" w:lineRule="auto"/>
              <w:ind w:left="110" w:right="170"/>
              <w:jc w:val="both"/>
            </w:pPr>
            <w:r>
              <w:rPr>
                <w:spacing w:val="-5"/>
              </w:rPr>
              <w:t>没有配备安保人员及安保设施，不得参评，配备不齐，按</w:t>
            </w:r>
            <w:r>
              <w:rPr>
                <w:spacing w:val="-1"/>
              </w:rPr>
              <w:t>比例扣分。</w:t>
            </w:r>
          </w:p>
        </w:tc>
        <w:tc>
          <w:tcPr>
            <w:tcW w:w="1155" w:type="dxa"/>
          </w:tcPr>
          <w:p>
            <w:pPr>
              <w:pStyle w:val="9"/>
              <w:rPr>
                <w:rFonts w:ascii="Times New Roman"/>
              </w:rPr>
            </w:pPr>
          </w:p>
          <w:p>
            <w:pPr>
              <w:pStyle w:val="9"/>
              <w:rPr>
                <w:rFonts w:ascii="Times New Roman"/>
              </w:rPr>
            </w:pPr>
          </w:p>
          <w:p>
            <w:pPr>
              <w:pStyle w:val="9"/>
              <w:spacing w:before="135" w:line="266" w:lineRule="auto"/>
              <w:ind w:left="110" w:right="149"/>
            </w:pPr>
            <w:r>
              <w:t>查阅资料实地查看</w:t>
            </w:r>
          </w:p>
        </w:tc>
        <w:tc>
          <w:tcPr>
            <w:tcW w:w="1125" w:type="dxa"/>
          </w:tcPr>
          <w:p>
            <w:pPr>
              <w:pStyle w:val="9"/>
              <w:spacing w:before="135" w:line="266"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restart"/>
          </w:tcPr>
          <w:p>
            <w:pPr>
              <w:pStyle w:val="9"/>
              <w:spacing w:before="9"/>
              <w:rPr>
                <w:rFonts w:ascii="Times New Roman"/>
              </w:rPr>
            </w:pPr>
          </w:p>
          <w:p>
            <w:pPr>
              <w:pStyle w:val="9"/>
              <w:spacing w:before="1" w:line="266" w:lineRule="auto"/>
              <w:ind w:left="320" w:right="46" w:hanging="192"/>
            </w:pPr>
            <w:r>
              <w:t>C20 安全检查</w:t>
            </w:r>
          </w:p>
          <w:p>
            <w:pPr>
              <w:pStyle w:val="9"/>
              <w:spacing w:line="280" w:lineRule="exact"/>
              <w:ind w:left="127"/>
            </w:pPr>
            <w:r>
              <w:t>（1 分）</w:t>
            </w:r>
          </w:p>
        </w:tc>
        <w:tc>
          <w:tcPr>
            <w:tcW w:w="8401" w:type="dxa"/>
            <w:vAlign w:val="center"/>
          </w:tcPr>
          <w:p>
            <w:pPr>
              <w:pStyle w:val="9"/>
              <w:spacing w:before="102" w:line="266" w:lineRule="auto"/>
              <w:ind w:left="109" w:right="138"/>
              <w:jc w:val="both"/>
            </w:pPr>
            <w:r>
              <w:t>园内场地、设施设备、玩教具、器械等无毒、无安全隐患。有专人负责，定期检修维护，有记录，安全检查每周不少于 1 次。（0.5 分）</w:t>
            </w:r>
          </w:p>
        </w:tc>
        <w:tc>
          <w:tcPr>
            <w:tcW w:w="1235" w:type="dxa"/>
            <w:vMerge w:val="restart"/>
          </w:tcPr>
          <w:p>
            <w:pPr>
              <w:pStyle w:val="9"/>
              <w:rPr>
                <w:rFonts w:ascii="Times New Roman"/>
              </w:rPr>
            </w:pPr>
          </w:p>
        </w:tc>
        <w:tc>
          <w:tcPr>
            <w:tcW w:w="1155" w:type="dxa"/>
            <w:vMerge w:val="restart"/>
          </w:tcPr>
          <w:p>
            <w:pPr>
              <w:pStyle w:val="9"/>
              <w:rPr>
                <w:rFonts w:ascii="Times New Roman"/>
              </w:rPr>
            </w:pPr>
          </w:p>
          <w:p>
            <w:pPr>
              <w:pStyle w:val="9"/>
              <w:spacing w:before="11"/>
              <w:rPr>
                <w:rFonts w:ascii="Times New Roman"/>
                <w:sz w:val="27"/>
              </w:rPr>
            </w:pPr>
          </w:p>
          <w:p>
            <w:pPr>
              <w:pStyle w:val="9"/>
              <w:ind w:left="139"/>
            </w:pPr>
            <w:r>
              <w:t>实地查看</w:t>
            </w:r>
          </w:p>
        </w:tc>
        <w:tc>
          <w:tcPr>
            <w:tcW w:w="1125" w:type="dxa"/>
          </w:tcPr>
          <w:p>
            <w:pPr>
              <w:pStyle w:val="9"/>
              <w:ind w:left="13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right="-29"/>
              <w:jc w:val="both"/>
            </w:pPr>
            <w:r>
              <w:rPr>
                <w:spacing w:val="-8"/>
              </w:rPr>
              <w:t>室内设施坚固、耐用、安全，无棱角，地面防滑，装饰装修符合卫生安全和环保要求。</w:t>
            </w:r>
          </w:p>
          <w:p>
            <w:pPr>
              <w:pStyle w:val="9"/>
              <w:spacing w:before="30" w:line="277" w:lineRule="exact"/>
              <w:ind w:left="109"/>
              <w:jc w:val="both"/>
            </w:pPr>
            <w:r>
              <w:t>（0.5 分）</w:t>
            </w:r>
          </w:p>
        </w:tc>
        <w:tc>
          <w:tcPr>
            <w:tcW w:w="123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1125" w:type="dxa"/>
            <w:tcBorders>
              <w:top w:val="nil"/>
            </w:tcBorders>
          </w:tcPr>
          <w:p>
            <w:pPr>
              <w:rPr>
                <w:sz w:val="2"/>
                <w:szCs w:val="2"/>
              </w:rPr>
            </w:pPr>
          </w:p>
        </w:tc>
      </w:tr>
    </w:tbl>
    <w:p>
      <w:pPr>
        <w:pStyle w:val="3"/>
        <w:spacing w:before="4"/>
        <w:rPr>
          <w:rFonts w:ascii="Times New Roman"/>
          <w:sz w:val="20"/>
        </w:rPr>
      </w:pPr>
    </w:p>
    <w:p>
      <w:pPr>
        <w:rPr>
          <w:sz w:val="2"/>
          <w:szCs w:val="2"/>
        </w:rPr>
        <w:sectPr>
          <w:pgSz w:w="16840" w:h="11910" w:orient="landscape"/>
          <w:pgMar w:top="1100" w:right="1120" w:bottom="1420" w:left="1120" w:header="0" w:footer="1234" w:gutter="0"/>
          <w:pgNumType w:fmt="decimal"/>
          <w:cols w:space="720" w:num="1"/>
        </w:sectPr>
      </w:pPr>
    </w:p>
    <w:tbl>
      <w:tblPr>
        <w:tblStyle w:val="7"/>
        <w:tblpPr w:leftFromText="180" w:rightFromText="180" w:vertAnchor="text" w:horzAnchor="page" w:tblpX="804" w:tblpY="21"/>
        <w:tblOverlap w:val="never"/>
        <w:tblW w:w="152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125"/>
        <w:gridCol w:w="1079"/>
        <w:gridCol w:w="8401"/>
        <w:gridCol w:w="1145"/>
        <w:gridCol w:w="121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00" w:type="dxa"/>
          </w:tcPr>
          <w:p>
            <w:pPr>
              <w:pStyle w:val="9"/>
              <w:spacing w:before="15" w:line="277" w:lineRule="exact"/>
              <w:ind w:left="379"/>
              <w:rPr>
                <w:rFonts w:ascii="黑体" w:eastAsia="黑体"/>
              </w:rPr>
            </w:pPr>
            <w:r>
              <w:rPr>
                <w:rFonts w:hint="eastAsia" w:ascii="黑体" w:eastAsia="黑体"/>
              </w:rPr>
              <w:t>项目</w:t>
            </w:r>
          </w:p>
        </w:tc>
        <w:tc>
          <w:tcPr>
            <w:tcW w:w="1125" w:type="dxa"/>
          </w:tcPr>
          <w:p>
            <w:pPr>
              <w:pStyle w:val="9"/>
              <w:spacing w:before="15" w:line="277" w:lineRule="exact"/>
              <w:ind w:left="122"/>
              <w:rPr>
                <w:rFonts w:ascii="黑体" w:eastAsia="黑体"/>
              </w:rPr>
            </w:pPr>
            <w:r>
              <w:rPr>
                <w:rFonts w:hint="eastAsia" w:ascii="黑体" w:eastAsia="黑体"/>
              </w:rPr>
              <w:t>评估内容</w:t>
            </w:r>
          </w:p>
        </w:tc>
        <w:tc>
          <w:tcPr>
            <w:tcW w:w="1079" w:type="dxa"/>
          </w:tcPr>
          <w:p>
            <w:pPr>
              <w:pStyle w:val="9"/>
              <w:spacing w:before="15" w:line="277" w:lineRule="exact"/>
              <w:ind w:left="320"/>
              <w:rPr>
                <w:rFonts w:ascii="黑体" w:eastAsia="黑体"/>
              </w:rPr>
            </w:pPr>
            <w:r>
              <w:rPr>
                <w:rFonts w:hint="eastAsia" w:ascii="黑体" w:eastAsia="黑体"/>
              </w:rPr>
              <w:t>分值</w:t>
            </w:r>
          </w:p>
        </w:tc>
        <w:tc>
          <w:tcPr>
            <w:tcW w:w="8401" w:type="dxa"/>
          </w:tcPr>
          <w:p>
            <w:pPr>
              <w:pStyle w:val="9"/>
              <w:spacing w:before="15" w:line="277" w:lineRule="exact"/>
              <w:ind w:left="40" w:right="27"/>
              <w:jc w:val="center"/>
              <w:rPr>
                <w:rFonts w:ascii="黑体" w:eastAsia="黑体"/>
              </w:rPr>
            </w:pPr>
            <w:r>
              <w:rPr>
                <w:rFonts w:hint="eastAsia" w:ascii="黑体" w:eastAsia="黑体"/>
              </w:rPr>
              <w:t>评分标准</w:t>
            </w:r>
          </w:p>
        </w:tc>
        <w:tc>
          <w:tcPr>
            <w:tcW w:w="1145" w:type="dxa"/>
          </w:tcPr>
          <w:p>
            <w:pPr>
              <w:pStyle w:val="9"/>
              <w:spacing w:before="15" w:line="277" w:lineRule="exact"/>
              <w:jc w:val="center"/>
              <w:rPr>
                <w:rFonts w:ascii="黑体" w:eastAsia="黑体"/>
              </w:rPr>
            </w:pPr>
            <w:r>
              <w:rPr>
                <w:rFonts w:hint="eastAsia" w:ascii="黑体" w:eastAsia="黑体"/>
              </w:rPr>
              <w:t>评分原则</w:t>
            </w:r>
          </w:p>
        </w:tc>
        <w:tc>
          <w:tcPr>
            <w:tcW w:w="1215" w:type="dxa"/>
          </w:tcPr>
          <w:p>
            <w:pPr>
              <w:pStyle w:val="9"/>
              <w:spacing w:before="15" w:line="277" w:lineRule="exact"/>
              <w:jc w:val="center"/>
              <w:rPr>
                <w:rFonts w:ascii="黑体" w:eastAsia="黑体"/>
              </w:rPr>
            </w:pPr>
            <w:r>
              <w:rPr>
                <w:rFonts w:hint="eastAsia" w:ascii="黑体" w:eastAsia="黑体"/>
              </w:rPr>
              <w:t>评估办法</w:t>
            </w:r>
          </w:p>
        </w:tc>
        <w:tc>
          <w:tcPr>
            <w:tcW w:w="1080" w:type="dxa"/>
          </w:tcPr>
          <w:p>
            <w:pPr>
              <w:pStyle w:val="9"/>
              <w:spacing w:before="15" w:line="277" w:lineRule="exact"/>
              <w:jc w:val="center"/>
              <w:rPr>
                <w:rFonts w:ascii="黑体" w:eastAsia="黑体"/>
              </w:rPr>
            </w:pPr>
            <w:r>
              <w:rPr>
                <w:rFonts w:hint="eastAsia" w:ascii="黑体" w:eastAsia="黑体"/>
              </w:rPr>
              <w:t>负责股室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trPr>
        <w:tc>
          <w:tcPr>
            <w:tcW w:w="1200" w:type="dxa"/>
            <w:vMerge w:val="restart"/>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5"/>
              <w:rPr>
                <w:rFonts w:ascii="Times New Roman"/>
                <w:sz w:val="20"/>
              </w:rPr>
            </w:pPr>
          </w:p>
          <w:p>
            <w:pPr>
              <w:pStyle w:val="9"/>
              <w:spacing w:line="266" w:lineRule="auto"/>
              <w:ind w:left="158" w:right="146" w:firstLine="220"/>
              <w:rPr>
                <w:rFonts w:ascii="黑体" w:eastAsia="黑体"/>
              </w:rPr>
            </w:pPr>
            <w:r>
              <w:rPr>
                <w:rFonts w:hint="eastAsia" w:ascii="黑体" w:eastAsia="黑体"/>
              </w:rPr>
              <w:t xml:space="preserve">四 、 </w:t>
            </w:r>
            <w:r>
              <w:rPr>
                <w:rFonts w:hint="eastAsia" w:ascii="黑体" w:eastAsia="黑体"/>
                <w:spacing w:val="-5"/>
              </w:rPr>
              <w:t>安全卫生</w:t>
            </w:r>
          </w:p>
          <w:p>
            <w:pPr>
              <w:pStyle w:val="9"/>
              <w:spacing w:line="281" w:lineRule="exact"/>
              <w:ind w:left="131"/>
              <w:rPr>
                <w:rFonts w:ascii="黑体" w:eastAsia="黑体"/>
              </w:rPr>
            </w:pPr>
            <w:r>
              <w:rPr>
                <w:rFonts w:hint="eastAsia" w:ascii="黑体" w:eastAsia="黑体"/>
              </w:rPr>
              <w:t>（15</w:t>
            </w:r>
            <w:r>
              <w:rPr>
                <w:rFonts w:hint="eastAsia" w:ascii="黑体" w:eastAsia="黑体"/>
                <w:spacing w:val="-26"/>
              </w:rPr>
              <w:t xml:space="preserve"> 分</w:t>
            </w:r>
            <w:r>
              <w:rPr>
                <w:rFonts w:hint="eastAsia" w:ascii="黑体" w:eastAsia="黑体"/>
              </w:rPr>
              <w:t>）</w:t>
            </w:r>
          </w:p>
        </w:tc>
        <w:tc>
          <w:tcPr>
            <w:tcW w:w="1125" w:type="dxa"/>
            <w:vMerge w:val="restart"/>
          </w:tcPr>
          <w:p>
            <w:pPr>
              <w:pStyle w:val="9"/>
              <w:spacing w:before="1"/>
              <w:rPr>
                <w:rFonts w:ascii="Times New Roman"/>
                <w:sz w:val="31"/>
              </w:rPr>
            </w:pPr>
          </w:p>
          <w:p>
            <w:pPr>
              <w:pStyle w:val="9"/>
              <w:ind w:left="122"/>
            </w:pPr>
            <w:r>
              <w:t>安全教育</w:t>
            </w:r>
          </w:p>
          <w:p>
            <w:pPr>
              <w:pStyle w:val="9"/>
              <w:spacing w:before="31"/>
              <w:ind w:left="149"/>
            </w:pPr>
            <w:r>
              <w:t>（1</w:t>
            </w:r>
            <w:r>
              <w:rPr>
                <w:spacing w:val="-27"/>
              </w:rPr>
              <w:t xml:space="preserve"> 分</w:t>
            </w:r>
            <w:r>
              <w:t>）</w:t>
            </w:r>
          </w:p>
        </w:tc>
        <w:tc>
          <w:tcPr>
            <w:tcW w:w="1079" w:type="dxa"/>
            <w:vMerge w:val="restart"/>
          </w:tcPr>
          <w:p>
            <w:pPr>
              <w:pStyle w:val="9"/>
              <w:spacing w:before="6"/>
              <w:rPr>
                <w:rFonts w:ascii="Times New Roman"/>
                <w:sz w:val="17"/>
              </w:rPr>
            </w:pPr>
          </w:p>
          <w:p>
            <w:pPr>
              <w:pStyle w:val="9"/>
              <w:spacing w:line="266" w:lineRule="auto"/>
              <w:ind w:left="320" w:right="46" w:hanging="192"/>
            </w:pPr>
            <w:r>
              <w:t>C21 安全教育</w:t>
            </w:r>
          </w:p>
          <w:p>
            <w:pPr>
              <w:pStyle w:val="9"/>
              <w:spacing w:line="280" w:lineRule="exact"/>
              <w:ind w:left="127"/>
            </w:pPr>
            <w:r>
              <w:t>（1 分）</w:t>
            </w:r>
          </w:p>
        </w:tc>
        <w:tc>
          <w:tcPr>
            <w:tcW w:w="8401" w:type="dxa"/>
            <w:vAlign w:val="center"/>
          </w:tcPr>
          <w:p>
            <w:pPr>
              <w:pStyle w:val="9"/>
              <w:spacing w:line="260" w:lineRule="exact"/>
              <w:ind w:left="109"/>
              <w:jc w:val="both"/>
            </w:pPr>
            <w:r>
              <w:t>定期对教职工进行安全教育培训，强化安全责任意识，牢固树立“儿童优先”的安全</w:t>
            </w:r>
          </w:p>
          <w:p>
            <w:pPr>
              <w:pStyle w:val="9"/>
              <w:spacing w:before="2" w:line="260" w:lineRule="exact"/>
              <w:ind w:left="109" w:right="138"/>
              <w:jc w:val="both"/>
            </w:pPr>
            <w:r>
              <w:t>观，熟练掌握防范、避险、逃生、自救等基本方法，教育幼儿科学用眼，预防幼儿近视。（0.5 分）</w:t>
            </w:r>
          </w:p>
        </w:tc>
        <w:tc>
          <w:tcPr>
            <w:tcW w:w="1145" w:type="dxa"/>
            <w:vMerge w:val="restart"/>
          </w:tcPr>
          <w:p>
            <w:pPr>
              <w:pStyle w:val="9"/>
              <w:rPr>
                <w:rFonts w:ascii="Times New Roman"/>
              </w:rPr>
            </w:pPr>
          </w:p>
        </w:tc>
        <w:tc>
          <w:tcPr>
            <w:tcW w:w="1215" w:type="dxa"/>
            <w:vMerge w:val="restart"/>
          </w:tcPr>
          <w:p>
            <w:pPr>
              <w:pStyle w:val="9"/>
              <w:spacing w:before="1"/>
              <w:rPr>
                <w:rFonts w:ascii="Times New Roman"/>
                <w:sz w:val="31"/>
              </w:rPr>
            </w:pPr>
          </w:p>
          <w:p>
            <w:pPr>
              <w:pStyle w:val="9"/>
              <w:spacing w:line="266" w:lineRule="auto"/>
              <w:ind w:left="139" w:right="119" w:hanging="3"/>
            </w:pPr>
            <w:r>
              <w:t>查阅资料座谈了解</w:t>
            </w:r>
          </w:p>
        </w:tc>
        <w:tc>
          <w:tcPr>
            <w:tcW w:w="1080" w:type="dxa"/>
          </w:tcPr>
          <w:p>
            <w:pPr>
              <w:pStyle w:val="9"/>
              <w:spacing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line="258" w:lineRule="exact"/>
              <w:ind w:left="109"/>
              <w:jc w:val="both"/>
            </w:pPr>
            <w:r>
              <w:t>制定各类灾害和事故应急疏散方案，定期开展应急疏散演练活动，应急疏散演练每学</w:t>
            </w:r>
          </w:p>
          <w:p>
            <w:pPr>
              <w:pStyle w:val="9"/>
              <w:spacing w:line="240" w:lineRule="exact"/>
              <w:ind w:left="109"/>
              <w:jc w:val="both"/>
            </w:pPr>
            <w:r>
              <w:t>期不少于 1 次。（0.5 分）</w:t>
            </w:r>
          </w:p>
        </w:tc>
        <w:tc>
          <w:tcPr>
            <w:tcW w:w="114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1200" w:type="dxa"/>
            <w:vMerge w:val="continue"/>
            <w:tcBorders>
              <w:top w:val="nil"/>
            </w:tcBorders>
          </w:tcPr>
          <w:p>
            <w:pPr>
              <w:rPr>
                <w:sz w:val="2"/>
                <w:szCs w:val="2"/>
              </w:rPr>
            </w:pPr>
          </w:p>
        </w:tc>
        <w:tc>
          <w:tcPr>
            <w:tcW w:w="1125" w:type="dxa"/>
            <w:vMerge w:val="restart"/>
          </w:tcPr>
          <w:p>
            <w:pPr>
              <w:pStyle w:val="9"/>
              <w:rPr>
                <w:rFonts w:ascii="Times New Roman"/>
              </w:rPr>
            </w:pPr>
          </w:p>
          <w:p>
            <w:pPr>
              <w:pStyle w:val="9"/>
              <w:rPr>
                <w:rFonts w:ascii="Times New Roman"/>
              </w:rPr>
            </w:pPr>
          </w:p>
          <w:p>
            <w:pPr>
              <w:pStyle w:val="9"/>
              <w:rPr>
                <w:rFonts w:ascii="Times New Roman"/>
                <w:sz w:val="26"/>
              </w:rPr>
            </w:pPr>
          </w:p>
          <w:p>
            <w:pPr>
              <w:pStyle w:val="9"/>
              <w:ind w:left="122"/>
            </w:pPr>
            <w:r>
              <w:t>健康检查</w:t>
            </w:r>
          </w:p>
          <w:p>
            <w:pPr>
              <w:pStyle w:val="9"/>
              <w:spacing w:before="30"/>
              <w:ind w:left="149"/>
            </w:pPr>
            <w:r>
              <w:t>（2</w:t>
            </w:r>
            <w:r>
              <w:rPr>
                <w:spacing w:val="-27"/>
              </w:rPr>
              <w:t xml:space="preserve"> 分</w:t>
            </w:r>
            <w:r>
              <w:t>）</w:t>
            </w:r>
          </w:p>
        </w:tc>
        <w:tc>
          <w:tcPr>
            <w:tcW w:w="1079" w:type="dxa"/>
            <w:vMerge w:val="restart"/>
          </w:tcPr>
          <w:p>
            <w:pPr>
              <w:pStyle w:val="9"/>
              <w:spacing w:before="20" w:line="266" w:lineRule="auto"/>
              <w:ind w:left="209" w:right="112" w:hanging="82"/>
            </w:pPr>
            <w:r>
              <w:t>C22</w:t>
            </w:r>
            <w:r>
              <w:rPr>
                <w:spacing w:val="-24"/>
              </w:rPr>
              <w:t xml:space="preserve"> 教职</w:t>
            </w:r>
            <w:r>
              <w:t>工健康</w:t>
            </w:r>
          </w:p>
          <w:p>
            <w:pPr>
              <w:pStyle w:val="9"/>
              <w:spacing w:line="280" w:lineRule="exact"/>
              <w:ind w:left="127"/>
            </w:pPr>
            <w:r>
              <w:t>（1</w:t>
            </w:r>
            <w:r>
              <w:rPr>
                <w:spacing w:val="-27"/>
              </w:rPr>
              <w:t xml:space="preserve"> 分</w:t>
            </w:r>
            <w:r>
              <w:t>）</w:t>
            </w:r>
          </w:p>
        </w:tc>
        <w:tc>
          <w:tcPr>
            <w:tcW w:w="8401" w:type="dxa"/>
            <w:vAlign w:val="center"/>
          </w:tcPr>
          <w:p>
            <w:pPr>
              <w:pStyle w:val="9"/>
              <w:spacing w:before="15"/>
              <w:ind w:left="109"/>
              <w:jc w:val="both"/>
            </w:pPr>
            <w:r>
              <w:rPr>
                <w:spacing w:val="-5"/>
              </w:rPr>
              <w:t xml:space="preserve">教职工持《托幼机构工作人员健康合格证》上岗，合格率 </w:t>
            </w:r>
            <w:r>
              <w:t>100</w:t>
            </w:r>
            <w:r>
              <w:rPr>
                <w:rFonts w:hint="eastAsia"/>
                <w:lang w:val="en-US"/>
              </w:rPr>
              <w:t xml:space="preserve">% </w:t>
            </w:r>
            <w:r>
              <w:rPr>
                <w:spacing w:val="-8"/>
              </w:rPr>
              <w:t>。教职工患传染病期间</w:t>
            </w:r>
          </w:p>
          <w:p>
            <w:pPr>
              <w:pStyle w:val="9"/>
              <w:spacing w:before="30" w:line="277" w:lineRule="exact"/>
              <w:ind w:left="109"/>
              <w:jc w:val="both"/>
            </w:pPr>
            <w:r>
              <w:t>暂停幼儿园工作。有犯罪、吸毒记录和精神病史者不得在幼儿园工作。（0.5 分）</w:t>
            </w:r>
          </w:p>
        </w:tc>
        <w:tc>
          <w:tcPr>
            <w:tcW w:w="1145" w:type="dxa"/>
            <w:vMerge w:val="restart"/>
          </w:tcPr>
          <w:p>
            <w:pPr>
              <w:pStyle w:val="9"/>
              <w:rPr>
                <w:rFonts w:ascii="Times New Roman"/>
              </w:rPr>
            </w:pPr>
          </w:p>
        </w:tc>
        <w:tc>
          <w:tcPr>
            <w:tcW w:w="1215" w:type="dxa"/>
            <w:vMerge w:val="restart"/>
          </w:tcPr>
          <w:p>
            <w:pPr>
              <w:pStyle w:val="9"/>
              <w:spacing w:before="176" w:line="266" w:lineRule="auto"/>
              <w:ind w:left="139" w:right="119" w:hanging="3"/>
            </w:pPr>
            <w:r>
              <w:t>查阅资料座谈了解</w:t>
            </w:r>
          </w:p>
        </w:tc>
        <w:tc>
          <w:tcPr>
            <w:tcW w:w="1080" w:type="dxa"/>
          </w:tcPr>
          <w:p>
            <w:pPr>
              <w:pStyle w:val="9"/>
              <w:spacing w:before="176"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6"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line="277" w:lineRule="exact"/>
              <w:ind w:left="109"/>
              <w:jc w:val="both"/>
            </w:pPr>
            <w:r>
              <w:rPr>
                <w:spacing w:val="-8"/>
              </w:rPr>
              <w:t xml:space="preserve">教职工每年进行 </w:t>
            </w:r>
            <w:r>
              <w:t>1</w:t>
            </w:r>
            <w:r>
              <w:rPr>
                <w:spacing w:val="-11"/>
              </w:rPr>
              <w:t xml:space="preserve"> 次健康检查，炊事人员每半年体检 </w:t>
            </w:r>
            <w:r>
              <w:t>1</w:t>
            </w:r>
            <w:r>
              <w:rPr>
                <w:spacing w:val="-17"/>
              </w:rPr>
              <w:t xml:space="preserve"> 次，体检率 </w:t>
            </w:r>
            <w:r>
              <w:t>100</w:t>
            </w:r>
            <w:r>
              <w:rPr>
                <w:rFonts w:hint="eastAsia"/>
                <w:lang w:val="en-US"/>
              </w:rPr>
              <w:t>%</w:t>
            </w:r>
            <w:r>
              <w:t></w:t>
            </w:r>
            <w:r>
              <w:rPr>
                <w:spacing w:val="-3"/>
              </w:rPr>
              <w:t>。</w:t>
            </w:r>
            <w:r>
              <w:t>（0.5</w:t>
            </w:r>
            <w:r>
              <w:rPr>
                <w:spacing w:val="-27"/>
              </w:rPr>
              <w:t xml:space="preserve"> 分</w:t>
            </w:r>
            <w:r>
              <w:rPr>
                <w:spacing w:val="-3"/>
              </w:rPr>
              <w:t>）</w:t>
            </w:r>
          </w:p>
        </w:tc>
        <w:tc>
          <w:tcPr>
            <w:tcW w:w="114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tcPr>
          <w:p>
            <w:pPr>
              <w:pStyle w:val="9"/>
              <w:spacing w:before="173" w:line="266" w:lineRule="auto"/>
              <w:ind w:left="320" w:right="46" w:hanging="192"/>
            </w:pPr>
            <w:r>
              <w:t>C23 幼儿健康</w:t>
            </w:r>
          </w:p>
          <w:p>
            <w:pPr>
              <w:pStyle w:val="9"/>
              <w:spacing w:line="280" w:lineRule="exact"/>
              <w:ind w:left="127"/>
            </w:pPr>
            <w:r>
              <w:t>（1 分）</w:t>
            </w:r>
          </w:p>
        </w:tc>
        <w:tc>
          <w:tcPr>
            <w:tcW w:w="8401" w:type="dxa"/>
            <w:vAlign w:val="center"/>
          </w:tcPr>
          <w:p>
            <w:pPr>
              <w:pStyle w:val="9"/>
              <w:spacing w:before="17" w:line="266" w:lineRule="auto"/>
              <w:ind w:left="109" w:right="-29"/>
              <w:jc w:val="both"/>
            </w:pPr>
            <w:r>
              <w:rPr>
                <w:spacing w:val="-7"/>
              </w:rPr>
              <w:t>建立幼儿健康档案，新入园幼儿应当经医疗卫生机构进行健康检查，合格后方可入园。</w:t>
            </w:r>
            <w:r>
              <w:rPr>
                <w:spacing w:val="-16"/>
              </w:rPr>
              <w:t xml:space="preserve">幼儿离园 </w:t>
            </w:r>
            <w:r>
              <w:t>3</w:t>
            </w:r>
            <w:r>
              <w:rPr>
                <w:spacing w:val="-9"/>
              </w:rPr>
              <w:t xml:space="preserve"> 个月以上应重新按照入园体检项目进行健康检查方可再次入园。</w:t>
            </w:r>
            <w:r>
              <w:t>（0.5</w:t>
            </w:r>
            <w:r>
              <w:rPr>
                <w:spacing w:val="-25"/>
              </w:rPr>
              <w:t xml:space="preserve"> 分</w:t>
            </w:r>
            <w:r>
              <w:t xml:space="preserve">） </w:t>
            </w:r>
            <w:r>
              <w:rPr>
                <w:spacing w:val="-8"/>
              </w:rPr>
              <w:t xml:space="preserve">在园幼儿每年体检 </w:t>
            </w:r>
            <w:r>
              <w:t>1</w:t>
            </w:r>
            <w:r>
              <w:rPr>
                <w:spacing w:val="-15"/>
              </w:rPr>
              <w:t xml:space="preserve"> 次，每半年测身高、视力不少于 </w:t>
            </w:r>
            <w:r>
              <w:t>1</w:t>
            </w:r>
            <w:r>
              <w:rPr>
                <w:spacing w:val="-14"/>
              </w:rPr>
              <w:t xml:space="preserve"> 次，每季度测体重不少于 </w:t>
            </w:r>
            <w:r>
              <w:t>1</w:t>
            </w:r>
            <w:r>
              <w:rPr>
                <w:spacing w:val="-17"/>
              </w:rPr>
              <w:t xml:space="preserve"> 次。</w:t>
            </w:r>
          </w:p>
          <w:p>
            <w:pPr>
              <w:pStyle w:val="9"/>
              <w:spacing w:line="274" w:lineRule="exact"/>
              <w:ind w:left="109"/>
              <w:jc w:val="both"/>
            </w:pPr>
            <w:r>
              <w:t>及时进行分析、评价，并向家长反馈检查结果。（0.5 分）</w:t>
            </w:r>
          </w:p>
        </w:tc>
        <w:tc>
          <w:tcPr>
            <w:tcW w:w="1145" w:type="dxa"/>
          </w:tcPr>
          <w:p>
            <w:pPr>
              <w:pStyle w:val="9"/>
              <w:rPr>
                <w:rFonts w:ascii="Times New Roman"/>
              </w:rPr>
            </w:pPr>
          </w:p>
        </w:tc>
        <w:tc>
          <w:tcPr>
            <w:tcW w:w="1215" w:type="dxa"/>
          </w:tcPr>
          <w:p>
            <w:pPr>
              <w:pStyle w:val="9"/>
              <w:spacing w:before="7"/>
              <w:rPr>
                <w:rFonts w:ascii="Times New Roman"/>
                <w:sz w:val="28"/>
              </w:rPr>
            </w:pPr>
          </w:p>
          <w:p>
            <w:pPr>
              <w:pStyle w:val="9"/>
              <w:spacing w:line="266" w:lineRule="auto"/>
              <w:ind w:left="110" w:right="149"/>
            </w:pPr>
            <w:r>
              <w:t>查阅资料座谈了解</w:t>
            </w:r>
          </w:p>
        </w:tc>
        <w:tc>
          <w:tcPr>
            <w:tcW w:w="1080" w:type="dxa"/>
          </w:tcPr>
          <w:p>
            <w:pPr>
              <w:pStyle w:val="9"/>
              <w:spacing w:line="266"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00" w:type="dxa"/>
            <w:vMerge w:val="continue"/>
            <w:tcBorders>
              <w:top w:val="nil"/>
            </w:tcBorders>
          </w:tcPr>
          <w:p>
            <w:pPr>
              <w:rPr>
                <w:sz w:val="2"/>
                <w:szCs w:val="2"/>
              </w:rPr>
            </w:pPr>
          </w:p>
        </w:tc>
        <w:tc>
          <w:tcPr>
            <w:tcW w:w="1125" w:type="dxa"/>
            <w:vMerge w:val="restart"/>
          </w:tcPr>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31"/>
              </w:rPr>
            </w:pPr>
          </w:p>
          <w:p>
            <w:pPr>
              <w:pStyle w:val="9"/>
              <w:ind w:left="122"/>
            </w:pPr>
            <w:r>
              <w:t>疾病预防</w:t>
            </w:r>
          </w:p>
          <w:p>
            <w:pPr>
              <w:pStyle w:val="9"/>
              <w:spacing w:before="30"/>
              <w:ind w:left="149"/>
            </w:pPr>
            <w:r>
              <w:t>（3</w:t>
            </w:r>
            <w:r>
              <w:rPr>
                <w:spacing w:val="-27"/>
              </w:rPr>
              <w:t xml:space="preserve"> 分</w:t>
            </w:r>
            <w:r>
              <w:t>）</w:t>
            </w:r>
          </w:p>
        </w:tc>
        <w:tc>
          <w:tcPr>
            <w:tcW w:w="1079" w:type="dxa"/>
            <w:vMerge w:val="restart"/>
          </w:tcPr>
          <w:p>
            <w:pPr>
              <w:pStyle w:val="9"/>
              <w:spacing w:before="19" w:line="266" w:lineRule="auto"/>
              <w:ind w:left="320" w:right="46" w:hanging="192"/>
            </w:pPr>
            <w:r>
              <w:t>C24 科学预防</w:t>
            </w:r>
          </w:p>
          <w:p>
            <w:pPr>
              <w:pStyle w:val="9"/>
              <w:spacing w:line="280" w:lineRule="exact"/>
              <w:ind w:left="127"/>
            </w:pPr>
            <w:r>
              <w:t>（1 分）</w:t>
            </w:r>
          </w:p>
        </w:tc>
        <w:tc>
          <w:tcPr>
            <w:tcW w:w="8401" w:type="dxa"/>
            <w:vAlign w:val="center"/>
          </w:tcPr>
          <w:p>
            <w:pPr>
              <w:pStyle w:val="9"/>
              <w:spacing w:before="15"/>
              <w:ind w:left="109"/>
              <w:jc w:val="both"/>
            </w:pPr>
            <w:r>
              <w:t>坚持预防为主，强化传染病管理，强化各项防控工作和措施;配合卫生部门做好计划免</w:t>
            </w:r>
          </w:p>
          <w:p>
            <w:pPr>
              <w:pStyle w:val="9"/>
              <w:spacing w:before="30" w:line="277" w:lineRule="exact"/>
              <w:ind w:left="109"/>
              <w:jc w:val="both"/>
            </w:pPr>
            <w:r>
              <w:t>疫工作;督促家长按要求完成幼儿预防接种，完成率达 100</w:t>
            </w:r>
            <w:r>
              <w:rPr>
                <w:rFonts w:hint="eastAsia"/>
                <w:lang w:val="en-US"/>
              </w:rPr>
              <w:t>%</w:t>
            </w:r>
            <w:r>
              <w:t>。（0.5 分）</w:t>
            </w:r>
          </w:p>
        </w:tc>
        <w:tc>
          <w:tcPr>
            <w:tcW w:w="1145" w:type="dxa"/>
            <w:vMerge w:val="restart"/>
          </w:tcPr>
          <w:p>
            <w:pPr>
              <w:pStyle w:val="9"/>
              <w:rPr>
                <w:rFonts w:ascii="Times New Roman"/>
              </w:rPr>
            </w:pPr>
          </w:p>
        </w:tc>
        <w:tc>
          <w:tcPr>
            <w:tcW w:w="1215" w:type="dxa"/>
            <w:vMerge w:val="restart"/>
          </w:tcPr>
          <w:p>
            <w:pPr>
              <w:pStyle w:val="9"/>
              <w:spacing w:before="176" w:line="266" w:lineRule="auto"/>
              <w:ind w:left="139" w:right="119" w:hanging="3"/>
            </w:pPr>
            <w:r>
              <w:t>查阅资料座谈了解</w:t>
            </w:r>
          </w:p>
        </w:tc>
        <w:tc>
          <w:tcPr>
            <w:tcW w:w="1080" w:type="dxa"/>
          </w:tcPr>
          <w:p>
            <w:pPr>
              <w:pStyle w:val="9"/>
              <w:spacing w:before="176"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line="277" w:lineRule="exact"/>
              <w:ind w:left="109"/>
              <w:jc w:val="both"/>
            </w:pPr>
            <w:r>
              <w:t>严格执行晨午检及全日观察等各项制度，发现问题及时处理并有记录。（0.5 分）</w:t>
            </w:r>
          </w:p>
        </w:tc>
        <w:tc>
          <w:tcPr>
            <w:tcW w:w="114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restart"/>
          </w:tcPr>
          <w:p>
            <w:pPr>
              <w:pStyle w:val="9"/>
              <w:rPr>
                <w:rFonts w:ascii="Times New Roman"/>
              </w:rPr>
            </w:pPr>
          </w:p>
          <w:p>
            <w:pPr>
              <w:pStyle w:val="9"/>
              <w:spacing w:before="4"/>
              <w:rPr>
                <w:rFonts w:ascii="Times New Roman"/>
                <w:sz w:val="20"/>
              </w:rPr>
            </w:pPr>
          </w:p>
          <w:p>
            <w:pPr>
              <w:pStyle w:val="9"/>
              <w:spacing w:before="1" w:line="266" w:lineRule="auto"/>
              <w:ind w:left="320" w:right="46" w:hanging="192"/>
            </w:pPr>
            <w:r>
              <w:t>C25 卫生保健</w:t>
            </w:r>
          </w:p>
          <w:p>
            <w:pPr>
              <w:pStyle w:val="9"/>
              <w:spacing w:line="280" w:lineRule="exact"/>
              <w:ind w:left="127"/>
            </w:pPr>
            <w:r>
              <w:t>（2 分）</w:t>
            </w:r>
          </w:p>
        </w:tc>
        <w:tc>
          <w:tcPr>
            <w:tcW w:w="8401" w:type="dxa"/>
            <w:vAlign w:val="center"/>
          </w:tcPr>
          <w:p>
            <w:pPr>
              <w:pStyle w:val="9"/>
              <w:spacing w:before="15"/>
              <w:ind w:left="109"/>
              <w:jc w:val="both"/>
            </w:pPr>
            <w:r>
              <w:t>幼儿个人卫生用品符合要求，生活用品及设施齐全，每人一巾一杯（水杯无毒、不易</w:t>
            </w:r>
          </w:p>
          <w:p>
            <w:pPr>
              <w:pStyle w:val="9"/>
              <w:spacing w:before="2" w:line="310" w:lineRule="atLeast"/>
              <w:ind w:left="109" w:right="138"/>
              <w:jc w:val="both"/>
            </w:pPr>
            <w:r>
              <w:t>碎、耐高温）、一床位一被褥（不使用双层及以上的床），有明显标识，并能及时清洗、消毒，摆放合理，避免交叉感染。（1 分）</w:t>
            </w:r>
          </w:p>
        </w:tc>
        <w:tc>
          <w:tcPr>
            <w:tcW w:w="1145" w:type="dxa"/>
            <w:vMerge w:val="restart"/>
          </w:tcPr>
          <w:p>
            <w:pPr>
              <w:pStyle w:val="9"/>
              <w:rPr>
                <w:rFonts w:ascii="Times New Roman"/>
              </w:rPr>
            </w:pPr>
          </w:p>
        </w:tc>
        <w:tc>
          <w:tcPr>
            <w:tcW w:w="1215" w:type="dxa"/>
            <w:vMerge w:val="restart"/>
          </w:tcPr>
          <w:p>
            <w:pPr>
              <w:pStyle w:val="9"/>
              <w:rPr>
                <w:rFonts w:ascii="Times New Roman"/>
              </w:rPr>
            </w:pPr>
          </w:p>
          <w:p>
            <w:pPr>
              <w:pStyle w:val="9"/>
              <w:rPr>
                <w:rFonts w:ascii="Times New Roman"/>
              </w:rPr>
            </w:pPr>
          </w:p>
          <w:p>
            <w:pPr>
              <w:pStyle w:val="9"/>
              <w:spacing w:before="6"/>
              <w:rPr>
                <w:rFonts w:ascii="Times New Roman"/>
                <w:sz w:val="25"/>
              </w:rPr>
            </w:pPr>
          </w:p>
          <w:p>
            <w:pPr>
              <w:pStyle w:val="9"/>
              <w:ind w:left="139"/>
            </w:pPr>
            <w:r>
              <w:t>实地查看</w:t>
            </w:r>
          </w:p>
        </w:tc>
        <w:tc>
          <w:tcPr>
            <w:tcW w:w="1080" w:type="dxa"/>
          </w:tcPr>
          <w:p>
            <w:pPr>
              <w:pStyle w:val="9"/>
              <w:ind w:left="13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5"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line="266" w:lineRule="auto"/>
              <w:ind w:left="109" w:right="-29"/>
              <w:jc w:val="both"/>
            </w:pPr>
            <w:r>
              <w:rPr>
                <w:spacing w:val="-4"/>
              </w:rPr>
              <w:t>消毒设施设备齐全，工作人员熟知各项消毒制度与操作流程，能采用紫外线、</w:t>
            </w:r>
            <w:r>
              <w:t>84</w:t>
            </w:r>
            <w:r>
              <w:rPr>
                <w:spacing w:val="-16"/>
              </w:rPr>
              <w:t xml:space="preserve"> 消毒</w:t>
            </w:r>
            <w:r>
              <w:rPr>
                <w:spacing w:val="-11"/>
              </w:rPr>
              <w:t>液、暴晒、高温等相应方式进行消毒。消毒时间合理、流程规范，责任到人，有检查，</w:t>
            </w:r>
          </w:p>
          <w:p>
            <w:pPr>
              <w:pStyle w:val="9"/>
              <w:spacing w:line="275" w:lineRule="exact"/>
              <w:ind w:left="109" w:right="-29"/>
              <w:jc w:val="both"/>
            </w:pPr>
            <w:r>
              <w:rPr>
                <w:spacing w:val="-4"/>
              </w:rPr>
              <w:t>有记录;流水洗手设施齐全，数量充足,饮用水符合国家标准，保证按需用水。</w:t>
            </w:r>
            <w:r>
              <w:t>（1</w:t>
            </w:r>
            <w:r>
              <w:rPr>
                <w:spacing w:val="-14"/>
              </w:rPr>
              <w:t xml:space="preserve"> 分</w:t>
            </w:r>
            <w:r>
              <w:t>）</w:t>
            </w:r>
          </w:p>
        </w:tc>
        <w:tc>
          <w:tcPr>
            <w:tcW w:w="114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200" w:type="dxa"/>
            <w:vMerge w:val="continue"/>
            <w:tcBorders>
              <w:top w:val="nil"/>
            </w:tcBorders>
          </w:tcPr>
          <w:p>
            <w:pPr>
              <w:rPr>
                <w:sz w:val="2"/>
                <w:szCs w:val="2"/>
              </w:rPr>
            </w:pPr>
          </w:p>
        </w:tc>
        <w:tc>
          <w:tcPr>
            <w:tcW w:w="1125" w:type="dxa"/>
            <w:vMerge w:val="restart"/>
          </w:tcPr>
          <w:p>
            <w:pPr>
              <w:pStyle w:val="9"/>
              <w:rPr>
                <w:rFonts w:ascii="Times New Roman"/>
              </w:rPr>
            </w:pPr>
          </w:p>
          <w:p>
            <w:pPr>
              <w:pStyle w:val="9"/>
              <w:spacing w:before="7"/>
              <w:rPr>
                <w:rFonts w:ascii="Times New Roman"/>
                <w:sz w:val="20"/>
              </w:rPr>
            </w:pPr>
          </w:p>
          <w:p>
            <w:pPr>
              <w:pStyle w:val="9"/>
              <w:spacing w:before="1"/>
              <w:ind w:left="122"/>
            </w:pPr>
            <w:r>
              <w:t>膳食管理</w:t>
            </w:r>
          </w:p>
          <w:p>
            <w:pPr>
              <w:pStyle w:val="9"/>
              <w:spacing w:before="30"/>
              <w:ind w:left="149"/>
            </w:pPr>
            <w:r>
              <w:t>（4</w:t>
            </w:r>
            <w:r>
              <w:rPr>
                <w:spacing w:val="-27"/>
              </w:rPr>
              <w:t xml:space="preserve"> 分</w:t>
            </w:r>
            <w:r>
              <w:t>）</w:t>
            </w:r>
          </w:p>
        </w:tc>
        <w:tc>
          <w:tcPr>
            <w:tcW w:w="1079" w:type="dxa"/>
            <w:vMerge w:val="restart"/>
          </w:tcPr>
          <w:p>
            <w:pPr>
              <w:pStyle w:val="9"/>
              <w:spacing w:before="1"/>
              <w:rPr>
                <w:rFonts w:ascii="Times New Roman"/>
                <w:sz w:val="29"/>
              </w:rPr>
            </w:pPr>
          </w:p>
          <w:p>
            <w:pPr>
              <w:pStyle w:val="9"/>
              <w:spacing w:line="266" w:lineRule="auto"/>
              <w:ind w:left="95" w:right="79"/>
              <w:jc w:val="center"/>
            </w:pPr>
            <w:r>
              <w:t>C26 厨房卫生（1 分）</w:t>
            </w:r>
          </w:p>
        </w:tc>
        <w:tc>
          <w:tcPr>
            <w:tcW w:w="8401" w:type="dxa"/>
            <w:vAlign w:val="center"/>
          </w:tcPr>
          <w:p>
            <w:pPr>
              <w:pStyle w:val="9"/>
              <w:spacing w:before="15" w:line="266" w:lineRule="auto"/>
              <w:ind w:left="109" w:right="-29"/>
              <w:jc w:val="both"/>
            </w:pPr>
            <w:r>
              <w:rPr>
                <w:spacing w:val="-8"/>
              </w:rPr>
              <w:t>炊事人员工作期间穿工作服、戴餐帽和口罩;厨房卫生清洁，布局合理，生进熟出，避</w:t>
            </w:r>
            <w:r>
              <w:rPr>
                <w:spacing w:val="-14"/>
              </w:rPr>
              <w:t>免交叉;炊事人员熟知各种食品的制作流程，且操作流程规范，符合食品卫生管理要求。</w:t>
            </w:r>
            <w:r>
              <w:t>（0.5 分）</w:t>
            </w:r>
          </w:p>
        </w:tc>
        <w:tc>
          <w:tcPr>
            <w:tcW w:w="1145" w:type="dxa"/>
            <w:vMerge w:val="restart"/>
          </w:tcPr>
          <w:p>
            <w:pPr>
              <w:pStyle w:val="9"/>
              <w:rPr>
                <w:rFonts w:ascii="Times New Roman"/>
              </w:rPr>
            </w:pPr>
          </w:p>
        </w:tc>
        <w:tc>
          <w:tcPr>
            <w:tcW w:w="1215" w:type="dxa"/>
            <w:vMerge w:val="restart"/>
          </w:tcPr>
          <w:p>
            <w:pPr>
              <w:pStyle w:val="9"/>
              <w:rPr>
                <w:rFonts w:ascii="Times New Roman"/>
              </w:rPr>
            </w:pPr>
          </w:p>
          <w:p>
            <w:pPr>
              <w:pStyle w:val="9"/>
              <w:spacing w:before="7"/>
              <w:rPr>
                <w:rFonts w:ascii="Times New Roman"/>
                <w:sz w:val="20"/>
              </w:rPr>
            </w:pPr>
          </w:p>
          <w:p>
            <w:pPr>
              <w:pStyle w:val="9"/>
              <w:spacing w:before="1" w:line="266" w:lineRule="auto"/>
              <w:ind w:left="139" w:right="119" w:hanging="3"/>
            </w:pPr>
            <w:r>
              <w:t>查阅资料实地查看</w:t>
            </w:r>
          </w:p>
        </w:tc>
        <w:tc>
          <w:tcPr>
            <w:tcW w:w="1080" w:type="dxa"/>
          </w:tcPr>
          <w:p>
            <w:pPr>
              <w:pStyle w:val="9"/>
              <w:spacing w:before="1"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7"/>
              <w:ind w:left="109"/>
              <w:jc w:val="both"/>
            </w:pPr>
            <w:r>
              <w:t>食品采购票证齐全，杜绝“三无”食品流入，月盘点记录、食品存放、 出入库管理等</w:t>
            </w:r>
          </w:p>
          <w:p>
            <w:pPr>
              <w:pStyle w:val="9"/>
              <w:spacing w:before="30" w:line="277" w:lineRule="exact"/>
              <w:ind w:left="109"/>
              <w:jc w:val="both"/>
            </w:pPr>
            <w:r>
              <w:t>科学规范。（0.5 分）</w:t>
            </w:r>
          </w:p>
        </w:tc>
        <w:tc>
          <w:tcPr>
            <w:tcW w:w="114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Borders>
              <w:top w:val="nil"/>
            </w:tcBorders>
          </w:tcPr>
          <w:p>
            <w:pPr>
              <w:rPr>
                <w:sz w:val="2"/>
                <w:szCs w:val="2"/>
              </w:rPr>
            </w:pPr>
          </w:p>
        </w:tc>
      </w:tr>
    </w:tbl>
    <w:p>
      <w:pPr>
        <w:pStyle w:val="3"/>
        <w:rPr>
          <w:rFonts w:ascii="Times New Roman"/>
          <w:sz w:val="20"/>
        </w:rPr>
      </w:pPr>
    </w:p>
    <w:p>
      <w:pPr>
        <w:rPr>
          <w:sz w:val="2"/>
          <w:szCs w:val="2"/>
        </w:rPr>
        <w:sectPr>
          <w:pgSz w:w="16840" w:h="11910" w:orient="landscape"/>
          <w:pgMar w:top="1100" w:right="1120" w:bottom="1420" w:left="1120" w:header="0" w:footer="1234" w:gutter="0"/>
          <w:pgNumType w:fmt="decimal"/>
          <w:cols w:space="720" w:num="1"/>
        </w:sectPr>
      </w:pPr>
    </w:p>
    <w:tbl>
      <w:tblPr>
        <w:tblStyle w:val="7"/>
        <w:tblpPr w:leftFromText="180" w:rightFromText="180" w:vertAnchor="text" w:horzAnchor="page" w:tblpX="759" w:tblpY="14"/>
        <w:tblOverlap w:val="never"/>
        <w:tblW w:w="153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125"/>
        <w:gridCol w:w="1079"/>
        <w:gridCol w:w="8401"/>
        <w:gridCol w:w="1235"/>
        <w:gridCol w:w="121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00" w:type="dxa"/>
          </w:tcPr>
          <w:p>
            <w:pPr>
              <w:pStyle w:val="9"/>
              <w:spacing w:before="15" w:line="277" w:lineRule="exact"/>
              <w:ind w:left="379"/>
              <w:rPr>
                <w:rFonts w:ascii="黑体" w:eastAsia="黑体"/>
              </w:rPr>
            </w:pPr>
            <w:r>
              <w:rPr>
                <w:rFonts w:hint="eastAsia" w:ascii="黑体" w:eastAsia="黑体"/>
              </w:rPr>
              <w:t>项目</w:t>
            </w:r>
          </w:p>
        </w:tc>
        <w:tc>
          <w:tcPr>
            <w:tcW w:w="1125" w:type="dxa"/>
          </w:tcPr>
          <w:p>
            <w:pPr>
              <w:pStyle w:val="9"/>
              <w:spacing w:before="15" w:line="277" w:lineRule="exact"/>
              <w:ind w:left="122"/>
              <w:rPr>
                <w:rFonts w:ascii="黑体" w:eastAsia="黑体"/>
              </w:rPr>
            </w:pPr>
            <w:r>
              <w:rPr>
                <w:rFonts w:hint="eastAsia" w:ascii="黑体" w:eastAsia="黑体"/>
              </w:rPr>
              <w:t>评估内容</w:t>
            </w:r>
          </w:p>
        </w:tc>
        <w:tc>
          <w:tcPr>
            <w:tcW w:w="1079" w:type="dxa"/>
          </w:tcPr>
          <w:p>
            <w:pPr>
              <w:pStyle w:val="9"/>
              <w:spacing w:before="15" w:line="277" w:lineRule="exact"/>
              <w:ind w:left="320"/>
              <w:rPr>
                <w:rFonts w:ascii="黑体" w:eastAsia="黑体"/>
              </w:rPr>
            </w:pPr>
            <w:r>
              <w:rPr>
                <w:rFonts w:hint="eastAsia" w:ascii="黑体" w:eastAsia="黑体"/>
              </w:rPr>
              <w:t>分值</w:t>
            </w:r>
          </w:p>
        </w:tc>
        <w:tc>
          <w:tcPr>
            <w:tcW w:w="8401" w:type="dxa"/>
          </w:tcPr>
          <w:p>
            <w:pPr>
              <w:pStyle w:val="9"/>
              <w:spacing w:before="15" w:line="277" w:lineRule="exact"/>
              <w:ind w:left="40" w:right="27"/>
              <w:jc w:val="center"/>
              <w:rPr>
                <w:rFonts w:ascii="黑体" w:eastAsia="黑体"/>
              </w:rPr>
            </w:pPr>
            <w:r>
              <w:rPr>
                <w:rFonts w:hint="eastAsia" w:ascii="黑体" w:eastAsia="黑体"/>
              </w:rPr>
              <w:t>评分标准</w:t>
            </w:r>
          </w:p>
        </w:tc>
        <w:tc>
          <w:tcPr>
            <w:tcW w:w="1235" w:type="dxa"/>
          </w:tcPr>
          <w:p>
            <w:pPr>
              <w:pStyle w:val="9"/>
              <w:spacing w:before="15" w:line="277" w:lineRule="exact"/>
              <w:jc w:val="center"/>
              <w:rPr>
                <w:rFonts w:ascii="黑体" w:eastAsia="黑体"/>
              </w:rPr>
            </w:pPr>
            <w:r>
              <w:rPr>
                <w:rFonts w:hint="eastAsia" w:ascii="黑体" w:eastAsia="黑体"/>
              </w:rPr>
              <w:t>评分原则</w:t>
            </w:r>
          </w:p>
        </w:tc>
        <w:tc>
          <w:tcPr>
            <w:tcW w:w="1215" w:type="dxa"/>
          </w:tcPr>
          <w:p>
            <w:pPr>
              <w:pStyle w:val="9"/>
              <w:spacing w:before="15" w:line="277" w:lineRule="exact"/>
              <w:jc w:val="center"/>
              <w:rPr>
                <w:rFonts w:ascii="黑体" w:eastAsia="黑体"/>
              </w:rPr>
            </w:pPr>
            <w:r>
              <w:rPr>
                <w:rFonts w:hint="eastAsia" w:ascii="黑体" w:eastAsia="黑体"/>
              </w:rPr>
              <w:t>评估办法</w:t>
            </w:r>
          </w:p>
        </w:tc>
        <w:tc>
          <w:tcPr>
            <w:tcW w:w="1080" w:type="dxa"/>
          </w:tcPr>
          <w:p>
            <w:pPr>
              <w:pStyle w:val="9"/>
              <w:spacing w:before="15" w:line="277" w:lineRule="exact"/>
              <w:jc w:val="center"/>
              <w:rPr>
                <w:rFonts w:ascii="黑体" w:eastAsia="黑体"/>
              </w:rPr>
            </w:pPr>
            <w:r>
              <w:rPr>
                <w:rFonts w:hint="eastAsia" w:ascii="黑体" w:eastAsia="黑体"/>
              </w:rPr>
              <w:t>负责股室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200" w:type="dxa"/>
            <w:vMerge w:val="restart"/>
          </w:tcPr>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spacing w:line="266" w:lineRule="auto"/>
              <w:ind w:left="158" w:right="146" w:firstLine="220"/>
              <w:rPr>
                <w:rFonts w:ascii="黑体" w:eastAsia="黑体"/>
              </w:rPr>
            </w:pPr>
            <w:r>
              <w:rPr>
                <w:rFonts w:hint="eastAsia" w:ascii="黑体" w:eastAsia="黑体"/>
              </w:rPr>
              <w:t xml:space="preserve">四 、 </w:t>
            </w:r>
            <w:r>
              <w:rPr>
                <w:rFonts w:hint="eastAsia" w:ascii="黑体" w:eastAsia="黑体"/>
                <w:spacing w:val="-5"/>
              </w:rPr>
              <w:t>安全卫生</w:t>
            </w:r>
          </w:p>
          <w:p>
            <w:pPr>
              <w:pStyle w:val="9"/>
              <w:spacing w:line="281" w:lineRule="exact"/>
              <w:ind w:left="131"/>
              <w:rPr>
                <w:rFonts w:ascii="黑体" w:eastAsia="黑体"/>
              </w:rPr>
            </w:pPr>
            <w:r>
              <w:rPr>
                <w:rFonts w:hint="eastAsia" w:ascii="黑体" w:eastAsia="黑体"/>
              </w:rPr>
              <w:t>（15</w:t>
            </w:r>
            <w:r>
              <w:rPr>
                <w:rFonts w:hint="eastAsia" w:ascii="黑体" w:eastAsia="黑体"/>
                <w:spacing w:val="-26"/>
              </w:rPr>
              <w:t xml:space="preserve"> 分</w:t>
            </w:r>
            <w:r>
              <w:rPr>
                <w:rFonts w:hint="eastAsia" w:ascii="黑体" w:eastAsia="黑体"/>
              </w:rPr>
              <w:t>）</w:t>
            </w:r>
          </w:p>
        </w:tc>
        <w:tc>
          <w:tcPr>
            <w:tcW w:w="1125" w:type="dxa"/>
            <w:vMerge w:val="restart"/>
          </w:tcPr>
          <w:p>
            <w:pPr>
              <w:pStyle w:val="9"/>
              <w:rPr>
                <w:rFonts w:ascii="Times New Roman"/>
              </w:rPr>
            </w:pPr>
          </w:p>
          <w:p>
            <w:pPr>
              <w:pStyle w:val="9"/>
              <w:rPr>
                <w:rFonts w:ascii="Times New Roman"/>
              </w:rPr>
            </w:pPr>
          </w:p>
          <w:p>
            <w:pPr>
              <w:pStyle w:val="9"/>
              <w:rPr>
                <w:rFonts w:ascii="Times New Roman"/>
              </w:rPr>
            </w:pPr>
          </w:p>
          <w:p>
            <w:pPr>
              <w:pStyle w:val="9"/>
              <w:spacing w:before="1"/>
              <w:rPr>
                <w:rFonts w:ascii="Times New Roman"/>
                <w:sz w:val="32"/>
              </w:rPr>
            </w:pPr>
          </w:p>
          <w:p>
            <w:pPr>
              <w:pStyle w:val="9"/>
              <w:ind w:left="122"/>
            </w:pPr>
            <w:r>
              <w:t>膳食管理</w:t>
            </w:r>
          </w:p>
          <w:p>
            <w:pPr>
              <w:pStyle w:val="9"/>
              <w:spacing w:before="31"/>
              <w:ind w:left="149"/>
            </w:pPr>
            <w:r>
              <w:t>（4</w:t>
            </w:r>
            <w:r>
              <w:rPr>
                <w:spacing w:val="-27"/>
              </w:rPr>
              <w:t xml:space="preserve"> 分</w:t>
            </w:r>
            <w:r>
              <w:t>）</w:t>
            </w:r>
          </w:p>
        </w:tc>
        <w:tc>
          <w:tcPr>
            <w:tcW w:w="1079" w:type="dxa"/>
          </w:tcPr>
          <w:p>
            <w:pPr>
              <w:pStyle w:val="9"/>
              <w:spacing w:before="15" w:line="266" w:lineRule="auto"/>
              <w:ind w:left="320" w:right="46" w:hanging="192"/>
            </w:pPr>
            <w:r>
              <w:t>C27 营养均衡</w:t>
            </w:r>
          </w:p>
          <w:p>
            <w:pPr>
              <w:pStyle w:val="9"/>
              <w:spacing w:line="275" w:lineRule="exact"/>
              <w:ind w:left="127"/>
            </w:pPr>
            <w:r>
              <w:t>（1 分）</w:t>
            </w:r>
          </w:p>
        </w:tc>
        <w:tc>
          <w:tcPr>
            <w:tcW w:w="8401" w:type="dxa"/>
            <w:vAlign w:val="center"/>
          </w:tcPr>
          <w:p>
            <w:pPr>
              <w:pStyle w:val="9"/>
              <w:spacing w:before="15" w:line="266" w:lineRule="auto"/>
              <w:ind w:left="109" w:right="89"/>
              <w:jc w:val="both"/>
            </w:pPr>
            <w:r>
              <w:rPr>
                <w:spacing w:val="-3"/>
              </w:rPr>
              <w:t>严格按照带量食谱配餐。食谱每周更换并及时公示，荤素、干湿、蔬果、营养等搭配</w:t>
            </w:r>
            <w:r>
              <w:rPr>
                <w:spacing w:val="-10"/>
              </w:rPr>
              <w:t xml:space="preserve">科学合理，花样丰富，正餐至少一荤一素一汤。幼儿正餐间隔时间为 </w:t>
            </w:r>
            <w:r>
              <w:t>3.5—4</w:t>
            </w:r>
            <w:r>
              <w:rPr>
                <w:spacing w:val="-13"/>
              </w:rPr>
              <w:t xml:space="preserve"> 小时，建</w:t>
            </w:r>
          </w:p>
          <w:p>
            <w:pPr>
              <w:pStyle w:val="9"/>
              <w:spacing w:line="275" w:lineRule="exact"/>
              <w:ind w:left="109"/>
              <w:jc w:val="both"/>
            </w:pPr>
            <w:r>
              <w:t>立管理人员陪餐制度，并严格执行。（1 分）</w:t>
            </w:r>
          </w:p>
        </w:tc>
        <w:tc>
          <w:tcPr>
            <w:tcW w:w="1235" w:type="dxa"/>
          </w:tcPr>
          <w:p>
            <w:pPr>
              <w:pStyle w:val="9"/>
              <w:rPr>
                <w:rFonts w:ascii="Times New Roman"/>
              </w:rPr>
            </w:pPr>
          </w:p>
        </w:tc>
        <w:tc>
          <w:tcPr>
            <w:tcW w:w="1215" w:type="dxa"/>
          </w:tcPr>
          <w:p>
            <w:pPr>
              <w:pStyle w:val="9"/>
              <w:spacing w:before="171" w:line="266" w:lineRule="auto"/>
              <w:ind w:left="110" w:right="149"/>
            </w:pPr>
            <w:r>
              <w:t>查阅资料实地查看</w:t>
            </w:r>
          </w:p>
        </w:tc>
        <w:tc>
          <w:tcPr>
            <w:tcW w:w="1080" w:type="dxa"/>
          </w:tcPr>
          <w:p>
            <w:pPr>
              <w:pStyle w:val="9"/>
              <w:spacing w:before="171" w:line="266"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restart"/>
          </w:tcPr>
          <w:p>
            <w:pPr>
              <w:pStyle w:val="9"/>
              <w:spacing w:before="22" w:line="266" w:lineRule="auto"/>
              <w:ind w:left="320" w:right="46" w:hanging="192"/>
            </w:pPr>
            <w:r>
              <w:t>C28 物品放置</w:t>
            </w:r>
          </w:p>
          <w:p>
            <w:pPr>
              <w:pStyle w:val="9"/>
              <w:spacing w:line="280" w:lineRule="exact"/>
              <w:ind w:left="127"/>
            </w:pPr>
            <w:r>
              <w:t>（1 分）</w:t>
            </w:r>
          </w:p>
        </w:tc>
        <w:tc>
          <w:tcPr>
            <w:tcW w:w="8401" w:type="dxa"/>
            <w:vAlign w:val="center"/>
          </w:tcPr>
          <w:p>
            <w:pPr>
              <w:pStyle w:val="9"/>
              <w:spacing w:before="15" w:line="277" w:lineRule="exact"/>
              <w:ind w:left="109"/>
              <w:jc w:val="both"/>
            </w:pPr>
            <w:r>
              <w:t>各种用具按标识定位存放并按要求消毒，生熟分开。（0.5 分）</w:t>
            </w:r>
          </w:p>
        </w:tc>
        <w:tc>
          <w:tcPr>
            <w:tcW w:w="1235" w:type="dxa"/>
            <w:vMerge w:val="restart"/>
          </w:tcPr>
          <w:p>
            <w:pPr>
              <w:pStyle w:val="9"/>
              <w:rPr>
                <w:rFonts w:ascii="Times New Roman"/>
              </w:rPr>
            </w:pPr>
          </w:p>
        </w:tc>
        <w:tc>
          <w:tcPr>
            <w:tcW w:w="1215" w:type="dxa"/>
            <w:vMerge w:val="restart"/>
          </w:tcPr>
          <w:p>
            <w:pPr>
              <w:pStyle w:val="9"/>
              <w:spacing w:before="178" w:line="266" w:lineRule="auto"/>
              <w:ind w:left="139" w:right="119" w:hanging="3"/>
            </w:pPr>
            <w:r>
              <w:t>查阅资料实地查看</w:t>
            </w:r>
          </w:p>
        </w:tc>
        <w:tc>
          <w:tcPr>
            <w:tcW w:w="1080" w:type="dxa"/>
          </w:tcPr>
          <w:p>
            <w:pPr>
              <w:pStyle w:val="9"/>
              <w:spacing w:before="178"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7"/>
              <w:ind w:left="109"/>
              <w:jc w:val="both"/>
            </w:pPr>
            <w:r>
              <w:t>库存食品分类存放，无过期食品。严格按规定食品 48 小时留样，并做好记录。（0.5</w:t>
            </w:r>
          </w:p>
          <w:p>
            <w:pPr>
              <w:pStyle w:val="9"/>
              <w:spacing w:before="31" w:line="277" w:lineRule="exact"/>
              <w:ind w:left="109"/>
              <w:jc w:val="both"/>
            </w:pPr>
            <w:r>
              <w:t>分）</w:t>
            </w:r>
          </w:p>
        </w:tc>
        <w:tc>
          <w:tcPr>
            <w:tcW w:w="123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restart"/>
          </w:tcPr>
          <w:p>
            <w:pPr>
              <w:pStyle w:val="9"/>
              <w:spacing w:before="20" w:line="266" w:lineRule="auto"/>
              <w:ind w:left="320" w:right="46" w:hanging="192"/>
            </w:pPr>
            <w:r>
              <w:t>C29 经费管理</w:t>
            </w:r>
          </w:p>
          <w:p>
            <w:pPr>
              <w:pStyle w:val="9"/>
              <w:spacing w:line="280" w:lineRule="exact"/>
              <w:ind w:left="127"/>
            </w:pPr>
            <w:r>
              <w:t>（1 分）</w:t>
            </w:r>
          </w:p>
        </w:tc>
        <w:tc>
          <w:tcPr>
            <w:tcW w:w="8401" w:type="dxa"/>
            <w:vAlign w:val="center"/>
          </w:tcPr>
          <w:p>
            <w:pPr>
              <w:pStyle w:val="9"/>
              <w:spacing w:before="15"/>
              <w:ind w:left="109" w:right="-29"/>
              <w:jc w:val="both"/>
            </w:pPr>
            <w:r>
              <w:rPr>
                <w:spacing w:val="-7"/>
              </w:rPr>
              <w:t>成立膳食委员会，每学期至少召开一次会议并做好记录。伙食费严格管理，专款专用，</w:t>
            </w:r>
          </w:p>
          <w:p>
            <w:pPr>
              <w:pStyle w:val="9"/>
              <w:spacing w:before="30" w:line="277" w:lineRule="exact"/>
              <w:ind w:left="109"/>
              <w:jc w:val="both"/>
            </w:pPr>
            <w:r>
              <w:t>每学期收支盈余不超过 2；并每月向家长公示，有存档。（0.5 分）</w:t>
            </w:r>
          </w:p>
        </w:tc>
        <w:tc>
          <w:tcPr>
            <w:tcW w:w="1235" w:type="dxa"/>
            <w:vMerge w:val="restart"/>
          </w:tcPr>
          <w:p>
            <w:pPr>
              <w:pStyle w:val="9"/>
              <w:rPr>
                <w:rFonts w:ascii="Times New Roman"/>
              </w:rPr>
            </w:pPr>
          </w:p>
        </w:tc>
        <w:tc>
          <w:tcPr>
            <w:tcW w:w="1215" w:type="dxa"/>
            <w:vMerge w:val="restart"/>
          </w:tcPr>
          <w:p>
            <w:pPr>
              <w:pStyle w:val="9"/>
              <w:spacing w:before="176" w:line="266" w:lineRule="auto"/>
              <w:ind w:left="139" w:right="119" w:hanging="3"/>
            </w:pPr>
            <w:r>
              <w:t>查阅资料实地查看</w:t>
            </w:r>
          </w:p>
        </w:tc>
        <w:tc>
          <w:tcPr>
            <w:tcW w:w="1080" w:type="dxa"/>
          </w:tcPr>
          <w:p>
            <w:pPr>
              <w:pStyle w:val="9"/>
              <w:spacing w:before="176"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line="277" w:lineRule="exact"/>
              <w:ind w:left="109"/>
              <w:jc w:val="both"/>
            </w:pPr>
            <w:r>
              <w:t>成人用餐与幼儿用餐严格分开，幼儿伙食费专款专用，不得混用。（0.5 分）</w:t>
            </w:r>
          </w:p>
        </w:tc>
        <w:tc>
          <w:tcPr>
            <w:tcW w:w="123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1200" w:type="dxa"/>
            <w:vMerge w:val="restart"/>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5"/>
              <w:rPr>
                <w:rFonts w:ascii="Times New Roman"/>
              </w:rPr>
            </w:pPr>
          </w:p>
          <w:p>
            <w:pPr>
              <w:pStyle w:val="9"/>
              <w:spacing w:line="266" w:lineRule="auto"/>
              <w:ind w:left="158" w:right="146" w:firstLine="220"/>
              <w:rPr>
                <w:rFonts w:ascii="黑体" w:eastAsia="黑体"/>
              </w:rPr>
            </w:pPr>
            <w:r>
              <w:rPr>
                <w:rFonts w:hint="eastAsia" w:ascii="黑体" w:eastAsia="黑体"/>
              </w:rPr>
              <w:t xml:space="preserve">五 、 </w:t>
            </w:r>
            <w:r>
              <w:rPr>
                <w:rFonts w:hint="eastAsia" w:ascii="黑体" w:eastAsia="黑体"/>
                <w:spacing w:val="-5"/>
              </w:rPr>
              <w:t>保育教育</w:t>
            </w:r>
          </w:p>
          <w:p>
            <w:pPr>
              <w:pStyle w:val="9"/>
              <w:spacing w:line="280" w:lineRule="exact"/>
              <w:ind w:left="131"/>
              <w:rPr>
                <w:rFonts w:ascii="黑体" w:eastAsia="黑体"/>
              </w:rPr>
            </w:pPr>
            <w:r>
              <w:rPr>
                <w:rFonts w:hint="eastAsia" w:ascii="黑体" w:eastAsia="黑体"/>
              </w:rPr>
              <w:t>（20</w:t>
            </w:r>
            <w:r>
              <w:rPr>
                <w:rFonts w:hint="eastAsia" w:ascii="黑体" w:eastAsia="黑体"/>
                <w:spacing w:val="-26"/>
              </w:rPr>
              <w:t xml:space="preserve"> 分</w:t>
            </w:r>
            <w:r>
              <w:rPr>
                <w:rFonts w:hint="eastAsia" w:ascii="黑体" w:eastAsia="黑体"/>
              </w:rPr>
              <w:t>）</w:t>
            </w:r>
          </w:p>
        </w:tc>
        <w:tc>
          <w:tcPr>
            <w:tcW w:w="1125" w:type="dxa"/>
            <w:vMerge w:val="restart"/>
          </w:tcPr>
          <w:p>
            <w:pPr>
              <w:pStyle w:val="9"/>
              <w:rPr>
                <w:rFonts w:ascii="Times New Roman"/>
              </w:rPr>
            </w:pPr>
          </w:p>
          <w:p>
            <w:pPr>
              <w:pStyle w:val="9"/>
              <w:rPr>
                <w:rFonts w:ascii="Times New Roman"/>
              </w:rPr>
            </w:pPr>
          </w:p>
          <w:p>
            <w:pPr>
              <w:pStyle w:val="9"/>
              <w:rPr>
                <w:rFonts w:ascii="Times New Roman"/>
              </w:rPr>
            </w:pPr>
          </w:p>
          <w:p>
            <w:pPr>
              <w:pStyle w:val="9"/>
              <w:spacing w:before="11"/>
              <w:rPr>
                <w:rFonts w:ascii="Times New Roman"/>
              </w:rPr>
            </w:pPr>
          </w:p>
          <w:p>
            <w:pPr>
              <w:pStyle w:val="9"/>
              <w:ind w:left="122"/>
            </w:pPr>
            <w:r>
              <w:t>教育管理</w:t>
            </w:r>
          </w:p>
          <w:p>
            <w:pPr>
              <w:pStyle w:val="9"/>
              <w:spacing w:before="30"/>
              <w:ind w:left="149"/>
            </w:pPr>
            <w:r>
              <w:t>（4</w:t>
            </w:r>
            <w:r>
              <w:rPr>
                <w:spacing w:val="-27"/>
              </w:rPr>
              <w:t xml:space="preserve"> 分</w:t>
            </w:r>
            <w:r>
              <w:t>）</w:t>
            </w:r>
          </w:p>
        </w:tc>
        <w:tc>
          <w:tcPr>
            <w:tcW w:w="1079" w:type="dxa"/>
            <w:vMerge w:val="restart"/>
          </w:tcPr>
          <w:p>
            <w:pPr>
              <w:pStyle w:val="9"/>
              <w:spacing w:before="176" w:line="266" w:lineRule="auto"/>
              <w:ind w:left="320" w:right="46" w:hanging="192"/>
            </w:pPr>
            <w:r>
              <w:t>C30 办园方向</w:t>
            </w:r>
          </w:p>
          <w:p>
            <w:pPr>
              <w:pStyle w:val="9"/>
              <w:spacing w:line="280" w:lineRule="exact"/>
              <w:ind w:left="127"/>
            </w:pPr>
            <w:r>
              <w:t>（2 分）</w:t>
            </w:r>
          </w:p>
        </w:tc>
        <w:tc>
          <w:tcPr>
            <w:tcW w:w="8401" w:type="dxa"/>
            <w:vAlign w:val="center"/>
          </w:tcPr>
          <w:p>
            <w:pPr>
              <w:pStyle w:val="9"/>
              <w:spacing w:before="15"/>
              <w:ind w:left="109"/>
              <w:jc w:val="both"/>
            </w:pPr>
            <w:r>
              <w:t>全面贯彻党的教育方针，落实立德树人根本任务，坚持保育教育结合，将培育和践行</w:t>
            </w:r>
          </w:p>
          <w:p>
            <w:pPr>
              <w:pStyle w:val="9"/>
              <w:spacing w:before="30" w:line="277" w:lineRule="exact"/>
              <w:ind w:left="109"/>
              <w:jc w:val="both"/>
            </w:pPr>
            <w:r>
              <w:t>社会主义核心价值观融入保育教育全过程。（1 分）</w:t>
            </w:r>
          </w:p>
        </w:tc>
        <w:tc>
          <w:tcPr>
            <w:tcW w:w="1235" w:type="dxa"/>
            <w:vMerge w:val="restart"/>
          </w:tcPr>
          <w:p>
            <w:pPr>
              <w:pStyle w:val="9"/>
              <w:rPr>
                <w:rFonts w:ascii="Times New Roman"/>
              </w:rPr>
            </w:pPr>
          </w:p>
        </w:tc>
        <w:tc>
          <w:tcPr>
            <w:tcW w:w="1215" w:type="dxa"/>
            <w:vMerge w:val="restart"/>
          </w:tcPr>
          <w:p>
            <w:pPr>
              <w:pStyle w:val="9"/>
              <w:spacing w:before="9"/>
              <w:rPr>
                <w:rFonts w:ascii="Times New Roman"/>
                <w:sz w:val="28"/>
              </w:rPr>
            </w:pPr>
          </w:p>
          <w:p>
            <w:pPr>
              <w:pStyle w:val="9"/>
              <w:spacing w:before="1" w:line="266" w:lineRule="auto"/>
              <w:ind w:left="139" w:right="119" w:hanging="3"/>
            </w:pPr>
            <w:r>
              <w:t>查阅资料座谈了解</w:t>
            </w:r>
          </w:p>
        </w:tc>
        <w:tc>
          <w:tcPr>
            <w:tcW w:w="1080" w:type="dxa"/>
          </w:tcPr>
          <w:p>
            <w:pPr>
              <w:pStyle w:val="9"/>
              <w:spacing w:before="1"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right="-29"/>
              <w:jc w:val="both"/>
            </w:pPr>
            <w:r>
              <w:rPr>
                <w:spacing w:val="-7"/>
              </w:rPr>
              <w:t>遵循幼儿身心发展规律和学前教育规律，尊重幼儿个体差异，坚持以游戏为基本活动，</w:t>
            </w:r>
          </w:p>
          <w:p>
            <w:pPr>
              <w:pStyle w:val="9"/>
              <w:spacing w:before="30" w:line="277" w:lineRule="exact"/>
              <w:ind w:left="109"/>
              <w:jc w:val="both"/>
            </w:pPr>
            <w:r>
              <w:t>珍视生活和游戏的独特教育价值。（1 分）</w:t>
            </w:r>
          </w:p>
        </w:tc>
        <w:tc>
          <w:tcPr>
            <w:tcW w:w="123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restart"/>
          </w:tcPr>
          <w:p>
            <w:pPr>
              <w:pStyle w:val="9"/>
              <w:spacing w:before="3"/>
              <w:rPr>
                <w:rFonts w:ascii="Times New Roman"/>
                <w:sz w:val="20"/>
              </w:rPr>
            </w:pPr>
          </w:p>
          <w:p>
            <w:pPr>
              <w:pStyle w:val="9"/>
              <w:spacing w:line="266" w:lineRule="auto"/>
              <w:ind w:left="320" w:right="46" w:hanging="192"/>
            </w:pPr>
            <w:r>
              <w:t>C31 观察支持</w:t>
            </w:r>
          </w:p>
          <w:p>
            <w:pPr>
              <w:pStyle w:val="9"/>
              <w:spacing w:line="280" w:lineRule="exact"/>
              <w:ind w:left="127"/>
            </w:pPr>
            <w:r>
              <w:t>（2 分）</w:t>
            </w:r>
          </w:p>
        </w:tc>
        <w:tc>
          <w:tcPr>
            <w:tcW w:w="8401" w:type="dxa"/>
            <w:vAlign w:val="center"/>
          </w:tcPr>
          <w:p>
            <w:pPr>
              <w:pStyle w:val="9"/>
              <w:spacing w:before="15" w:line="310" w:lineRule="atLeast"/>
              <w:ind w:left="109" w:right="138"/>
              <w:jc w:val="both"/>
            </w:pPr>
            <w:r>
              <w:t>善于发现各种偶发的教育契机，能抓住活动中幼儿感兴趣或有意义的问题和情境，尊重并回应幼儿的想法与问题，支持和拓展每一个幼儿的学习。（1 分）</w:t>
            </w:r>
          </w:p>
        </w:tc>
        <w:tc>
          <w:tcPr>
            <w:tcW w:w="1235" w:type="dxa"/>
            <w:vMerge w:val="restart"/>
          </w:tcPr>
          <w:p>
            <w:pPr>
              <w:pStyle w:val="9"/>
              <w:rPr>
                <w:rFonts w:ascii="Times New Roman"/>
              </w:rPr>
            </w:pPr>
          </w:p>
        </w:tc>
        <w:tc>
          <w:tcPr>
            <w:tcW w:w="1215" w:type="dxa"/>
            <w:vMerge w:val="restart"/>
          </w:tcPr>
          <w:p>
            <w:pPr>
              <w:pStyle w:val="9"/>
              <w:rPr>
                <w:rFonts w:ascii="Times New Roman"/>
              </w:rPr>
            </w:pPr>
          </w:p>
          <w:p>
            <w:pPr>
              <w:pStyle w:val="9"/>
              <w:spacing w:before="136" w:line="266" w:lineRule="auto"/>
              <w:ind w:left="139" w:right="119" w:hanging="3"/>
            </w:pPr>
            <w:r>
              <w:t>查阅资料实地查看</w:t>
            </w:r>
          </w:p>
        </w:tc>
        <w:tc>
          <w:tcPr>
            <w:tcW w:w="1080" w:type="dxa"/>
          </w:tcPr>
          <w:p>
            <w:pPr>
              <w:pStyle w:val="9"/>
              <w:spacing w:before="136"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line="310" w:lineRule="atLeast"/>
              <w:ind w:left="109" w:right="94"/>
              <w:jc w:val="both"/>
            </w:pPr>
            <w:r>
              <w:t>建立幼儿成长档案，认真观察幼儿在各类活动中的行为表现，能够客观准确地分析幼儿的行为及其背后的原因，形成促进幼儿发展的有效策略和方法。（1 分）</w:t>
            </w:r>
          </w:p>
        </w:tc>
        <w:tc>
          <w:tcPr>
            <w:tcW w:w="123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200" w:type="dxa"/>
            <w:vMerge w:val="continue"/>
            <w:tcBorders>
              <w:top w:val="nil"/>
            </w:tcBorders>
          </w:tcPr>
          <w:p>
            <w:pPr>
              <w:rPr>
                <w:sz w:val="2"/>
                <w:szCs w:val="2"/>
              </w:rPr>
            </w:pPr>
          </w:p>
        </w:tc>
        <w:tc>
          <w:tcPr>
            <w:tcW w:w="1125" w:type="dxa"/>
            <w:vMerge w:val="restart"/>
          </w:tcPr>
          <w:p>
            <w:pPr>
              <w:pStyle w:val="9"/>
              <w:rPr>
                <w:rFonts w:ascii="Times New Roman"/>
              </w:rPr>
            </w:pPr>
          </w:p>
          <w:p>
            <w:pPr>
              <w:pStyle w:val="9"/>
              <w:rPr>
                <w:rFonts w:ascii="Times New Roman"/>
              </w:rPr>
            </w:pPr>
          </w:p>
          <w:p>
            <w:pPr>
              <w:pStyle w:val="9"/>
              <w:rPr>
                <w:rFonts w:ascii="Times New Roman"/>
                <w:sz w:val="31"/>
              </w:rPr>
            </w:pPr>
          </w:p>
          <w:p>
            <w:pPr>
              <w:pStyle w:val="9"/>
              <w:ind w:left="122"/>
            </w:pPr>
            <w:r>
              <w:t>教育环境</w:t>
            </w:r>
          </w:p>
          <w:p>
            <w:pPr>
              <w:pStyle w:val="9"/>
              <w:spacing w:before="30"/>
              <w:ind w:left="149"/>
            </w:pPr>
            <w:r>
              <w:t>（3</w:t>
            </w:r>
            <w:r>
              <w:rPr>
                <w:spacing w:val="-27"/>
              </w:rPr>
              <w:t xml:space="preserve"> 分</w:t>
            </w:r>
            <w:r>
              <w:t>）</w:t>
            </w:r>
          </w:p>
        </w:tc>
        <w:tc>
          <w:tcPr>
            <w:tcW w:w="1079" w:type="dxa"/>
            <w:vMerge w:val="restart"/>
          </w:tcPr>
          <w:p>
            <w:pPr>
              <w:pStyle w:val="9"/>
              <w:spacing w:before="3"/>
              <w:rPr>
                <w:rFonts w:ascii="Times New Roman"/>
                <w:sz w:val="20"/>
              </w:rPr>
            </w:pPr>
          </w:p>
          <w:p>
            <w:pPr>
              <w:pStyle w:val="9"/>
              <w:spacing w:line="266" w:lineRule="auto"/>
              <w:ind w:left="320" w:right="46" w:hanging="192"/>
            </w:pPr>
            <w:r>
              <w:t>C32 尊重幼儿</w:t>
            </w:r>
          </w:p>
          <w:p>
            <w:pPr>
              <w:pStyle w:val="9"/>
              <w:spacing w:line="281" w:lineRule="exact"/>
              <w:ind w:left="127"/>
            </w:pPr>
            <w:r>
              <w:t>（2 分）</w:t>
            </w:r>
          </w:p>
        </w:tc>
        <w:tc>
          <w:tcPr>
            <w:tcW w:w="8401" w:type="dxa"/>
            <w:vAlign w:val="center"/>
          </w:tcPr>
          <w:p>
            <w:pPr>
              <w:pStyle w:val="9"/>
              <w:spacing w:before="15" w:line="310" w:lineRule="atLeast"/>
              <w:ind w:left="109" w:right="138"/>
              <w:jc w:val="both"/>
            </w:pPr>
            <w:r>
              <w:t>为幼儿创设宽松、自主、接纳、尊重的心理环境，使幼儿感受到亲情与关爱，引发幼儿积极思考、主动学习的氛围。（1 分）</w:t>
            </w:r>
          </w:p>
        </w:tc>
        <w:tc>
          <w:tcPr>
            <w:tcW w:w="1235" w:type="dxa"/>
            <w:vMerge w:val="restart"/>
          </w:tcPr>
          <w:p>
            <w:pPr>
              <w:pStyle w:val="9"/>
              <w:rPr>
                <w:rFonts w:ascii="Times New Roman"/>
              </w:rPr>
            </w:pPr>
          </w:p>
        </w:tc>
        <w:tc>
          <w:tcPr>
            <w:tcW w:w="1215" w:type="dxa"/>
            <w:vMerge w:val="restart"/>
          </w:tcPr>
          <w:p>
            <w:pPr>
              <w:pStyle w:val="9"/>
              <w:rPr>
                <w:rFonts w:ascii="Times New Roman"/>
              </w:rPr>
            </w:pPr>
          </w:p>
          <w:p>
            <w:pPr>
              <w:pStyle w:val="9"/>
              <w:spacing w:before="4"/>
              <w:rPr>
                <w:rFonts w:ascii="Times New Roman"/>
                <w:sz w:val="25"/>
              </w:rPr>
            </w:pPr>
          </w:p>
          <w:p>
            <w:pPr>
              <w:pStyle w:val="9"/>
              <w:spacing w:before="1"/>
              <w:ind w:left="137"/>
            </w:pPr>
            <w:r>
              <w:t>实地查看</w:t>
            </w:r>
          </w:p>
        </w:tc>
        <w:tc>
          <w:tcPr>
            <w:tcW w:w="1080" w:type="dxa"/>
          </w:tcPr>
          <w:p>
            <w:pPr>
              <w:pStyle w:val="9"/>
              <w:spacing w:before="1"/>
              <w:ind w:left="13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line="310" w:lineRule="atLeast"/>
              <w:ind w:left="109" w:right="138"/>
              <w:jc w:val="both"/>
            </w:pPr>
            <w:r>
              <w:t>班级环境童趣、温馨、可操作性强，与近期课程主题相关，能够体现幼儿学习与发展轨迹，能根据儿童游戏与学习的需要及时更新环境布置。（1 分）</w:t>
            </w:r>
          </w:p>
        </w:tc>
        <w:tc>
          <w:tcPr>
            <w:tcW w:w="123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tcPr>
          <w:p>
            <w:pPr>
              <w:pStyle w:val="9"/>
              <w:spacing w:before="15" w:line="266" w:lineRule="auto"/>
              <w:ind w:left="320" w:right="48" w:hanging="195"/>
            </w:pPr>
            <w:r>
              <w:t>C33 环境创设</w:t>
            </w:r>
          </w:p>
          <w:p>
            <w:pPr>
              <w:pStyle w:val="9"/>
              <w:spacing w:line="277" w:lineRule="exact"/>
              <w:ind w:left="127"/>
            </w:pPr>
            <w:r>
              <w:t>（1 分）</w:t>
            </w:r>
          </w:p>
        </w:tc>
        <w:tc>
          <w:tcPr>
            <w:tcW w:w="8401" w:type="dxa"/>
            <w:vAlign w:val="center"/>
          </w:tcPr>
          <w:p>
            <w:pPr>
              <w:pStyle w:val="9"/>
              <w:spacing w:before="15" w:line="266" w:lineRule="auto"/>
              <w:ind w:left="109" w:right="-29"/>
              <w:jc w:val="both"/>
            </w:pPr>
            <w:r>
              <w:rPr>
                <w:spacing w:val="-8"/>
              </w:rPr>
              <w:t xml:space="preserve">鼓励和引导幼儿参与环境布置，每班创设 </w:t>
            </w:r>
            <w:r>
              <w:t>3</w:t>
            </w:r>
            <w:r>
              <w:rPr>
                <w:spacing w:val="-11"/>
              </w:rPr>
              <w:t xml:space="preserve"> 个以上幼儿活动区域，区域环境创设合理， </w:t>
            </w:r>
            <w:r>
              <w:rPr>
                <w:spacing w:val="-7"/>
              </w:rPr>
              <w:t>游戏操作材料种类丰富、数量充足，具有较强的可变性、操作性和层次性，符合本班</w:t>
            </w:r>
          </w:p>
          <w:p>
            <w:pPr>
              <w:pStyle w:val="9"/>
              <w:spacing w:line="277" w:lineRule="exact"/>
              <w:ind w:left="109"/>
              <w:jc w:val="both"/>
            </w:pPr>
            <w:r>
              <w:t>幼儿年龄特点和发展水平。（1 分）</w:t>
            </w:r>
          </w:p>
        </w:tc>
        <w:tc>
          <w:tcPr>
            <w:tcW w:w="1235" w:type="dxa"/>
          </w:tcPr>
          <w:p>
            <w:pPr>
              <w:pStyle w:val="9"/>
              <w:rPr>
                <w:rFonts w:ascii="Times New Roman"/>
              </w:rPr>
            </w:pPr>
          </w:p>
        </w:tc>
        <w:tc>
          <w:tcPr>
            <w:tcW w:w="1215" w:type="dxa"/>
          </w:tcPr>
          <w:p>
            <w:pPr>
              <w:pStyle w:val="9"/>
              <w:spacing w:before="5"/>
              <w:rPr>
                <w:rFonts w:ascii="Times New Roman"/>
                <w:sz w:val="28"/>
              </w:rPr>
            </w:pPr>
          </w:p>
          <w:p>
            <w:pPr>
              <w:pStyle w:val="9"/>
              <w:ind w:left="137"/>
            </w:pPr>
            <w:r>
              <w:t>实地查看</w:t>
            </w:r>
          </w:p>
        </w:tc>
        <w:tc>
          <w:tcPr>
            <w:tcW w:w="1080" w:type="dxa"/>
          </w:tcPr>
          <w:p>
            <w:pPr>
              <w:pStyle w:val="9"/>
              <w:ind w:left="137"/>
            </w:pPr>
          </w:p>
        </w:tc>
      </w:tr>
    </w:tbl>
    <w:p>
      <w:pPr>
        <w:pStyle w:val="3"/>
        <w:rPr>
          <w:rFonts w:ascii="Times New Roman"/>
          <w:sz w:val="20"/>
        </w:rPr>
      </w:pPr>
    </w:p>
    <w:p>
      <w:pPr>
        <w:pStyle w:val="3"/>
        <w:spacing w:before="4"/>
        <w:rPr>
          <w:rFonts w:ascii="Times New Roman"/>
          <w:sz w:val="20"/>
        </w:rPr>
      </w:pPr>
    </w:p>
    <w:tbl>
      <w:tblPr>
        <w:tblStyle w:val="7"/>
        <w:tblpPr w:leftFromText="180" w:rightFromText="180" w:vertAnchor="text" w:horzAnchor="page" w:tblpX="789" w:tblpY="91"/>
        <w:tblOverlap w:val="never"/>
        <w:tblW w:w="15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125"/>
        <w:gridCol w:w="1079"/>
        <w:gridCol w:w="8401"/>
        <w:gridCol w:w="1250"/>
        <w:gridCol w:w="1230"/>
        <w:gridCol w:w="1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00" w:type="dxa"/>
          </w:tcPr>
          <w:p>
            <w:pPr>
              <w:pStyle w:val="9"/>
              <w:spacing w:before="15" w:line="277" w:lineRule="exact"/>
              <w:ind w:left="379"/>
              <w:rPr>
                <w:rFonts w:ascii="黑体" w:eastAsia="黑体"/>
              </w:rPr>
            </w:pPr>
            <w:r>
              <w:rPr>
                <w:rFonts w:hint="eastAsia" w:ascii="黑体" w:eastAsia="黑体"/>
              </w:rPr>
              <w:t>项目</w:t>
            </w:r>
          </w:p>
        </w:tc>
        <w:tc>
          <w:tcPr>
            <w:tcW w:w="1125" w:type="dxa"/>
          </w:tcPr>
          <w:p>
            <w:pPr>
              <w:pStyle w:val="9"/>
              <w:spacing w:before="15" w:line="277" w:lineRule="exact"/>
              <w:ind w:left="122"/>
              <w:rPr>
                <w:rFonts w:ascii="黑体" w:eastAsia="黑体"/>
              </w:rPr>
            </w:pPr>
            <w:r>
              <w:rPr>
                <w:rFonts w:hint="eastAsia" w:ascii="黑体" w:eastAsia="黑体"/>
              </w:rPr>
              <w:t>评估内容</w:t>
            </w:r>
          </w:p>
        </w:tc>
        <w:tc>
          <w:tcPr>
            <w:tcW w:w="1079" w:type="dxa"/>
          </w:tcPr>
          <w:p>
            <w:pPr>
              <w:pStyle w:val="9"/>
              <w:spacing w:before="15" w:line="277" w:lineRule="exact"/>
              <w:ind w:left="320"/>
              <w:rPr>
                <w:rFonts w:ascii="黑体" w:eastAsia="黑体"/>
              </w:rPr>
            </w:pPr>
            <w:r>
              <w:rPr>
                <w:rFonts w:hint="eastAsia" w:ascii="黑体" w:eastAsia="黑体"/>
              </w:rPr>
              <w:t>分值</w:t>
            </w:r>
          </w:p>
        </w:tc>
        <w:tc>
          <w:tcPr>
            <w:tcW w:w="8401" w:type="dxa"/>
          </w:tcPr>
          <w:p>
            <w:pPr>
              <w:pStyle w:val="9"/>
              <w:spacing w:before="15" w:line="277" w:lineRule="exact"/>
              <w:ind w:left="40" w:right="27"/>
              <w:jc w:val="center"/>
              <w:rPr>
                <w:rFonts w:ascii="黑体" w:eastAsia="黑体"/>
              </w:rPr>
            </w:pPr>
            <w:r>
              <w:rPr>
                <w:rFonts w:hint="eastAsia" w:ascii="黑体" w:eastAsia="黑体"/>
              </w:rPr>
              <w:t>评分标准</w:t>
            </w:r>
          </w:p>
        </w:tc>
        <w:tc>
          <w:tcPr>
            <w:tcW w:w="1250" w:type="dxa"/>
          </w:tcPr>
          <w:p>
            <w:pPr>
              <w:pStyle w:val="9"/>
              <w:spacing w:before="15" w:line="277" w:lineRule="exact"/>
              <w:jc w:val="center"/>
              <w:rPr>
                <w:rFonts w:ascii="黑体" w:eastAsia="黑体"/>
              </w:rPr>
            </w:pPr>
            <w:r>
              <w:rPr>
                <w:rFonts w:hint="eastAsia" w:ascii="黑体" w:eastAsia="黑体"/>
              </w:rPr>
              <w:t>评分原则</w:t>
            </w:r>
          </w:p>
        </w:tc>
        <w:tc>
          <w:tcPr>
            <w:tcW w:w="1230" w:type="dxa"/>
          </w:tcPr>
          <w:p>
            <w:pPr>
              <w:pStyle w:val="9"/>
              <w:spacing w:before="15" w:line="277" w:lineRule="exact"/>
              <w:jc w:val="center"/>
              <w:rPr>
                <w:rFonts w:ascii="黑体" w:eastAsia="黑体"/>
              </w:rPr>
            </w:pPr>
            <w:r>
              <w:rPr>
                <w:rFonts w:hint="eastAsia" w:ascii="黑体" w:eastAsia="黑体"/>
              </w:rPr>
              <w:t>评估办法</w:t>
            </w:r>
          </w:p>
        </w:tc>
        <w:tc>
          <w:tcPr>
            <w:tcW w:w="1035" w:type="dxa"/>
          </w:tcPr>
          <w:p>
            <w:pPr>
              <w:pStyle w:val="9"/>
              <w:spacing w:before="15" w:line="277" w:lineRule="exact"/>
              <w:jc w:val="center"/>
              <w:rPr>
                <w:rFonts w:ascii="黑体" w:eastAsia="黑体"/>
              </w:rPr>
            </w:pPr>
            <w:r>
              <w:rPr>
                <w:rFonts w:hint="eastAsia" w:ascii="黑体" w:eastAsia="黑体"/>
              </w:rPr>
              <w:t>负责股室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restart"/>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2"/>
              <w:rPr>
                <w:rFonts w:ascii="Times New Roman"/>
                <w:sz w:val="18"/>
              </w:rPr>
            </w:pPr>
          </w:p>
          <w:p>
            <w:pPr>
              <w:pStyle w:val="9"/>
              <w:spacing w:line="266" w:lineRule="auto"/>
              <w:ind w:left="158" w:right="146" w:firstLine="220"/>
              <w:rPr>
                <w:rFonts w:ascii="黑体" w:eastAsia="黑体"/>
              </w:rPr>
            </w:pPr>
            <w:r>
              <w:rPr>
                <w:rFonts w:hint="eastAsia" w:ascii="黑体" w:eastAsia="黑体"/>
              </w:rPr>
              <w:t xml:space="preserve">五 、 </w:t>
            </w:r>
            <w:r>
              <w:rPr>
                <w:rFonts w:hint="eastAsia" w:ascii="黑体" w:eastAsia="黑体"/>
                <w:spacing w:val="-5"/>
              </w:rPr>
              <w:t>保育教育</w:t>
            </w:r>
          </w:p>
          <w:p>
            <w:pPr>
              <w:pStyle w:val="9"/>
              <w:spacing w:line="281" w:lineRule="exact"/>
              <w:ind w:left="131"/>
              <w:rPr>
                <w:rFonts w:ascii="黑体" w:eastAsia="黑体"/>
              </w:rPr>
            </w:pPr>
            <w:r>
              <w:rPr>
                <w:rFonts w:hint="eastAsia" w:ascii="黑体" w:eastAsia="黑体"/>
              </w:rPr>
              <w:t>（20</w:t>
            </w:r>
            <w:r>
              <w:rPr>
                <w:rFonts w:hint="eastAsia" w:ascii="黑体" w:eastAsia="黑体"/>
                <w:spacing w:val="-26"/>
              </w:rPr>
              <w:t xml:space="preserve"> 分</w:t>
            </w:r>
            <w:r>
              <w:rPr>
                <w:rFonts w:hint="eastAsia" w:ascii="黑体" w:eastAsia="黑体"/>
              </w:rPr>
              <w:t>）</w:t>
            </w:r>
          </w:p>
        </w:tc>
        <w:tc>
          <w:tcPr>
            <w:tcW w:w="1125" w:type="dxa"/>
            <w:vMerge w:val="restart"/>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0"/>
              <w:rPr>
                <w:rFonts w:ascii="Times New Roman"/>
                <w:sz w:val="28"/>
              </w:rPr>
            </w:pPr>
          </w:p>
          <w:p>
            <w:pPr>
              <w:pStyle w:val="9"/>
              <w:ind w:left="122"/>
            </w:pPr>
            <w:r>
              <w:t>课程管理</w:t>
            </w:r>
          </w:p>
          <w:p>
            <w:pPr>
              <w:pStyle w:val="9"/>
              <w:spacing w:before="30"/>
              <w:ind w:left="149"/>
            </w:pPr>
            <w:r>
              <w:t>（4</w:t>
            </w:r>
            <w:r>
              <w:rPr>
                <w:spacing w:val="-27"/>
              </w:rPr>
              <w:t xml:space="preserve"> 分</w:t>
            </w:r>
            <w:r>
              <w:t>）</w:t>
            </w:r>
          </w:p>
        </w:tc>
        <w:tc>
          <w:tcPr>
            <w:tcW w:w="1079" w:type="dxa"/>
            <w:vMerge w:val="restart"/>
          </w:tcPr>
          <w:p>
            <w:pPr>
              <w:pStyle w:val="9"/>
              <w:spacing w:before="20" w:line="266" w:lineRule="auto"/>
              <w:ind w:left="128" w:right="112"/>
              <w:jc w:val="center"/>
            </w:pPr>
            <w:r>
              <w:t>C34</w:t>
            </w:r>
            <w:r>
              <w:rPr>
                <w:spacing w:val="-25"/>
              </w:rPr>
              <w:t xml:space="preserve"> 正确</w:t>
            </w:r>
            <w:r>
              <w:t>导向</w:t>
            </w:r>
          </w:p>
          <w:p>
            <w:pPr>
              <w:pStyle w:val="9"/>
              <w:spacing w:line="280" w:lineRule="exact"/>
              <w:ind w:left="91" w:right="79"/>
              <w:jc w:val="center"/>
            </w:pPr>
            <w:r>
              <w:t>（1.5</w:t>
            </w:r>
          </w:p>
          <w:p>
            <w:pPr>
              <w:pStyle w:val="9"/>
              <w:spacing w:before="30" w:line="281" w:lineRule="exact"/>
              <w:ind w:left="91" w:right="79"/>
              <w:jc w:val="center"/>
            </w:pPr>
            <w:r>
              <w:t>分）</w:t>
            </w:r>
          </w:p>
        </w:tc>
        <w:tc>
          <w:tcPr>
            <w:tcW w:w="8401" w:type="dxa"/>
            <w:vAlign w:val="center"/>
          </w:tcPr>
          <w:p>
            <w:pPr>
              <w:pStyle w:val="9"/>
              <w:spacing w:before="15"/>
              <w:ind w:left="109"/>
              <w:jc w:val="both"/>
            </w:pPr>
            <w:r>
              <w:t>不得使用幼儿教材和境外课程，防止存在意识形态和宗教等渗透的图书进入幼儿园。</w:t>
            </w:r>
          </w:p>
          <w:p>
            <w:pPr>
              <w:pStyle w:val="9"/>
              <w:spacing w:before="30" w:line="277" w:lineRule="exact"/>
              <w:ind w:left="109"/>
              <w:jc w:val="both"/>
            </w:pPr>
            <w:r>
              <w:t>（1 分）</w:t>
            </w:r>
          </w:p>
        </w:tc>
        <w:tc>
          <w:tcPr>
            <w:tcW w:w="1250" w:type="dxa"/>
            <w:vMerge w:val="restart"/>
          </w:tcPr>
          <w:p>
            <w:pPr>
              <w:pStyle w:val="9"/>
              <w:rPr>
                <w:rFonts w:ascii="Times New Roman"/>
              </w:rPr>
            </w:pPr>
          </w:p>
        </w:tc>
        <w:tc>
          <w:tcPr>
            <w:tcW w:w="1230" w:type="dxa"/>
            <w:vMerge w:val="restart"/>
          </w:tcPr>
          <w:p>
            <w:pPr>
              <w:pStyle w:val="9"/>
              <w:spacing w:before="9"/>
              <w:rPr>
                <w:rFonts w:ascii="Times New Roman"/>
                <w:sz w:val="28"/>
              </w:rPr>
            </w:pPr>
          </w:p>
          <w:p>
            <w:pPr>
              <w:pStyle w:val="9"/>
              <w:spacing w:before="1" w:line="266" w:lineRule="auto"/>
              <w:ind w:left="139" w:right="119" w:hanging="3"/>
            </w:pPr>
            <w:r>
              <w:t>查阅资料实地查看</w:t>
            </w:r>
          </w:p>
        </w:tc>
        <w:tc>
          <w:tcPr>
            <w:tcW w:w="1035" w:type="dxa"/>
          </w:tcPr>
          <w:p>
            <w:pPr>
              <w:pStyle w:val="9"/>
              <w:spacing w:before="1"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jc w:val="both"/>
            </w:pPr>
            <w:r>
              <w:t>制定适合本园实际课程实施方案和学期计划，有基于幼儿实际需求和兴趣爱好的周、</w:t>
            </w:r>
          </w:p>
          <w:p>
            <w:pPr>
              <w:pStyle w:val="9"/>
              <w:spacing w:before="30" w:line="277" w:lineRule="exact"/>
              <w:ind w:left="109"/>
              <w:jc w:val="both"/>
            </w:pPr>
            <w:r>
              <w:t>日教育活动方案，具有可操作性和适宜性。（0.5 分）</w:t>
            </w:r>
          </w:p>
        </w:tc>
        <w:tc>
          <w:tcPr>
            <w:tcW w:w="125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03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tcPr>
          <w:p>
            <w:pPr>
              <w:pStyle w:val="9"/>
              <w:spacing w:before="17" w:line="266" w:lineRule="auto"/>
              <w:ind w:left="128" w:right="112"/>
              <w:jc w:val="center"/>
            </w:pPr>
            <w:r>
              <w:t>C35</w:t>
            </w:r>
            <w:r>
              <w:rPr>
                <w:spacing w:val="-25"/>
              </w:rPr>
              <w:t xml:space="preserve"> 园长</w:t>
            </w:r>
            <w:r>
              <w:t>参与</w:t>
            </w:r>
          </w:p>
          <w:p>
            <w:pPr>
              <w:pStyle w:val="9"/>
              <w:spacing w:line="281" w:lineRule="exact"/>
              <w:ind w:left="91" w:right="79"/>
              <w:jc w:val="center"/>
            </w:pPr>
            <w:r>
              <w:t>（0.5</w:t>
            </w:r>
          </w:p>
          <w:p>
            <w:pPr>
              <w:pStyle w:val="9"/>
              <w:spacing w:before="30" w:line="277" w:lineRule="exact"/>
              <w:ind w:left="91" w:right="79"/>
              <w:jc w:val="center"/>
            </w:pPr>
            <w:r>
              <w:t>分）</w:t>
            </w:r>
          </w:p>
        </w:tc>
        <w:tc>
          <w:tcPr>
            <w:tcW w:w="8401" w:type="dxa"/>
            <w:vAlign w:val="center"/>
          </w:tcPr>
          <w:p>
            <w:pPr>
              <w:pStyle w:val="9"/>
              <w:spacing w:before="174"/>
              <w:ind w:left="109"/>
              <w:jc w:val="both"/>
            </w:pPr>
            <w:r>
              <w:rPr>
                <w:spacing w:val="-5"/>
              </w:rPr>
              <w:t xml:space="preserve">正、副园长主动参与课程管理，参与教育教学每月不少于 </w:t>
            </w:r>
            <w:r>
              <w:t>2</w:t>
            </w:r>
            <w:r>
              <w:rPr>
                <w:spacing w:val="-13"/>
              </w:rPr>
              <w:t xml:space="preserve"> 个半日活动或累计 </w:t>
            </w:r>
            <w:r>
              <w:t>6</w:t>
            </w:r>
            <w:r>
              <w:rPr>
                <w:spacing w:val="-17"/>
              </w:rPr>
              <w:t xml:space="preserve"> 小时</w:t>
            </w:r>
          </w:p>
          <w:p>
            <w:pPr>
              <w:pStyle w:val="9"/>
              <w:spacing w:before="30" w:line="266" w:lineRule="auto"/>
              <w:ind w:left="109" w:right="137"/>
              <w:jc w:val="both"/>
            </w:pPr>
            <w:r>
              <w:rPr>
                <w:spacing w:val="-5"/>
              </w:rPr>
              <w:t xml:space="preserve">以上，园长每月进班观察与指导累计不少于 </w:t>
            </w:r>
            <w:r>
              <w:t>2</w:t>
            </w:r>
            <w:r>
              <w:rPr>
                <w:spacing w:val="-8"/>
              </w:rPr>
              <w:t xml:space="preserve"> 个完整的半日活动，业务副园长或保教</w:t>
            </w:r>
            <w:r>
              <w:rPr>
                <w:spacing w:val="-9"/>
              </w:rPr>
              <w:t xml:space="preserve">主任每月进班观察与指导不少于 </w:t>
            </w:r>
            <w:r>
              <w:t>4</w:t>
            </w:r>
            <w:r>
              <w:rPr>
                <w:spacing w:val="-9"/>
              </w:rPr>
              <w:t xml:space="preserve"> 个完整的半日活动。</w:t>
            </w:r>
            <w:r>
              <w:t>（0.5</w:t>
            </w:r>
            <w:r>
              <w:rPr>
                <w:spacing w:val="-28"/>
              </w:rPr>
              <w:t xml:space="preserve"> 分</w:t>
            </w:r>
            <w:r>
              <w:t>）</w:t>
            </w:r>
          </w:p>
        </w:tc>
        <w:tc>
          <w:tcPr>
            <w:tcW w:w="1250" w:type="dxa"/>
          </w:tcPr>
          <w:p>
            <w:pPr>
              <w:pStyle w:val="9"/>
              <w:rPr>
                <w:rFonts w:ascii="Times New Roman"/>
              </w:rPr>
            </w:pPr>
          </w:p>
        </w:tc>
        <w:tc>
          <w:tcPr>
            <w:tcW w:w="1230" w:type="dxa"/>
          </w:tcPr>
          <w:p>
            <w:pPr>
              <w:pStyle w:val="9"/>
              <w:rPr>
                <w:rFonts w:ascii="Times New Roman"/>
              </w:rPr>
            </w:pPr>
          </w:p>
          <w:p>
            <w:pPr>
              <w:pStyle w:val="9"/>
              <w:spacing w:before="3"/>
              <w:rPr>
                <w:rFonts w:ascii="Times New Roman"/>
                <w:sz w:val="20"/>
              </w:rPr>
            </w:pPr>
          </w:p>
          <w:p>
            <w:pPr>
              <w:pStyle w:val="9"/>
              <w:ind w:left="139"/>
            </w:pPr>
            <w:r>
              <w:t>查阅资料</w:t>
            </w:r>
          </w:p>
        </w:tc>
        <w:tc>
          <w:tcPr>
            <w:tcW w:w="1035" w:type="dxa"/>
          </w:tcPr>
          <w:p>
            <w:pPr>
              <w:pStyle w:val="9"/>
              <w:ind w:left="13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restart"/>
          </w:tcPr>
          <w:p>
            <w:pPr>
              <w:pStyle w:val="9"/>
              <w:spacing w:before="176" w:line="266" w:lineRule="auto"/>
              <w:ind w:left="320" w:right="46" w:hanging="192"/>
            </w:pPr>
            <w:r>
              <w:t>C36 活动安排</w:t>
            </w:r>
          </w:p>
          <w:p>
            <w:pPr>
              <w:pStyle w:val="9"/>
              <w:spacing w:line="280" w:lineRule="exact"/>
              <w:ind w:left="127"/>
            </w:pPr>
            <w:r>
              <w:t>（2 分）</w:t>
            </w:r>
          </w:p>
        </w:tc>
        <w:tc>
          <w:tcPr>
            <w:tcW w:w="8401" w:type="dxa"/>
            <w:vAlign w:val="center"/>
          </w:tcPr>
          <w:p>
            <w:pPr>
              <w:pStyle w:val="9"/>
              <w:spacing w:before="15"/>
              <w:ind w:left="109"/>
              <w:jc w:val="both"/>
            </w:pPr>
            <w:r>
              <w:t>幼儿园一日活动安排科学合理，符合各年龄阶段幼儿身心发展规律及季节特点;每日户</w:t>
            </w:r>
          </w:p>
          <w:p>
            <w:pPr>
              <w:pStyle w:val="9"/>
              <w:spacing w:before="30" w:line="277" w:lineRule="exact"/>
              <w:ind w:left="109"/>
              <w:jc w:val="both"/>
            </w:pPr>
            <w:r>
              <w:t>外活动时间不少于 2 小时（含体育活动 1 小时）。（1 分）</w:t>
            </w:r>
          </w:p>
        </w:tc>
        <w:tc>
          <w:tcPr>
            <w:tcW w:w="1250" w:type="dxa"/>
            <w:vMerge w:val="restart"/>
          </w:tcPr>
          <w:p>
            <w:pPr>
              <w:pStyle w:val="9"/>
              <w:rPr>
                <w:rFonts w:ascii="Times New Roman"/>
              </w:rPr>
            </w:pPr>
          </w:p>
        </w:tc>
        <w:tc>
          <w:tcPr>
            <w:tcW w:w="1230" w:type="dxa"/>
            <w:vMerge w:val="restart"/>
          </w:tcPr>
          <w:p>
            <w:pPr>
              <w:pStyle w:val="9"/>
              <w:spacing w:before="9"/>
              <w:rPr>
                <w:rFonts w:ascii="Times New Roman"/>
                <w:sz w:val="28"/>
              </w:rPr>
            </w:pPr>
          </w:p>
          <w:p>
            <w:pPr>
              <w:pStyle w:val="9"/>
              <w:spacing w:before="1" w:line="266" w:lineRule="auto"/>
              <w:ind w:left="139" w:right="119" w:hanging="3"/>
            </w:pPr>
            <w:r>
              <w:t>查阅资料实地查看</w:t>
            </w:r>
          </w:p>
        </w:tc>
        <w:tc>
          <w:tcPr>
            <w:tcW w:w="1035" w:type="dxa"/>
          </w:tcPr>
          <w:p>
            <w:pPr>
              <w:pStyle w:val="9"/>
              <w:spacing w:before="1"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jc w:val="both"/>
            </w:pPr>
            <w:r>
              <w:rPr>
                <w:spacing w:val="-10"/>
              </w:rPr>
              <w:t xml:space="preserve">每天至少有 </w:t>
            </w:r>
            <w:r>
              <w:t>1</w:t>
            </w:r>
            <w:r>
              <w:rPr>
                <w:spacing w:val="-16"/>
              </w:rPr>
              <w:t xml:space="preserve"> 次连续进行 </w:t>
            </w:r>
            <w:r>
              <w:t>40</w:t>
            </w:r>
            <w:r>
              <w:rPr>
                <w:spacing w:val="-16"/>
              </w:rPr>
              <w:t xml:space="preserve"> 分钟以上的自主游戏，提供 </w:t>
            </w:r>
            <w:r>
              <w:t>3</w:t>
            </w:r>
            <w:r>
              <w:rPr>
                <w:spacing w:val="-18"/>
              </w:rPr>
              <w:t xml:space="preserve"> 种以上游戏材料供选择。</w:t>
            </w:r>
            <w:r>
              <w:t>（1</w:t>
            </w:r>
          </w:p>
          <w:p>
            <w:pPr>
              <w:pStyle w:val="9"/>
              <w:spacing w:before="30" w:line="277" w:lineRule="exact"/>
              <w:ind w:left="109"/>
              <w:jc w:val="both"/>
            </w:pPr>
            <w:r>
              <w:t>分）</w:t>
            </w:r>
          </w:p>
        </w:tc>
        <w:tc>
          <w:tcPr>
            <w:tcW w:w="125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03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200" w:type="dxa"/>
            <w:vMerge w:val="continue"/>
            <w:tcBorders>
              <w:top w:val="nil"/>
            </w:tcBorders>
          </w:tcPr>
          <w:p>
            <w:pPr>
              <w:rPr>
                <w:sz w:val="2"/>
                <w:szCs w:val="2"/>
              </w:rPr>
            </w:pPr>
          </w:p>
        </w:tc>
        <w:tc>
          <w:tcPr>
            <w:tcW w:w="1125" w:type="dxa"/>
          </w:tcPr>
          <w:p>
            <w:pPr>
              <w:pStyle w:val="9"/>
              <w:spacing w:before="15"/>
              <w:ind w:left="177" w:hanging="56"/>
            </w:pPr>
            <w:r>
              <w:t>幼小科学</w:t>
            </w:r>
          </w:p>
          <w:p>
            <w:pPr>
              <w:pStyle w:val="9"/>
              <w:spacing w:before="2" w:line="310" w:lineRule="atLeast"/>
              <w:ind w:left="343" w:right="162" w:hanging="166"/>
            </w:pPr>
            <w:r>
              <w:t>衔接（1 分）</w:t>
            </w:r>
          </w:p>
        </w:tc>
        <w:tc>
          <w:tcPr>
            <w:tcW w:w="1079" w:type="dxa"/>
          </w:tcPr>
          <w:p>
            <w:pPr>
              <w:pStyle w:val="9"/>
              <w:spacing w:before="15" w:line="266" w:lineRule="auto"/>
              <w:ind w:left="320" w:right="46" w:hanging="192"/>
            </w:pPr>
            <w:r>
              <w:t>C37 科学衔接</w:t>
            </w:r>
          </w:p>
          <w:p>
            <w:pPr>
              <w:pStyle w:val="9"/>
              <w:spacing w:line="275" w:lineRule="exact"/>
              <w:ind w:left="127"/>
            </w:pPr>
            <w:r>
              <w:t>（1 分）</w:t>
            </w:r>
          </w:p>
        </w:tc>
        <w:tc>
          <w:tcPr>
            <w:tcW w:w="8401" w:type="dxa"/>
            <w:vAlign w:val="center"/>
          </w:tcPr>
          <w:p>
            <w:pPr>
              <w:pStyle w:val="9"/>
              <w:spacing w:before="171" w:line="266" w:lineRule="auto"/>
              <w:ind w:left="109" w:right="247"/>
              <w:jc w:val="both"/>
            </w:pPr>
            <w:r>
              <w:t>不提前教授小学阶段的课程内容，无“小学化”教育倾向，注重幼小科学衔接。（1 分）</w:t>
            </w:r>
          </w:p>
        </w:tc>
        <w:tc>
          <w:tcPr>
            <w:tcW w:w="1250" w:type="dxa"/>
          </w:tcPr>
          <w:p>
            <w:pPr>
              <w:pStyle w:val="9"/>
              <w:spacing w:before="15"/>
              <w:ind w:left="110"/>
            </w:pPr>
            <w:r>
              <w:rPr>
                <w:spacing w:val="-1"/>
              </w:rPr>
              <w:t>出现小学化</w:t>
            </w:r>
          </w:p>
          <w:p>
            <w:pPr>
              <w:pStyle w:val="9"/>
              <w:spacing w:before="2" w:line="310" w:lineRule="atLeast"/>
              <w:ind w:left="110" w:right="170"/>
            </w:pPr>
            <w:r>
              <w:rPr>
                <w:spacing w:val="-5"/>
              </w:rPr>
              <w:t>倾向不参与评估认定。</w:t>
            </w:r>
          </w:p>
        </w:tc>
        <w:tc>
          <w:tcPr>
            <w:tcW w:w="1230" w:type="dxa"/>
          </w:tcPr>
          <w:p>
            <w:pPr>
              <w:pStyle w:val="9"/>
              <w:spacing w:before="171" w:line="266" w:lineRule="auto"/>
              <w:ind w:left="139" w:right="119" w:hanging="3"/>
            </w:pPr>
            <w:r>
              <w:t>实地查看座谈了解</w:t>
            </w:r>
          </w:p>
        </w:tc>
        <w:tc>
          <w:tcPr>
            <w:tcW w:w="1035" w:type="dxa"/>
          </w:tcPr>
          <w:p>
            <w:pPr>
              <w:pStyle w:val="9"/>
              <w:spacing w:before="171"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00" w:type="dxa"/>
            <w:vMerge w:val="continue"/>
            <w:tcBorders>
              <w:top w:val="nil"/>
            </w:tcBorders>
          </w:tcPr>
          <w:p>
            <w:pPr>
              <w:rPr>
                <w:sz w:val="2"/>
                <w:szCs w:val="2"/>
              </w:rPr>
            </w:pPr>
          </w:p>
        </w:tc>
        <w:tc>
          <w:tcPr>
            <w:tcW w:w="1125" w:type="dxa"/>
            <w:vMerge w:val="restart"/>
          </w:tcPr>
          <w:p>
            <w:pPr>
              <w:pStyle w:val="9"/>
              <w:spacing w:before="175"/>
              <w:ind w:left="122"/>
            </w:pPr>
            <w:r>
              <w:t>教研活动</w:t>
            </w:r>
          </w:p>
          <w:p>
            <w:pPr>
              <w:pStyle w:val="9"/>
              <w:spacing w:before="31"/>
              <w:ind w:left="149"/>
            </w:pPr>
            <w:r>
              <w:t>（2</w:t>
            </w:r>
            <w:r>
              <w:rPr>
                <w:spacing w:val="-27"/>
              </w:rPr>
              <w:t xml:space="preserve"> 分</w:t>
            </w:r>
            <w:r>
              <w:t>）</w:t>
            </w:r>
          </w:p>
        </w:tc>
        <w:tc>
          <w:tcPr>
            <w:tcW w:w="1079" w:type="dxa"/>
            <w:vMerge w:val="restart"/>
          </w:tcPr>
          <w:p>
            <w:pPr>
              <w:pStyle w:val="9"/>
              <w:spacing w:before="19" w:line="266" w:lineRule="auto"/>
              <w:ind w:left="320" w:right="46" w:hanging="192"/>
            </w:pPr>
            <w:r>
              <w:t>C38 园本教研</w:t>
            </w:r>
          </w:p>
          <w:p>
            <w:pPr>
              <w:pStyle w:val="9"/>
              <w:spacing w:line="280" w:lineRule="exact"/>
              <w:ind w:left="127"/>
            </w:pPr>
            <w:r>
              <w:t>（2 分）</w:t>
            </w:r>
          </w:p>
        </w:tc>
        <w:tc>
          <w:tcPr>
            <w:tcW w:w="8401" w:type="dxa"/>
            <w:vAlign w:val="center"/>
          </w:tcPr>
          <w:p>
            <w:pPr>
              <w:pStyle w:val="9"/>
              <w:spacing w:before="15" w:line="277" w:lineRule="exact"/>
              <w:ind w:left="109"/>
              <w:jc w:val="both"/>
            </w:pPr>
            <w:r>
              <w:t>教研与教学紧密结合，教研视角多元化，凸显幼儿发展本位的教研导向。（1 分）</w:t>
            </w:r>
          </w:p>
        </w:tc>
        <w:tc>
          <w:tcPr>
            <w:tcW w:w="1250" w:type="dxa"/>
            <w:vMerge w:val="restart"/>
          </w:tcPr>
          <w:p>
            <w:pPr>
              <w:pStyle w:val="9"/>
              <w:rPr>
                <w:rFonts w:ascii="Times New Roman"/>
              </w:rPr>
            </w:pPr>
          </w:p>
        </w:tc>
        <w:tc>
          <w:tcPr>
            <w:tcW w:w="1230" w:type="dxa"/>
            <w:vMerge w:val="restart"/>
          </w:tcPr>
          <w:p>
            <w:pPr>
              <w:pStyle w:val="9"/>
              <w:spacing w:before="175" w:line="266" w:lineRule="auto"/>
              <w:ind w:left="139" w:right="119" w:hanging="3"/>
            </w:pPr>
            <w:r>
              <w:t>查阅资料实地查看</w:t>
            </w:r>
          </w:p>
        </w:tc>
        <w:tc>
          <w:tcPr>
            <w:tcW w:w="1035" w:type="dxa"/>
          </w:tcPr>
          <w:p>
            <w:pPr>
              <w:pStyle w:val="9"/>
              <w:spacing w:before="175"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jc w:val="both"/>
            </w:pPr>
            <w:r>
              <w:rPr>
                <w:spacing w:val="-8"/>
              </w:rPr>
              <w:t xml:space="preserve">园长、副园长积极参与教研，园长每月不少于 </w:t>
            </w:r>
            <w:r>
              <w:t>2</w:t>
            </w:r>
            <w:r>
              <w:rPr>
                <w:spacing w:val="-12"/>
              </w:rPr>
              <w:t xml:space="preserve"> 次，业务副园长每周不少于 </w:t>
            </w:r>
            <w:r>
              <w:t>1</w:t>
            </w:r>
            <w:r>
              <w:rPr>
                <w:spacing w:val="-27"/>
              </w:rPr>
              <w:t xml:space="preserve"> 次。</w:t>
            </w:r>
            <w:r>
              <w:t>（1</w:t>
            </w:r>
          </w:p>
          <w:p>
            <w:pPr>
              <w:pStyle w:val="9"/>
              <w:spacing w:before="30" w:line="277" w:lineRule="exact"/>
              <w:ind w:left="109"/>
              <w:jc w:val="both"/>
            </w:pPr>
            <w:r>
              <w:t>分）</w:t>
            </w:r>
          </w:p>
        </w:tc>
        <w:tc>
          <w:tcPr>
            <w:tcW w:w="125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03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1200" w:type="dxa"/>
            <w:vMerge w:val="continue"/>
            <w:tcBorders>
              <w:top w:val="nil"/>
            </w:tcBorders>
          </w:tcPr>
          <w:p>
            <w:pPr>
              <w:rPr>
                <w:sz w:val="2"/>
                <w:szCs w:val="2"/>
              </w:rPr>
            </w:pPr>
          </w:p>
        </w:tc>
        <w:tc>
          <w:tcPr>
            <w:tcW w:w="1125" w:type="dxa"/>
          </w:tcPr>
          <w:p>
            <w:pPr>
              <w:pStyle w:val="9"/>
              <w:spacing w:before="173"/>
              <w:ind w:left="122"/>
            </w:pPr>
            <w:r>
              <w:t>家庭社区</w:t>
            </w:r>
          </w:p>
          <w:p>
            <w:pPr>
              <w:pStyle w:val="9"/>
              <w:spacing w:before="30"/>
              <w:ind w:left="149"/>
            </w:pPr>
            <w:r>
              <w:t>（1</w:t>
            </w:r>
            <w:r>
              <w:rPr>
                <w:spacing w:val="-27"/>
              </w:rPr>
              <w:t xml:space="preserve"> 分</w:t>
            </w:r>
            <w:r>
              <w:t>）</w:t>
            </w:r>
          </w:p>
        </w:tc>
        <w:tc>
          <w:tcPr>
            <w:tcW w:w="1079" w:type="dxa"/>
          </w:tcPr>
          <w:p>
            <w:pPr>
              <w:pStyle w:val="9"/>
              <w:spacing w:before="17" w:line="266" w:lineRule="auto"/>
              <w:ind w:left="85" w:right="68"/>
              <w:jc w:val="center"/>
            </w:pPr>
            <w:r>
              <w:t>C39 双向互动 （1</w:t>
            </w:r>
          </w:p>
          <w:p>
            <w:pPr>
              <w:pStyle w:val="9"/>
              <w:spacing w:line="275" w:lineRule="exact"/>
              <w:ind w:left="91" w:right="79"/>
              <w:jc w:val="center"/>
            </w:pPr>
            <w:r>
              <w:t>分）</w:t>
            </w:r>
          </w:p>
        </w:tc>
        <w:tc>
          <w:tcPr>
            <w:tcW w:w="8401" w:type="dxa"/>
            <w:vAlign w:val="center"/>
          </w:tcPr>
          <w:p>
            <w:pPr>
              <w:pStyle w:val="9"/>
              <w:spacing w:before="173" w:line="266" w:lineRule="auto"/>
              <w:ind w:left="109" w:right="94"/>
              <w:jc w:val="both"/>
            </w:pPr>
            <w:r>
              <w:rPr>
                <w:spacing w:val="-7"/>
              </w:rPr>
              <w:t>建立家园互动机制，支持家长参与幼儿园管理和保教活动,采取专题研讨、宣传栏、家</w:t>
            </w:r>
            <w:r>
              <w:rPr>
                <w:spacing w:val="-5"/>
              </w:rPr>
              <w:t>访等形式指导帮助家长掌握科学育儿知识。</w:t>
            </w:r>
            <w:r>
              <w:t>（1</w:t>
            </w:r>
            <w:r>
              <w:rPr>
                <w:spacing w:val="-30"/>
              </w:rPr>
              <w:t xml:space="preserve"> 分</w:t>
            </w:r>
            <w:r>
              <w:rPr>
                <w:spacing w:val="-3"/>
              </w:rPr>
              <w:t>）</w:t>
            </w:r>
          </w:p>
        </w:tc>
        <w:tc>
          <w:tcPr>
            <w:tcW w:w="1250" w:type="dxa"/>
          </w:tcPr>
          <w:p>
            <w:pPr>
              <w:pStyle w:val="9"/>
              <w:rPr>
                <w:rFonts w:ascii="Times New Roman"/>
              </w:rPr>
            </w:pPr>
          </w:p>
        </w:tc>
        <w:tc>
          <w:tcPr>
            <w:tcW w:w="1230" w:type="dxa"/>
          </w:tcPr>
          <w:p>
            <w:pPr>
              <w:pStyle w:val="9"/>
              <w:spacing w:before="173" w:line="266" w:lineRule="auto"/>
              <w:ind w:left="139" w:right="119" w:hanging="3"/>
            </w:pPr>
            <w:r>
              <w:t>查阅资料实地查看</w:t>
            </w:r>
          </w:p>
        </w:tc>
        <w:tc>
          <w:tcPr>
            <w:tcW w:w="1035" w:type="dxa"/>
          </w:tcPr>
          <w:p>
            <w:pPr>
              <w:pStyle w:val="9"/>
              <w:spacing w:before="173" w:line="266" w:lineRule="auto"/>
              <w:ind w:left="139" w:right="119" w:hanging="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restart"/>
          </w:tcPr>
          <w:p>
            <w:pPr>
              <w:pStyle w:val="9"/>
              <w:spacing w:before="9"/>
              <w:rPr>
                <w:rFonts w:ascii="Times New Roman"/>
                <w:sz w:val="28"/>
              </w:rPr>
            </w:pPr>
          </w:p>
          <w:p>
            <w:pPr>
              <w:pStyle w:val="9"/>
              <w:spacing w:before="1"/>
              <w:ind w:left="108"/>
            </w:pPr>
            <w:r>
              <w:t>幼儿发展</w:t>
            </w:r>
          </w:p>
          <w:p>
            <w:pPr>
              <w:pStyle w:val="9"/>
              <w:spacing w:before="30"/>
              <w:ind w:left="108"/>
            </w:pPr>
            <w:r>
              <w:t>（5</w:t>
            </w:r>
            <w:r>
              <w:rPr>
                <w:spacing w:val="-27"/>
              </w:rPr>
              <w:t xml:space="preserve"> 分</w:t>
            </w:r>
            <w:r>
              <w:t>）</w:t>
            </w:r>
          </w:p>
        </w:tc>
        <w:tc>
          <w:tcPr>
            <w:tcW w:w="1079" w:type="dxa"/>
            <w:vMerge w:val="restart"/>
          </w:tcPr>
          <w:p>
            <w:pPr>
              <w:pStyle w:val="9"/>
              <w:spacing w:before="176"/>
              <w:ind w:left="329"/>
            </w:pPr>
            <w:r>
              <w:t>C40 身</w:t>
            </w:r>
          </w:p>
          <w:p>
            <w:pPr>
              <w:pStyle w:val="9"/>
              <w:spacing w:before="30"/>
              <w:ind w:left="108"/>
            </w:pPr>
            <w:r>
              <w:t>心健康</w:t>
            </w:r>
          </w:p>
          <w:p>
            <w:pPr>
              <w:pStyle w:val="9"/>
              <w:spacing w:before="30"/>
              <w:ind w:left="108"/>
            </w:pPr>
            <w:r>
              <w:t>（2 分）</w:t>
            </w:r>
          </w:p>
        </w:tc>
        <w:tc>
          <w:tcPr>
            <w:tcW w:w="8401" w:type="dxa"/>
            <w:vAlign w:val="center"/>
          </w:tcPr>
          <w:p>
            <w:pPr>
              <w:pStyle w:val="9"/>
              <w:spacing w:before="15"/>
              <w:ind w:left="109" w:right="-29"/>
              <w:jc w:val="both"/>
            </w:pPr>
            <w:r>
              <w:rPr>
                <w:spacing w:val="-11"/>
              </w:rPr>
              <w:t>幼儿身体素质良好，喜欢参加体育活动;有一定的力量、耐力和适应能力，走、跑、跳、</w:t>
            </w:r>
          </w:p>
          <w:p>
            <w:pPr>
              <w:pStyle w:val="9"/>
              <w:spacing w:before="30" w:line="277" w:lineRule="exact"/>
              <w:ind w:left="109"/>
              <w:jc w:val="both"/>
            </w:pPr>
            <w:r>
              <w:t>投掷、平衡、钻爬等基本动作协调。（1 分）</w:t>
            </w:r>
          </w:p>
        </w:tc>
        <w:tc>
          <w:tcPr>
            <w:tcW w:w="1250" w:type="dxa"/>
            <w:vMerge w:val="restart"/>
          </w:tcPr>
          <w:p>
            <w:pPr>
              <w:pStyle w:val="9"/>
              <w:rPr>
                <w:rFonts w:ascii="Times New Roman"/>
              </w:rPr>
            </w:pPr>
          </w:p>
        </w:tc>
        <w:tc>
          <w:tcPr>
            <w:tcW w:w="1230" w:type="dxa"/>
            <w:vMerge w:val="restart"/>
          </w:tcPr>
          <w:p>
            <w:pPr>
              <w:pStyle w:val="9"/>
              <w:spacing w:before="9"/>
              <w:rPr>
                <w:rFonts w:ascii="Times New Roman"/>
                <w:sz w:val="28"/>
              </w:rPr>
            </w:pPr>
          </w:p>
          <w:p>
            <w:pPr>
              <w:pStyle w:val="9"/>
              <w:spacing w:before="1" w:line="266" w:lineRule="auto"/>
              <w:ind w:left="110" w:right="149"/>
            </w:pPr>
            <w:r>
              <w:t>实地查看座谈了解</w:t>
            </w:r>
          </w:p>
        </w:tc>
        <w:tc>
          <w:tcPr>
            <w:tcW w:w="1035" w:type="dxa"/>
          </w:tcPr>
          <w:p>
            <w:pPr>
              <w:pStyle w:val="9"/>
              <w:spacing w:before="1" w:line="266" w:lineRule="auto"/>
              <w:ind w:left="110" w:right="14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5"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8401" w:type="dxa"/>
            <w:vAlign w:val="center"/>
          </w:tcPr>
          <w:p>
            <w:pPr>
              <w:pStyle w:val="9"/>
              <w:spacing w:before="15"/>
              <w:ind w:left="109"/>
              <w:jc w:val="both"/>
            </w:pPr>
            <w:r>
              <w:t>幼儿心理健康，性格活泼开朗，个性健康发展; 喜欢幼儿园生活，愿意与人交往，主</w:t>
            </w:r>
          </w:p>
          <w:p>
            <w:pPr>
              <w:pStyle w:val="9"/>
              <w:spacing w:before="30" w:line="277" w:lineRule="exact"/>
              <w:ind w:left="109"/>
              <w:jc w:val="both"/>
            </w:pPr>
            <w:r>
              <w:t>动合作与分享，喜欢和信任教师，接纳和亲近同伴，适应集体活动。（1 分）</w:t>
            </w:r>
          </w:p>
        </w:tc>
        <w:tc>
          <w:tcPr>
            <w:tcW w:w="125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035" w:type="dxa"/>
            <w:tcBorders>
              <w:top w:val="nil"/>
            </w:tcBorders>
          </w:tcPr>
          <w:p>
            <w:pPr>
              <w:rPr>
                <w:sz w:val="2"/>
                <w:szCs w:val="2"/>
              </w:rPr>
            </w:pPr>
          </w:p>
        </w:tc>
      </w:tr>
    </w:tbl>
    <w:p>
      <w:pPr>
        <w:pStyle w:val="3"/>
        <w:rPr>
          <w:rFonts w:ascii="Times New Roman"/>
          <w:sz w:val="20"/>
        </w:rPr>
      </w:pPr>
    </w:p>
    <w:p>
      <w:pPr>
        <w:pStyle w:val="3"/>
        <w:rPr>
          <w:rFonts w:ascii="Times New Roman"/>
          <w:sz w:val="20"/>
        </w:rPr>
      </w:pPr>
    </w:p>
    <w:p>
      <w:pPr>
        <w:rPr>
          <w:sz w:val="2"/>
          <w:szCs w:val="2"/>
        </w:rPr>
        <w:sectPr>
          <w:pgSz w:w="16840" w:h="11910" w:orient="landscape"/>
          <w:pgMar w:top="1100" w:right="1120" w:bottom="1420" w:left="1120" w:header="0" w:footer="1234" w:gutter="0"/>
          <w:pgNumType w:fmt="decimal"/>
          <w:cols w:space="720" w:num="1"/>
        </w:sectPr>
      </w:pPr>
    </w:p>
    <w:tbl>
      <w:tblPr>
        <w:tblStyle w:val="7"/>
        <w:tblpPr w:leftFromText="180" w:rightFromText="180" w:vertAnchor="text" w:horzAnchor="page" w:tblpX="774" w:tblpY="87"/>
        <w:tblOverlap w:val="never"/>
        <w:tblW w:w="15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128"/>
        <w:gridCol w:w="1080"/>
        <w:gridCol w:w="8397"/>
        <w:gridCol w:w="1235"/>
        <w:gridCol w:w="1230"/>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00" w:type="dxa"/>
          </w:tcPr>
          <w:p>
            <w:pPr>
              <w:pStyle w:val="9"/>
              <w:spacing w:before="15" w:line="277" w:lineRule="exact"/>
              <w:ind w:left="379"/>
              <w:rPr>
                <w:rFonts w:ascii="黑体" w:eastAsia="黑体"/>
              </w:rPr>
            </w:pPr>
            <w:r>
              <w:rPr>
                <w:rFonts w:hint="eastAsia" w:ascii="黑体" w:eastAsia="黑体"/>
              </w:rPr>
              <w:t>项目</w:t>
            </w:r>
          </w:p>
        </w:tc>
        <w:tc>
          <w:tcPr>
            <w:tcW w:w="1128" w:type="dxa"/>
          </w:tcPr>
          <w:p>
            <w:pPr>
              <w:pStyle w:val="9"/>
              <w:spacing w:before="15" w:line="277" w:lineRule="exact"/>
              <w:ind w:left="122"/>
              <w:rPr>
                <w:rFonts w:ascii="黑体" w:eastAsia="黑体"/>
              </w:rPr>
            </w:pPr>
            <w:r>
              <w:rPr>
                <w:rFonts w:hint="eastAsia" w:ascii="黑体" w:eastAsia="黑体"/>
              </w:rPr>
              <w:t>评估内容</w:t>
            </w:r>
          </w:p>
        </w:tc>
        <w:tc>
          <w:tcPr>
            <w:tcW w:w="1080" w:type="dxa"/>
          </w:tcPr>
          <w:p>
            <w:pPr>
              <w:pStyle w:val="9"/>
              <w:spacing w:before="15" w:line="277" w:lineRule="exact"/>
              <w:ind w:left="317"/>
              <w:rPr>
                <w:rFonts w:ascii="黑体" w:eastAsia="黑体"/>
              </w:rPr>
            </w:pPr>
            <w:r>
              <w:rPr>
                <w:rFonts w:hint="eastAsia" w:ascii="黑体" w:eastAsia="黑体"/>
              </w:rPr>
              <w:t>分值</w:t>
            </w:r>
          </w:p>
        </w:tc>
        <w:tc>
          <w:tcPr>
            <w:tcW w:w="8397" w:type="dxa"/>
          </w:tcPr>
          <w:p>
            <w:pPr>
              <w:pStyle w:val="9"/>
              <w:spacing w:before="15" w:line="277" w:lineRule="exact"/>
              <w:ind w:left="3738" w:right="3729"/>
              <w:jc w:val="center"/>
              <w:rPr>
                <w:rFonts w:ascii="黑体" w:eastAsia="黑体"/>
              </w:rPr>
            </w:pPr>
            <w:r>
              <w:rPr>
                <w:rFonts w:hint="eastAsia" w:ascii="黑体" w:eastAsia="黑体"/>
              </w:rPr>
              <w:t>评分标准</w:t>
            </w:r>
          </w:p>
        </w:tc>
        <w:tc>
          <w:tcPr>
            <w:tcW w:w="1235" w:type="dxa"/>
          </w:tcPr>
          <w:p>
            <w:pPr>
              <w:pStyle w:val="9"/>
              <w:spacing w:before="15" w:line="277" w:lineRule="exact"/>
              <w:jc w:val="center"/>
              <w:rPr>
                <w:rFonts w:ascii="黑体" w:eastAsia="黑体"/>
              </w:rPr>
            </w:pPr>
            <w:r>
              <w:rPr>
                <w:rFonts w:hint="eastAsia" w:ascii="黑体" w:eastAsia="黑体"/>
              </w:rPr>
              <w:t>评分原则</w:t>
            </w:r>
          </w:p>
        </w:tc>
        <w:tc>
          <w:tcPr>
            <w:tcW w:w="1230" w:type="dxa"/>
          </w:tcPr>
          <w:p>
            <w:pPr>
              <w:pStyle w:val="9"/>
              <w:spacing w:before="15" w:line="277" w:lineRule="exact"/>
              <w:jc w:val="center"/>
              <w:rPr>
                <w:rFonts w:ascii="黑体" w:eastAsia="黑体"/>
              </w:rPr>
            </w:pPr>
            <w:r>
              <w:rPr>
                <w:rFonts w:hint="eastAsia" w:ascii="黑体" w:eastAsia="黑体"/>
              </w:rPr>
              <w:t>评估办法</w:t>
            </w:r>
          </w:p>
        </w:tc>
        <w:tc>
          <w:tcPr>
            <w:tcW w:w="1050" w:type="dxa"/>
          </w:tcPr>
          <w:p>
            <w:pPr>
              <w:pStyle w:val="9"/>
              <w:spacing w:before="15" w:line="277" w:lineRule="exact"/>
              <w:jc w:val="center"/>
              <w:rPr>
                <w:rFonts w:ascii="黑体" w:eastAsia="黑体"/>
              </w:rPr>
            </w:pPr>
            <w:r>
              <w:rPr>
                <w:rFonts w:hint="eastAsia" w:ascii="黑体" w:eastAsia="黑体"/>
              </w:rPr>
              <w:t>负责股室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restart"/>
          </w:tcPr>
          <w:p>
            <w:pPr>
              <w:pStyle w:val="9"/>
              <w:rPr>
                <w:rFonts w:ascii="Times New Roman"/>
              </w:rPr>
            </w:pPr>
          </w:p>
          <w:p>
            <w:pPr>
              <w:pStyle w:val="9"/>
              <w:rPr>
                <w:rFonts w:ascii="Times New Roman"/>
              </w:rPr>
            </w:pPr>
          </w:p>
          <w:p>
            <w:pPr>
              <w:pStyle w:val="9"/>
              <w:spacing w:before="142" w:line="266" w:lineRule="auto"/>
              <w:ind w:left="158" w:right="146" w:firstLine="220"/>
              <w:rPr>
                <w:rFonts w:ascii="黑体" w:eastAsia="黑体"/>
              </w:rPr>
            </w:pPr>
            <w:r>
              <w:rPr>
                <w:rFonts w:hint="eastAsia" w:ascii="黑体" w:eastAsia="黑体"/>
              </w:rPr>
              <w:t xml:space="preserve">五 、 </w:t>
            </w:r>
            <w:r>
              <w:rPr>
                <w:rFonts w:hint="eastAsia" w:ascii="黑体" w:eastAsia="黑体"/>
                <w:spacing w:val="-5"/>
              </w:rPr>
              <w:t>保育教育</w:t>
            </w:r>
          </w:p>
          <w:p>
            <w:pPr>
              <w:pStyle w:val="9"/>
              <w:spacing w:line="280" w:lineRule="exact"/>
              <w:ind w:left="131"/>
              <w:rPr>
                <w:rFonts w:ascii="黑体" w:eastAsia="黑体"/>
              </w:rPr>
            </w:pPr>
            <w:r>
              <w:rPr>
                <w:rFonts w:hint="eastAsia" w:ascii="黑体" w:eastAsia="黑体"/>
              </w:rPr>
              <w:t>（20</w:t>
            </w:r>
            <w:r>
              <w:rPr>
                <w:rFonts w:hint="eastAsia" w:ascii="黑体" w:eastAsia="黑体"/>
                <w:spacing w:val="-26"/>
              </w:rPr>
              <w:t xml:space="preserve"> 分</w:t>
            </w:r>
            <w:r>
              <w:rPr>
                <w:rFonts w:hint="eastAsia" w:ascii="黑体" w:eastAsia="黑体"/>
              </w:rPr>
              <w:t>）</w:t>
            </w:r>
          </w:p>
        </w:tc>
        <w:tc>
          <w:tcPr>
            <w:tcW w:w="1128" w:type="dxa"/>
            <w:vMerge w:val="restart"/>
          </w:tcPr>
          <w:p>
            <w:pPr>
              <w:pStyle w:val="9"/>
              <w:rPr>
                <w:rFonts w:ascii="Times New Roman"/>
              </w:rPr>
            </w:pPr>
          </w:p>
          <w:p>
            <w:pPr>
              <w:pStyle w:val="9"/>
              <w:rPr>
                <w:rFonts w:ascii="Times New Roman"/>
              </w:rPr>
            </w:pPr>
          </w:p>
          <w:p>
            <w:pPr>
              <w:pStyle w:val="9"/>
              <w:spacing w:before="11"/>
              <w:rPr>
                <w:rFonts w:ascii="Times New Roman"/>
                <w:sz w:val="25"/>
              </w:rPr>
            </w:pPr>
          </w:p>
          <w:p>
            <w:pPr>
              <w:pStyle w:val="9"/>
              <w:ind w:left="108"/>
            </w:pPr>
            <w:r>
              <w:t>幼儿发展</w:t>
            </w:r>
          </w:p>
          <w:p>
            <w:pPr>
              <w:pStyle w:val="9"/>
              <w:spacing w:before="30"/>
              <w:ind w:left="108"/>
            </w:pPr>
            <w:r>
              <w:t>（5</w:t>
            </w:r>
            <w:r>
              <w:rPr>
                <w:spacing w:val="-27"/>
              </w:rPr>
              <w:t xml:space="preserve"> 分</w:t>
            </w:r>
            <w:r>
              <w:t>）</w:t>
            </w:r>
          </w:p>
        </w:tc>
        <w:tc>
          <w:tcPr>
            <w:tcW w:w="1080" w:type="dxa"/>
            <w:vMerge w:val="restart"/>
          </w:tcPr>
          <w:p>
            <w:pPr>
              <w:pStyle w:val="9"/>
              <w:spacing w:before="175" w:line="266" w:lineRule="auto"/>
              <w:ind w:left="317" w:right="50" w:hanging="192"/>
            </w:pPr>
            <w:r>
              <w:t>C41 习惯养成</w:t>
            </w:r>
          </w:p>
          <w:p>
            <w:pPr>
              <w:pStyle w:val="9"/>
              <w:spacing w:line="280" w:lineRule="exact"/>
              <w:ind w:left="125"/>
            </w:pPr>
            <w:r>
              <w:t>（2 分）</w:t>
            </w:r>
          </w:p>
        </w:tc>
        <w:tc>
          <w:tcPr>
            <w:tcW w:w="8397" w:type="dxa"/>
          </w:tcPr>
          <w:p>
            <w:pPr>
              <w:pStyle w:val="9"/>
              <w:spacing w:before="15"/>
              <w:ind w:left="105"/>
            </w:pPr>
            <w:r>
              <w:t>有初步的自我保护能力和一定的规则意识、任务意识，养成良好的行为习惯和文明的</w:t>
            </w:r>
          </w:p>
          <w:p>
            <w:pPr>
              <w:pStyle w:val="9"/>
              <w:spacing w:before="30" w:line="277" w:lineRule="exact"/>
              <w:ind w:left="105"/>
            </w:pPr>
            <w:r>
              <w:t>语言习惯。（1 分）</w:t>
            </w:r>
          </w:p>
        </w:tc>
        <w:tc>
          <w:tcPr>
            <w:tcW w:w="1235" w:type="dxa"/>
            <w:vMerge w:val="restart"/>
          </w:tcPr>
          <w:p>
            <w:pPr>
              <w:pStyle w:val="9"/>
              <w:rPr>
                <w:rFonts w:ascii="Times New Roman"/>
              </w:rPr>
            </w:pPr>
          </w:p>
        </w:tc>
        <w:tc>
          <w:tcPr>
            <w:tcW w:w="1230" w:type="dxa"/>
            <w:vMerge w:val="restart"/>
          </w:tcPr>
          <w:p>
            <w:pPr>
              <w:pStyle w:val="9"/>
              <w:rPr>
                <w:rFonts w:ascii="Times New Roman"/>
              </w:rPr>
            </w:pPr>
          </w:p>
          <w:p>
            <w:pPr>
              <w:pStyle w:val="9"/>
              <w:spacing w:before="4"/>
              <w:rPr>
                <w:rFonts w:ascii="Times New Roman"/>
                <w:sz w:val="20"/>
              </w:rPr>
            </w:pPr>
          </w:p>
          <w:p>
            <w:pPr>
              <w:pStyle w:val="9"/>
              <w:spacing w:before="1"/>
              <w:ind w:left="107"/>
            </w:pPr>
            <w:r>
              <w:t>实地查看</w:t>
            </w:r>
          </w:p>
        </w:tc>
        <w:tc>
          <w:tcPr>
            <w:tcW w:w="1050" w:type="dxa"/>
          </w:tcPr>
          <w:p>
            <w:pPr>
              <w:pStyle w:val="9"/>
              <w:spacing w:before="1"/>
              <w:ind w:left="10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0"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8397" w:type="dxa"/>
          </w:tcPr>
          <w:p>
            <w:pPr>
              <w:pStyle w:val="9"/>
              <w:spacing w:before="15"/>
              <w:ind w:left="105"/>
            </w:pPr>
            <w:r>
              <w:t>有良好的进餐、盥洗、睡眠、入厕等生活卫生习惯，环保意识较强。有一定的生活自</w:t>
            </w:r>
          </w:p>
          <w:p>
            <w:pPr>
              <w:pStyle w:val="9"/>
              <w:spacing w:before="30" w:line="277" w:lineRule="exact"/>
              <w:ind w:left="105"/>
            </w:pPr>
            <w:r>
              <w:t>理能力，能做力所能及的事情。（1 分）</w:t>
            </w:r>
          </w:p>
        </w:tc>
        <w:tc>
          <w:tcPr>
            <w:tcW w:w="123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050"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1200"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080" w:type="dxa"/>
          </w:tcPr>
          <w:p>
            <w:pPr>
              <w:pStyle w:val="9"/>
              <w:spacing w:before="17" w:line="266" w:lineRule="auto"/>
              <w:ind w:left="317" w:right="50" w:hanging="192"/>
            </w:pPr>
            <w:r>
              <w:t>C42 情感表征</w:t>
            </w:r>
          </w:p>
          <w:p>
            <w:pPr>
              <w:pStyle w:val="9"/>
              <w:spacing w:line="275" w:lineRule="exact"/>
              <w:ind w:left="125"/>
            </w:pPr>
            <w:r>
              <w:t>（1 分）</w:t>
            </w:r>
          </w:p>
        </w:tc>
        <w:tc>
          <w:tcPr>
            <w:tcW w:w="8397" w:type="dxa"/>
          </w:tcPr>
          <w:p>
            <w:pPr>
              <w:pStyle w:val="9"/>
              <w:spacing w:before="8"/>
              <w:rPr>
                <w:rFonts w:ascii="Times New Roman"/>
                <w:sz w:val="28"/>
              </w:rPr>
            </w:pPr>
          </w:p>
          <w:p>
            <w:pPr>
              <w:pStyle w:val="9"/>
              <w:ind w:left="105"/>
            </w:pPr>
            <w:r>
              <w:t>有爱父母长辈、爱老师同伴、爱集体、爱家乡、爱党爱国的情感。（1 分）</w:t>
            </w:r>
          </w:p>
        </w:tc>
        <w:tc>
          <w:tcPr>
            <w:tcW w:w="1235" w:type="dxa"/>
          </w:tcPr>
          <w:p>
            <w:pPr>
              <w:pStyle w:val="9"/>
              <w:rPr>
                <w:rFonts w:ascii="Times New Roman"/>
              </w:rPr>
            </w:pPr>
          </w:p>
        </w:tc>
        <w:tc>
          <w:tcPr>
            <w:tcW w:w="1230" w:type="dxa"/>
          </w:tcPr>
          <w:p>
            <w:pPr>
              <w:pStyle w:val="9"/>
              <w:spacing w:before="174" w:line="266" w:lineRule="auto"/>
              <w:ind w:left="136" w:right="123" w:hanging="3"/>
            </w:pPr>
            <w:r>
              <w:t>实地查看座谈了解</w:t>
            </w:r>
          </w:p>
        </w:tc>
        <w:tc>
          <w:tcPr>
            <w:tcW w:w="1050" w:type="dxa"/>
          </w:tcPr>
          <w:p>
            <w:pPr>
              <w:pStyle w:val="9"/>
              <w:spacing w:before="174" w:line="266" w:lineRule="auto"/>
              <w:ind w:left="136" w:right="123" w:hanging="3"/>
            </w:pPr>
          </w:p>
        </w:tc>
      </w:tr>
    </w:tbl>
    <w:p>
      <w:pPr>
        <w:pStyle w:val="3"/>
        <w:rPr>
          <w:rFonts w:ascii="Times New Roman"/>
          <w:sz w:val="20"/>
        </w:rPr>
      </w:pPr>
    </w:p>
    <w:p>
      <w:pPr>
        <w:pStyle w:val="3"/>
        <w:rPr>
          <w:rFonts w:ascii="Times New Roman"/>
          <w:sz w:val="20"/>
        </w:rPr>
      </w:pPr>
    </w:p>
    <w:p>
      <w:pPr>
        <w:pStyle w:val="3"/>
        <w:spacing w:before="4"/>
        <w:rPr>
          <w:rFonts w:ascii="Times New Roman"/>
          <w:sz w:val="20"/>
        </w:rPr>
      </w:pPr>
    </w:p>
    <w:p>
      <w:pPr>
        <w:pStyle w:val="3"/>
        <w:spacing w:before="10"/>
        <w:rPr>
          <w:rFonts w:ascii="Times New Roman"/>
          <w:sz w:val="11"/>
        </w:rPr>
      </w:pPr>
    </w:p>
    <w:p>
      <w:pPr>
        <w:spacing w:before="70" w:line="266" w:lineRule="auto"/>
        <w:ind w:left="228" w:right="287"/>
      </w:pPr>
      <w:r>
        <w:rPr>
          <w:b/>
        </w:rPr>
        <w:t>备注：</w:t>
      </w:r>
      <w:r>
        <w:t>年度公用经费用于保障学校正常运转、完成教学教育活动和其他日常工作任务等方面支出的费用，具体支出范围包括：教学业务与管理、教师培训、实验实习、文体活动、水电、取暖、交通差旅、邮电，仪器设备及图书资料等购置，房屋、建筑物及仪器设备的日常维修维护等。</w:t>
      </w:r>
    </w:p>
    <w:p>
      <w:pPr>
        <w:spacing w:line="266" w:lineRule="auto"/>
        <w:sectPr>
          <w:pgSz w:w="16840" w:h="11910" w:orient="landscape"/>
          <w:pgMar w:top="1100" w:right="1120" w:bottom="1420" w:left="1120" w:header="0" w:footer="1234" w:gutter="0"/>
          <w:pgNumType w:fmt="decimal"/>
          <w:cols w:space="720" w:num="1"/>
        </w:sectPr>
      </w:pPr>
    </w:p>
    <w:tbl>
      <w:tblPr>
        <w:tblStyle w:val="7"/>
        <w:tblW w:w="8900" w:type="dxa"/>
        <w:tblInd w:w="96" w:type="dxa"/>
        <w:tblLayout w:type="fixed"/>
        <w:tblCellMar>
          <w:top w:w="0" w:type="dxa"/>
          <w:left w:w="108" w:type="dxa"/>
          <w:bottom w:w="0" w:type="dxa"/>
          <w:right w:w="108" w:type="dxa"/>
        </w:tblCellMar>
      </w:tblPr>
      <w:tblGrid>
        <w:gridCol w:w="2020"/>
        <w:gridCol w:w="2140"/>
        <w:gridCol w:w="2380"/>
        <w:gridCol w:w="2360"/>
      </w:tblGrid>
      <w:tr>
        <w:tblPrEx>
          <w:tblCellMar>
            <w:top w:w="0" w:type="dxa"/>
            <w:left w:w="108" w:type="dxa"/>
            <w:bottom w:w="0" w:type="dxa"/>
            <w:right w:w="108" w:type="dxa"/>
          </w:tblCellMar>
        </w:tblPrEx>
        <w:trPr>
          <w:trHeight w:val="732" w:hRule="atLeast"/>
        </w:trPr>
        <w:tc>
          <w:tcPr>
            <w:tcW w:w="2020" w:type="dxa"/>
            <w:tcBorders>
              <w:top w:val="nil"/>
              <w:left w:val="nil"/>
              <w:bottom w:val="nil"/>
              <w:right w:val="nil"/>
            </w:tcBorders>
            <w:shd w:val="clear" w:color="auto" w:fill="auto"/>
            <w:noWrap/>
            <w:vAlign w:val="center"/>
          </w:tcPr>
          <w:p>
            <w:pPr>
              <w:widowControl/>
              <w:autoSpaceDE/>
              <w:autoSpaceDN/>
              <w:rPr>
                <w:rFonts w:ascii="黑体" w:hAnsi="黑体" w:eastAsia="黑体" w:cs="宋体"/>
                <w:color w:val="000000"/>
                <w:sz w:val="32"/>
                <w:szCs w:val="32"/>
                <w:lang w:val="en-US" w:bidi="ar-SA"/>
              </w:rPr>
            </w:pPr>
            <w:r>
              <w:rPr>
                <w:rFonts w:hint="eastAsia" w:ascii="黑体" w:hAnsi="黑体" w:eastAsia="黑体" w:cs="宋体"/>
                <w:color w:val="000000"/>
                <w:sz w:val="32"/>
                <w:szCs w:val="32"/>
                <w:lang w:val="en-US" w:bidi="ar-SA"/>
              </w:rPr>
              <w:t>附件2</w:t>
            </w:r>
          </w:p>
          <w:p>
            <w:pPr>
              <w:widowControl/>
              <w:autoSpaceDE/>
              <w:autoSpaceDN/>
              <w:jc w:val="center"/>
              <w:rPr>
                <w:rFonts w:ascii="黑体" w:hAnsi="黑体" w:eastAsia="黑体" w:cs="宋体"/>
                <w:color w:val="000000"/>
                <w:sz w:val="32"/>
                <w:szCs w:val="32"/>
                <w:lang w:val="en-US" w:bidi="ar-SA"/>
              </w:rPr>
            </w:pPr>
          </w:p>
        </w:tc>
        <w:tc>
          <w:tcPr>
            <w:tcW w:w="2140" w:type="dxa"/>
            <w:tcBorders>
              <w:top w:val="nil"/>
              <w:left w:val="nil"/>
              <w:bottom w:val="nil"/>
              <w:right w:val="nil"/>
            </w:tcBorders>
            <w:shd w:val="clear" w:color="auto" w:fill="auto"/>
            <w:noWrap/>
            <w:vAlign w:val="center"/>
          </w:tcPr>
          <w:p>
            <w:pPr>
              <w:widowControl/>
              <w:autoSpaceDE/>
              <w:autoSpaceDN/>
              <w:jc w:val="center"/>
              <w:rPr>
                <w:rFonts w:ascii="宋体" w:hAnsi="宋体" w:eastAsia="宋体" w:cs="宋体"/>
                <w:color w:val="000000"/>
                <w:lang w:val="en-US" w:bidi="ar-SA"/>
              </w:rPr>
            </w:pPr>
          </w:p>
        </w:tc>
        <w:tc>
          <w:tcPr>
            <w:tcW w:w="2380" w:type="dxa"/>
            <w:tcBorders>
              <w:top w:val="nil"/>
              <w:left w:val="nil"/>
              <w:bottom w:val="nil"/>
              <w:right w:val="nil"/>
            </w:tcBorders>
            <w:shd w:val="clear" w:color="auto" w:fill="auto"/>
            <w:noWrap/>
            <w:vAlign w:val="center"/>
          </w:tcPr>
          <w:p>
            <w:pPr>
              <w:widowControl/>
              <w:autoSpaceDE/>
              <w:autoSpaceDN/>
              <w:jc w:val="center"/>
              <w:rPr>
                <w:rFonts w:ascii="宋体" w:hAnsi="宋体" w:eastAsia="宋体" w:cs="宋体"/>
                <w:color w:val="000000"/>
                <w:lang w:val="en-US" w:bidi="ar-SA"/>
              </w:rPr>
            </w:pPr>
          </w:p>
        </w:tc>
        <w:tc>
          <w:tcPr>
            <w:tcW w:w="2360" w:type="dxa"/>
            <w:tcBorders>
              <w:top w:val="nil"/>
              <w:left w:val="nil"/>
              <w:bottom w:val="nil"/>
              <w:right w:val="nil"/>
            </w:tcBorders>
            <w:shd w:val="clear" w:color="auto" w:fill="auto"/>
            <w:noWrap/>
            <w:vAlign w:val="center"/>
          </w:tcPr>
          <w:p>
            <w:pPr>
              <w:widowControl/>
              <w:autoSpaceDE/>
              <w:autoSpaceDN/>
              <w:jc w:val="center"/>
              <w:rPr>
                <w:rFonts w:ascii="宋体" w:hAnsi="宋体" w:eastAsia="宋体" w:cs="宋体"/>
                <w:color w:val="000000"/>
                <w:lang w:val="en-US" w:bidi="ar-SA"/>
              </w:rPr>
            </w:pPr>
          </w:p>
        </w:tc>
      </w:tr>
      <w:tr>
        <w:tblPrEx>
          <w:tblCellMar>
            <w:top w:w="0" w:type="dxa"/>
            <w:left w:w="108" w:type="dxa"/>
            <w:bottom w:w="0" w:type="dxa"/>
            <w:right w:w="108" w:type="dxa"/>
          </w:tblCellMar>
        </w:tblPrEx>
        <w:trPr>
          <w:trHeight w:val="1380" w:hRule="atLeast"/>
        </w:trPr>
        <w:tc>
          <w:tcPr>
            <w:tcW w:w="8900"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autoSpaceDE/>
              <w:autoSpaceDN/>
              <w:jc w:val="center"/>
              <w:rPr>
                <w:rFonts w:ascii="方正小标宋简体" w:hAnsi="宋体" w:eastAsia="方正小标宋简体" w:cs="宋体"/>
                <w:color w:val="000000"/>
                <w:sz w:val="32"/>
                <w:szCs w:val="32"/>
                <w:lang w:val="en-US" w:bidi="ar-SA"/>
              </w:rPr>
            </w:pPr>
            <w:r>
              <w:rPr>
                <w:rFonts w:hint="eastAsia" w:ascii="方正小标宋简体" w:hAnsi="宋体" w:eastAsia="方正小标宋简体" w:cs="宋体"/>
                <w:color w:val="000000"/>
                <w:sz w:val="32"/>
                <w:szCs w:val="32"/>
                <w:lang w:val="en-US" w:bidi="ar-SA"/>
              </w:rPr>
              <w:t>青云谱区全省标准化幼儿园认定工作分年度推进计划</w:t>
            </w:r>
          </w:p>
          <w:p>
            <w:pPr>
              <w:widowControl/>
              <w:autoSpaceDE/>
              <w:autoSpaceDN/>
              <w:jc w:val="center"/>
              <w:rPr>
                <w:rFonts w:ascii="方正小标宋简体" w:hAnsi="宋体" w:eastAsia="方正小标宋简体" w:cs="宋体"/>
                <w:color w:val="000000"/>
                <w:sz w:val="28"/>
                <w:szCs w:val="28"/>
                <w:lang w:val="en-US" w:bidi="ar-SA"/>
              </w:rPr>
            </w:pPr>
            <w:r>
              <w:rPr>
                <w:rFonts w:hint="eastAsia" w:ascii="方正小标宋简体" w:hAnsi="宋体" w:eastAsia="方正小标宋简体" w:cs="宋体"/>
                <w:color w:val="000000"/>
                <w:sz w:val="28"/>
                <w:szCs w:val="28"/>
                <w:lang w:val="en-US" w:bidi="ar-SA"/>
              </w:rPr>
              <w:t>（2022年—2025年）</w:t>
            </w:r>
          </w:p>
        </w:tc>
      </w:tr>
      <w:tr>
        <w:tblPrEx>
          <w:tblCellMar>
            <w:top w:w="0" w:type="dxa"/>
            <w:left w:w="108" w:type="dxa"/>
            <w:bottom w:w="0" w:type="dxa"/>
            <w:right w:w="108" w:type="dxa"/>
          </w:tblCellMar>
        </w:tblPrEx>
        <w:trPr>
          <w:trHeight w:val="984"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b/>
                <w:bCs/>
                <w:color w:val="000000"/>
                <w:sz w:val="24"/>
                <w:szCs w:val="24"/>
                <w:lang w:val="en-US" w:bidi="ar-SA"/>
              </w:rPr>
            </w:pPr>
            <w:r>
              <w:rPr>
                <w:rFonts w:hint="eastAsia" w:ascii="宋体" w:hAnsi="宋体" w:eastAsia="宋体" w:cs="宋体"/>
                <w:b/>
                <w:bCs/>
                <w:color w:val="000000"/>
                <w:sz w:val="24"/>
                <w:szCs w:val="24"/>
                <w:lang w:val="en-US" w:bidi="ar-SA"/>
              </w:rPr>
              <w:t>年度</w:t>
            </w:r>
          </w:p>
        </w:tc>
        <w:tc>
          <w:tcPr>
            <w:tcW w:w="214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宋体" w:hAnsi="宋体" w:eastAsia="宋体" w:cs="宋体"/>
                <w:b/>
                <w:bCs/>
                <w:color w:val="000000"/>
                <w:sz w:val="24"/>
                <w:szCs w:val="24"/>
                <w:lang w:val="en-US" w:bidi="ar-SA"/>
              </w:rPr>
            </w:pPr>
            <w:r>
              <w:rPr>
                <w:rFonts w:hint="eastAsia" w:ascii="宋体" w:hAnsi="宋体" w:eastAsia="宋体" w:cs="宋体"/>
                <w:b/>
                <w:bCs/>
                <w:color w:val="000000"/>
                <w:sz w:val="24"/>
                <w:szCs w:val="24"/>
                <w:lang w:val="en-US" w:bidi="ar-SA"/>
              </w:rPr>
              <w:t>前一年度年报园所数量（所）</w:t>
            </w:r>
          </w:p>
        </w:tc>
        <w:tc>
          <w:tcPr>
            <w:tcW w:w="238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宋体" w:hAnsi="宋体" w:eastAsia="宋体" w:cs="宋体"/>
                <w:b/>
                <w:bCs/>
                <w:color w:val="000000"/>
                <w:sz w:val="24"/>
                <w:szCs w:val="24"/>
                <w:lang w:val="en-US" w:bidi="ar-SA"/>
              </w:rPr>
            </w:pPr>
            <w:r>
              <w:rPr>
                <w:rFonts w:hint="eastAsia" w:ascii="宋体" w:hAnsi="宋体" w:eastAsia="宋体" w:cs="宋体"/>
                <w:b/>
                <w:bCs/>
                <w:color w:val="000000"/>
                <w:sz w:val="24"/>
                <w:szCs w:val="24"/>
                <w:lang w:val="en-US" w:bidi="ar-SA"/>
              </w:rPr>
              <w:t>标准化幼儿园达标率</w:t>
            </w:r>
          </w:p>
        </w:tc>
        <w:tc>
          <w:tcPr>
            <w:tcW w:w="236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宋体" w:hAnsi="宋体" w:eastAsia="宋体" w:cs="宋体"/>
                <w:b/>
                <w:bCs/>
                <w:color w:val="000000"/>
                <w:sz w:val="24"/>
                <w:szCs w:val="24"/>
                <w:lang w:val="en-US" w:bidi="ar-SA"/>
              </w:rPr>
            </w:pPr>
            <w:r>
              <w:rPr>
                <w:rFonts w:hint="eastAsia" w:ascii="宋体" w:hAnsi="宋体" w:eastAsia="宋体" w:cs="宋体"/>
                <w:b/>
                <w:bCs/>
                <w:color w:val="000000"/>
                <w:sz w:val="24"/>
                <w:szCs w:val="24"/>
                <w:lang w:val="en-US" w:bidi="ar-SA"/>
              </w:rPr>
              <w:t>计划认定园所数量（所）</w:t>
            </w:r>
          </w:p>
        </w:tc>
      </w:tr>
      <w:tr>
        <w:tblPrEx>
          <w:tblCellMar>
            <w:top w:w="0" w:type="dxa"/>
            <w:left w:w="108" w:type="dxa"/>
            <w:bottom w:w="0" w:type="dxa"/>
            <w:right w:w="108" w:type="dxa"/>
          </w:tblCellMar>
        </w:tblPrEx>
        <w:trPr>
          <w:trHeight w:val="699"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b/>
                <w:bCs/>
                <w:color w:val="000000"/>
                <w:lang w:val="en-US" w:bidi="ar-SA"/>
              </w:rPr>
            </w:pPr>
            <w:r>
              <w:rPr>
                <w:rFonts w:hint="eastAsia" w:ascii="宋体" w:hAnsi="宋体" w:eastAsia="宋体" w:cs="宋体"/>
                <w:b/>
                <w:bCs/>
                <w:color w:val="000000"/>
                <w:lang w:val="en-US" w:bidi="ar-SA"/>
              </w:rPr>
              <w:t>2022年</w:t>
            </w:r>
          </w:p>
        </w:tc>
        <w:tc>
          <w:tcPr>
            <w:tcW w:w="214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70</w:t>
            </w:r>
          </w:p>
        </w:tc>
        <w:tc>
          <w:tcPr>
            <w:tcW w:w="23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15%</w:t>
            </w:r>
          </w:p>
        </w:tc>
        <w:tc>
          <w:tcPr>
            <w:tcW w:w="236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10</w:t>
            </w:r>
          </w:p>
        </w:tc>
      </w:tr>
      <w:tr>
        <w:tblPrEx>
          <w:tblCellMar>
            <w:top w:w="0" w:type="dxa"/>
            <w:left w:w="108" w:type="dxa"/>
            <w:bottom w:w="0" w:type="dxa"/>
            <w:right w:w="108" w:type="dxa"/>
          </w:tblCellMar>
        </w:tblPrEx>
        <w:trPr>
          <w:trHeight w:val="699"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b/>
                <w:bCs/>
                <w:color w:val="000000"/>
                <w:lang w:val="en-US" w:bidi="ar-SA"/>
              </w:rPr>
            </w:pPr>
            <w:r>
              <w:rPr>
                <w:rFonts w:hint="eastAsia" w:ascii="宋体" w:hAnsi="宋体" w:eastAsia="宋体" w:cs="宋体"/>
                <w:b/>
                <w:bCs/>
                <w:color w:val="000000"/>
                <w:lang w:val="en-US" w:bidi="ar-SA"/>
              </w:rPr>
              <w:t>2023年</w:t>
            </w:r>
          </w:p>
        </w:tc>
        <w:tc>
          <w:tcPr>
            <w:tcW w:w="214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70</w:t>
            </w:r>
          </w:p>
        </w:tc>
        <w:tc>
          <w:tcPr>
            <w:tcW w:w="23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30%</w:t>
            </w:r>
          </w:p>
        </w:tc>
        <w:tc>
          <w:tcPr>
            <w:tcW w:w="236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11</w:t>
            </w:r>
          </w:p>
        </w:tc>
      </w:tr>
      <w:tr>
        <w:tblPrEx>
          <w:tblCellMar>
            <w:top w:w="0" w:type="dxa"/>
            <w:left w:w="108" w:type="dxa"/>
            <w:bottom w:w="0" w:type="dxa"/>
            <w:right w:w="108" w:type="dxa"/>
          </w:tblCellMar>
        </w:tblPrEx>
        <w:trPr>
          <w:trHeight w:val="699"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b/>
                <w:bCs/>
                <w:color w:val="000000"/>
                <w:lang w:val="en-US" w:bidi="ar-SA"/>
              </w:rPr>
            </w:pPr>
            <w:r>
              <w:rPr>
                <w:rFonts w:hint="eastAsia" w:ascii="宋体" w:hAnsi="宋体" w:eastAsia="宋体" w:cs="宋体"/>
                <w:b/>
                <w:bCs/>
                <w:color w:val="000000"/>
                <w:lang w:val="en-US" w:bidi="ar-SA"/>
              </w:rPr>
              <w:t>2024年</w:t>
            </w:r>
          </w:p>
        </w:tc>
        <w:tc>
          <w:tcPr>
            <w:tcW w:w="214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70</w:t>
            </w:r>
          </w:p>
        </w:tc>
        <w:tc>
          <w:tcPr>
            <w:tcW w:w="23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50%</w:t>
            </w:r>
          </w:p>
        </w:tc>
        <w:tc>
          <w:tcPr>
            <w:tcW w:w="236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14</w:t>
            </w:r>
          </w:p>
        </w:tc>
      </w:tr>
      <w:tr>
        <w:tblPrEx>
          <w:tblCellMar>
            <w:top w:w="0" w:type="dxa"/>
            <w:left w:w="108" w:type="dxa"/>
            <w:bottom w:w="0" w:type="dxa"/>
            <w:right w:w="108" w:type="dxa"/>
          </w:tblCellMar>
        </w:tblPrEx>
        <w:trPr>
          <w:trHeight w:val="699"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b/>
                <w:bCs/>
                <w:color w:val="000000"/>
                <w:lang w:val="en-US" w:bidi="ar-SA"/>
              </w:rPr>
            </w:pPr>
            <w:r>
              <w:rPr>
                <w:rFonts w:hint="eastAsia" w:ascii="宋体" w:hAnsi="宋体" w:eastAsia="宋体" w:cs="宋体"/>
                <w:b/>
                <w:bCs/>
                <w:color w:val="000000"/>
                <w:lang w:val="en-US" w:bidi="ar-SA"/>
              </w:rPr>
              <w:t>2025年</w:t>
            </w:r>
          </w:p>
        </w:tc>
        <w:tc>
          <w:tcPr>
            <w:tcW w:w="214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70</w:t>
            </w:r>
          </w:p>
        </w:tc>
        <w:tc>
          <w:tcPr>
            <w:tcW w:w="23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70%</w:t>
            </w:r>
          </w:p>
        </w:tc>
        <w:tc>
          <w:tcPr>
            <w:tcW w:w="236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14</w:t>
            </w:r>
          </w:p>
        </w:tc>
      </w:tr>
      <w:tr>
        <w:tblPrEx>
          <w:tblCellMar>
            <w:top w:w="0" w:type="dxa"/>
            <w:left w:w="108" w:type="dxa"/>
            <w:bottom w:w="0" w:type="dxa"/>
            <w:right w:w="108" w:type="dxa"/>
          </w:tblCellMar>
        </w:tblPrEx>
        <w:trPr>
          <w:trHeight w:val="1020"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b/>
                <w:bCs/>
                <w:color w:val="000000"/>
                <w:lang w:val="en-US" w:bidi="ar-SA"/>
              </w:rPr>
            </w:pPr>
            <w:r>
              <w:rPr>
                <w:rFonts w:hint="eastAsia" w:ascii="宋体" w:hAnsi="宋体" w:eastAsia="宋体" w:cs="宋体"/>
                <w:b/>
                <w:bCs/>
                <w:color w:val="000000"/>
                <w:lang w:val="en-US" w:bidi="ar-SA"/>
              </w:rPr>
              <w:t>总计</w:t>
            </w:r>
          </w:p>
        </w:tc>
        <w:tc>
          <w:tcPr>
            <w:tcW w:w="214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70</w:t>
            </w:r>
          </w:p>
        </w:tc>
        <w:tc>
          <w:tcPr>
            <w:tcW w:w="238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70%</w:t>
            </w:r>
          </w:p>
        </w:tc>
        <w:tc>
          <w:tcPr>
            <w:tcW w:w="236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宋体" w:hAnsi="宋体" w:eastAsia="宋体" w:cs="宋体"/>
                <w:color w:val="000000"/>
                <w:lang w:val="en-US" w:bidi="ar-SA"/>
              </w:rPr>
            </w:pPr>
            <w:r>
              <w:rPr>
                <w:rFonts w:hint="eastAsia" w:ascii="宋体" w:hAnsi="宋体" w:eastAsia="宋体" w:cs="宋体"/>
                <w:color w:val="000000"/>
                <w:lang w:val="en-US" w:bidi="ar-SA"/>
              </w:rPr>
              <w:t>49</w:t>
            </w:r>
          </w:p>
        </w:tc>
      </w:tr>
    </w:tbl>
    <w:p>
      <w:pPr>
        <w:spacing w:line="600" w:lineRule="exact"/>
        <w:jc w:val="center"/>
        <w:rPr>
          <w:rFonts w:ascii="方正小标宋简体" w:eastAsia="方正小标宋简体"/>
          <w:w w:val="90"/>
          <w:sz w:val="32"/>
          <w:szCs w:val="32"/>
          <w:lang w:val="en-US"/>
        </w:rPr>
      </w:pPr>
    </w:p>
    <w:p>
      <w:pPr>
        <w:spacing w:line="600" w:lineRule="exact"/>
        <w:rPr>
          <w:w w:val="90"/>
          <w:sz w:val="32"/>
          <w:szCs w:val="32"/>
          <w:lang w:val="en-US"/>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-85725</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7</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6.75pt;height:144pt;width:144pt;mso-position-horizontal:center;mso-position-horizontal-relative:margin;mso-wrap-style:none;z-index:251660288;mso-width-relative:page;mso-height-relative:page;" filled="f" stroked="f" coordsize="21600,21600" o:gfxdata="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lnDM3VAAAACAEAAA8AAAAAAAAAAQAgAAAAIgAAAGRycy9kb3du&#10;cmV2LnhtbFBLAQIUABQAAAAIAIdO4kDh8+C5yQEAAJkDAAAOAAAAAAAAAAEAIAAAACQBAABkcnMv&#10;ZTJvRG9jLnhtbFBLBQYAAAAABgAGAFkBAABf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-85725</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16</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6.75pt;height:144pt;width:144pt;mso-position-horizontal:center;mso-position-horizontal-relative:margin;mso-wrap-style:none;z-index:251661312;mso-width-relative:page;mso-height-relative:page;" filled="f" stroked="f" coordsize="21600,21600" o:gfxdata="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lnDM3VAAAACAEAAA8AAAAAAAAAAQAgAAAAIgAAAGRycy9kb3du&#10;cmV2LnhtbFBLAQIUABQAAAAIAIdO4kDz0p/XyQEAAJkDAAAOAAAAAAAAAAEAIAAAACQBAABkcnMv&#10;ZTJvRG9jLnhtbFBLBQYAAAAABgAGAFkBAABf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yNTk5MWE1ODY2NTAzZWI3OTZmZWQ1NmE2MjAwMDkifQ=="/>
  </w:docVars>
  <w:rsids>
    <w:rsidRoot w:val="69AA3A87"/>
    <w:rsid w:val="0004492F"/>
    <w:rsid w:val="000E3B84"/>
    <w:rsid w:val="001A5257"/>
    <w:rsid w:val="002414D6"/>
    <w:rsid w:val="003941D5"/>
    <w:rsid w:val="003C7B2A"/>
    <w:rsid w:val="0046303E"/>
    <w:rsid w:val="004835AE"/>
    <w:rsid w:val="004B181A"/>
    <w:rsid w:val="004B4BCF"/>
    <w:rsid w:val="004C7633"/>
    <w:rsid w:val="004D5E7D"/>
    <w:rsid w:val="00585234"/>
    <w:rsid w:val="006B312A"/>
    <w:rsid w:val="006F6D5F"/>
    <w:rsid w:val="00700404"/>
    <w:rsid w:val="00821278"/>
    <w:rsid w:val="0083281E"/>
    <w:rsid w:val="008551CA"/>
    <w:rsid w:val="008878EE"/>
    <w:rsid w:val="008A2822"/>
    <w:rsid w:val="009F1244"/>
    <w:rsid w:val="00A12C28"/>
    <w:rsid w:val="00A24B50"/>
    <w:rsid w:val="00A30287"/>
    <w:rsid w:val="00B92483"/>
    <w:rsid w:val="00C80923"/>
    <w:rsid w:val="00CF2AA4"/>
    <w:rsid w:val="00D35664"/>
    <w:rsid w:val="00D47142"/>
    <w:rsid w:val="00D84B9C"/>
    <w:rsid w:val="00DC25A1"/>
    <w:rsid w:val="00F01E3D"/>
    <w:rsid w:val="0761197B"/>
    <w:rsid w:val="26F22635"/>
    <w:rsid w:val="2964687E"/>
    <w:rsid w:val="2FE426E8"/>
    <w:rsid w:val="301B2723"/>
    <w:rsid w:val="33174961"/>
    <w:rsid w:val="3FEF9BF4"/>
    <w:rsid w:val="4DC2295D"/>
    <w:rsid w:val="4F196AD1"/>
    <w:rsid w:val="5CD840FC"/>
    <w:rsid w:val="5F4E6F7D"/>
    <w:rsid w:val="607E496F"/>
    <w:rsid w:val="658169F1"/>
    <w:rsid w:val="667D3B59"/>
    <w:rsid w:val="69AA3A87"/>
    <w:rsid w:val="6FCB1F19"/>
    <w:rsid w:val="75E97735"/>
    <w:rsid w:val="75FA3DBC"/>
    <w:rsid w:val="76352CCD"/>
    <w:rsid w:val="77DC42B9"/>
    <w:rsid w:val="7B2166A1"/>
    <w:rsid w:val="7D1D7728"/>
    <w:rsid w:val="B0E52B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4"/>
    <w:next w:val="1"/>
    <w:qFormat/>
    <w:uiPriority w:val="99"/>
    <w:pPr>
      <w:keepNext/>
      <w:keepLines/>
      <w:widowControl w:val="0"/>
      <w:jc w:val="both"/>
      <w:outlineLvl w:val="3"/>
    </w:pPr>
    <w:rPr>
      <w:rFonts w:ascii="Arial" w:hAnsi="Arial" w:eastAsia="黑体" w:cs="Arial"/>
      <w:b/>
      <w:bCs/>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link w:val="11"/>
    <w:qFormat/>
    <w:uiPriority w:val="0"/>
    <w:pPr>
      <w:tabs>
        <w:tab w:val="center" w:pos="4153"/>
        <w:tab w:val="right" w:pos="8306"/>
      </w:tabs>
      <w:snapToGrid w:val="0"/>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qFormat/>
    <w:uiPriority w:val="0"/>
    <w:pPr>
      <w:ind w:firstLine="420" w:firstLineChars="100"/>
    </w:pPr>
    <w:rPr>
      <w:szCs w:val="24"/>
    </w:rPr>
  </w:style>
  <w:style w:type="paragraph" w:customStyle="1" w:styleId="9">
    <w:name w:val="Table Paragraph"/>
    <w:basedOn w:val="1"/>
    <w:qFormat/>
    <w:uiPriority w:val="1"/>
  </w:style>
  <w:style w:type="character" w:customStyle="1" w:styleId="10">
    <w:name w:val="页眉 Char"/>
    <w:basedOn w:val="8"/>
    <w:link w:val="5"/>
    <w:qFormat/>
    <w:uiPriority w:val="0"/>
    <w:rPr>
      <w:rFonts w:ascii="仿宋_GB2312" w:hAnsi="仿宋_GB2312" w:eastAsia="仿宋_GB2312" w:cs="仿宋_GB2312"/>
      <w:sz w:val="18"/>
      <w:szCs w:val="18"/>
      <w:lang w:val="zh-CN" w:bidi="zh-CN"/>
    </w:rPr>
  </w:style>
  <w:style w:type="character" w:customStyle="1" w:styleId="11">
    <w:name w:val="页脚 Char"/>
    <w:basedOn w:val="8"/>
    <w:link w:val="4"/>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9109</Words>
  <Characters>9454</Characters>
  <Lines>79</Lines>
  <Paragraphs>22</Paragraphs>
  <TotalTime>36</TotalTime>
  <ScaleCrop>false</ScaleCrop>
  <LinksUpToDate>false</LinksUpToDate>
  <CharactersWithSpaces>9943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2022-06-28T11:46:00Z</dcterms:created>
  <dc:creator>COSMO</dc:creator>
  <cp:lastModifiedBy>章达</cp:lastModifiedBy>
  <dcterms:modified xsi:type="dcterms:W3CDTF">2022-11-08T08:08:24Z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3EDF505F7F0D433A95CBCDF5AFCD42D3</vt:lpwstr>
  </property>
</Properties>
</file>