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both"/>
        <w:rPr>
          <w:rFonts w:hint="eastAsia" w:ascii="黑体" w:hAnsi="黑体" w:eastAsia="黑体" w:cs="宋体"/>
          <w:kern w:val="0"/>
          <w:sz w:val="32"/>
          <w:szCs w:val="32"/>
          <w:lang w:eastAsia="zh-CN"/>
        </w:rPr>
      </w:pPr>
      <w:bookmarkStart w:id="0" w:name="_GoBack"/>
      <w:bookmarkEnd w:id="0"/>
      <w:r>
        <w:rPr>
          <w:rFonts w:hint="eastAsia" w:ascii="黑体" w:hAnsi="黑体" w:eastAsia="黑体" w:cs="宋体"/>
          <w:kern w:val="0"/>
          <w:sz w:val="32"/>
          <w:szCs w:val="32"/>
        </w:rPr>
        <w:t>附件</w:t>
      </w:r>
      <w:r>
        <w:rPr>
          <w:rFonts w:hint="eastAsia" w:ascii="黑体" w:hAnsi="黑体" w:eastAsia="黑体" w:cs="宋体"/>
          <w:kern w:val="0"/>
          <w:sz w:val="32"/>
          <w:szCs w:val="32"/>
          <w:lang w:eastAsia="zh-CN"/>
        </w:rPr>
        <w:t>：</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南昌市民办幼儿园年度办园水平评估指标体系</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915"/>
        <w:gridCol w:w="8511"/>
        <w:gridCol w:w="4001"/>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spacing w:val="-20"/>
                <w:sz w:val="24"/>
                <w:szCs w:val="24"/>
              </w:rPr>
            </w:pPr>
            <w:r>
              <w:rPr>
                <w:rFonts w:hint="eastAsia" w:ascii="黑体" w:hAnsi="黑体" w:eastAsia="黑体" w:cs="黑体"/>
                <w:b w:val="0"/>
                <w:bCs/>
                <w:spacing w:val="-20"/>
                <w:sz w:val="24"/>
                <w:szCs w:val="24"/>
              </w:rPr>
              <w:t>一级指标</w:t>
            </w:r>
          </w:p>
        </w:tc>
        <w:tc>
          <w:tcPr>
            <w:tcW w:w="9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spacing w:val="-20"/>
                <w:sz w:val="24"/>
                <w:szCs w:val="24"/>
              </w:rPr>
            </w:pPr>
            <w:r>
              <w:rPr>
                <w:rFonts w:hint="eastAsia" w:ascii="黑体" w:hAnsi="黑体" w:eastAsia="黑体" w:cs="黑体"/>
                <w:b w:val="0"/>
                <w:bCs/>
                <w:spacing w:val="-20"/>
                <w:sz w:val="24"/>
                <w:szCs w:val="24"/>
              </w:rPr>
              <w:t>二级</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spacing w:val="-20"/>
                <w:sz w:val="24"/>
                <w:szCs w:val="24"/>
              </w:rPr>
            </w:pPr>
            <w:r>
              <w:rPr>
                <w:rFonts w:hint="eastAsia" w:ascii="黑体" w:hAnsi="黑体" w:eastAsia="黑体" w:cs="黑体"/>
                <w:b w:val="0"/>
                <w:bCs/>
                <w:kern w:val="0"/>
                <w:sz w:val="24"/>
                <w:szCs w:val="24"/>
              </w:rPr>
              <w:t>指标</w:t>
            </w:r>
          </w:p>
        </w:tc>
        <w:tc>
          <w:tcPr>
            <w:tcW w:w="85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spacing w:val="-20"/>
                <w:sz w:val="24"/>
                <w:szCs w:val="24"/>
              </w:rPr>
            </w:pPr>
            <w:r>
              <w:rPr>
                <w:rFonts w:hint="eastAsia" w:ascii="黑体" w:hAnsi="黑体" w:eastAsia="黑体" w:cs="黑体"/>
                <w:b w:val="0"/>
                <w:bCs/>
                <w:spacing w:val="-20"/>
                <w:sz w:val="24"/>
                <w:szCs w:val="24"/>
              </w:rPr>
              <w:t>三  级  指  标</w:t>
            </w:r>
          </w:p>
        </w:tc>
        <w:tc>
          <w:tcPr>
            <w:tcW w:w="400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spacing w:val="-20"/>
                <w:sz w:val="24"/>
                <w:szCs w:val="24"/>
              </w:rPr>
            </w:pPr>
            <w:r>
              <w:rPr>
                <w:rFonts w:hint="eastAsia" w:ascii="黑体" w:hAnsi="黑体" w:eastAsia="黑体" w:cs="黑体"/>
                <w:b w:val="0"/>
                <w:bCs/>
                <w:spacing w:val="-20"/>
                <w:sz w:val="24"/>
                <w:szCs w:val="24"/>
              </w:rPr>
              <w:t>评分细则</w:t>
            </w:r>
          </w:p>
        </w:tc>
        <w:tc>
          <w:tcPr>
            <w:tcW w:w="10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spacing w:val="-20"/>
                <w:sz w:val="24"/>
                <w:szCs w:val="24"/>
              </w:rPr>
            </w:pPr>
            <w:r>
              <w:rPr>
                <w:rFonts w:hint="eastAsia" w:ascii="黑体" w:hAnsi="黑体" w:eastAsia="黑体" w:cs="黑体"/>
                <w:b w:val="0"/>
                <w:bCs/>
                <w:spacing w:val="-20"/>
                <w:sz w:val="24"/>
                <w:szCs w:val="24"/>
              </w:rPr>
              <w:t>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6" w:type="dxa"/>
            <w:vMerge w:val="continue"/>
            <w:noWrap w:val="0"/>
            <w:vAlign w:val="center"/>
          </w:tcPr>
          <w:p>
            <w:pPr>
              <w:jc w:val="center"/>
              <w:rPr>
                <w:rFonts w:hint="eastAsia" w:ascii="仿宋" w:hAnsi="仿宋" w:eastAsia="仿宋" w:cs="仿宋"/>
                <w:b/>
                <w:spacing w:val="-20"/>
                <w:sz w:val="21"/>
                <w:szCs w:val="21"/>
              </w:rPr>
            </w:pPr>
          </w:p>
        </w:tc>
        <w:tc>
          <w:tcPr>
            <w:tcW w:w="915" w:type="dxa"/>
            <w:vMerge w:val="continue"/>
            <w:noWrap w:val="0"/>
            <w:vAlign w:val="center"/>
          </w:tcPr>
          <w:p>
            <w:pPr>
              <w:jc w:val="center"/>
              <w:rPr>
                <w:rFonts w:hint="eastAsia" w:ascii="仿宋" w:hAnsi="仿宋" w:eastAsia="仿宋" w:cs="仿宋"/>
                <w:b/>
                <w:spacing w:val="-20"/>
                <w:sz w:val="21"/>
                <w:szCs w:val="21"/>
              </w:rPr>
            </w:pPr>
          </w:p>
        </w:tc>
        <w:tc>
          <w:tcPr>
            <w:tcW w:w="8511" w:type="dxa"/>
            <w:vMerge w:val="continue"/>
            <w:noWrap w:val="0"/>
            <w:vAlign w:val="center"/>
          </w:tcPr>
          <w:p>
            <w:pPr>
              <w:jc w:val="center"/>
              <w:rPr>
                <w:rFonts w:hint="eastAsia" w:ascii="仿宋" w:hAnsi="仿宋" w:eastAsia="仿宋" w:cs="仿宋"/>
                <w:b/>
                <w:spacing w:val="-20"/>
                <w:sz w:val="21"/>
                <w:szCs w:val="21"/>
              </w:rPr>
            </w:pPr>
          </w:p>
        </w:tc>
        <w:tc>
          <w:tcPr>
            <w:tcW w:w="4001" w:type="dxa"/>
            <w:vMerge w:val="continue"/>
            <w:noWrap w:val="0"/>
            <w:vAlign w:val="center"/>
          </w:tcPr>
          <w:p>
            <w:pPr>
              <w:jc w:val="center"/>
              <w:rPr>
                <w:rFonts w:hint="eastAsia" w:ascii="仿宋" w:hAnsi="仿宋" w:eastAsia="仿宋" w:cs="仿宋"/>
                <w:b/>
                <w:spacing w:val="-20"/>
                <w:sz w:val="21"/>
                <w:szCs w:val="21"/>
              </w:rPr>
            </w:pPr>
          </w:p>
        </w:tc>
        <w:tc>
          <w:tcPr>
            <w:tcW w:w="1082" w:type="dxa"/>
            <w:vMerge w:val="continue"/>
            <w:noWrap w:val="0"/>
            <w:vAlign w:val="center"/>
          </w:tcPr>
          <w:p>
            <w:pPr>
              <w:jc w:val="center"/>
              <w:rPr>
                <w:rFonts w:hint="eastAsia" w:ascii="仿宋" w:hAnsi="仿宋" w:eastAsia="仿宋" w:cs="仿宋"/>
                <w:b/>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766" w:type="dxa"/>
            <w:vMerge w:val="restart"/>
            <w:noWrap w:val="0"/>
            <w:vAlign w:val="center"/>
          </w:tcPr>
          <w:p>
            <w:pPr>
              <w:jc w:val="center"/>
              <w:rPr>
                <w:rFonts w:hint="eastAsia" w:ascii="仿宋_GB2312" w:hAnsi="仿宋_GB2312" w:eastAsia="仿宋_GB2312" w:cs="仿宋_GB2312"/>
                <w:b/>
                <w:spacing w:val="-20"/>
                <w:sz w:val="21"/>
                <w:szCs w:val="21"/>
              </w:rPr>
            </w:pPr>
            <w:r>
              <w:rPr>
                <w:rFonts w:hint="eastAsia" w:ascii="仿宋_GB2312" w:hAnsi="仿宋_GB2312" w:eastAsia="仿宋_GB2312" w:cs="仿宋_GB2312"/>
                <w:b/>
                <w:spacing w:val="-20"/>
                <w:sz w:val="21"/>
                <w:szCs w:val="21"/>
              </w:rPr>
              <w:t xml:space="preserve">A1 </w:t>
            </w:r>
          </w:p>
          <w:p>
            <w:pPr>
              <w:jc w:val="center"/>
              <w:rPr>
                <w:rFonts w:hint="eastAsia" w:ascii="仿宋_GB2312" w:hAnsi="仿宋_GB2312" w:eastAsia="仿宋_GB2312" w:cs="仿宋_GB2312"/>
                <w:b/>
                <w:spacing w:val="-20"/>
                <w:sz w:val="21"/>
                <w:szCs w:val="21"/>
              </w:rPr>
            </w:pPr>
            <w:r>
              <w:rPr>
                <w:rFonts w:hint="eastAsia" w:ascii="仿宋_GB2312" w:hAnsi="仿宋_GB2312" w:eastAsia="仿宋_GB2312" w:cs="仿宋_GB2312"/>
                <w:b/>
                <w:spacing w:val="-20"/>
                <w:sz w:val="21"/>
                <w:szCs w:val="21"/>
              </w:rPr>
              <w:t>园务管理</w:t>
            </w:r>
          </w:p>
          <w:p>
            <w:pPr>
              <w:jc w:val="center"/>
              <w:rPr>
                <w:rFonts w:hint="eastAsia" w:ascii="仿宋_GB2312" w:hAnsi="仿宋_GB2312" w:eastAsia="仿宋_GB2312" w:cs="仿宋_GB2312"/>
                <w:spacing w:val="-20"/>
                <w:sz w:val="21"/>
                <w:szCs w:val="21"/>
              </w:rPr>
            </w:pPr>
            <w:r>
              <w:rPr>
                <w:rFonts w:hint="eastAsia" w:ascii="仿宋_GB2312" w:hAnsi="仿宋_GB2312" w:eastAsia="仿宋_GB2312" w:cs="仿宋_GB2312"/>
                <w:b/>
                <w:spacing w:val="-20"/>
                <w:sz w:val="21"/>
                <w:szCs w:val="21"/>
              </w:rPr>
              <w:t>(18分)</w:t>
            </w:r>
          </w:p>
        </w:tc>
        <w:tc>
          <w:tcPr>
            <w:tcW w:w="915" w:type="dxa"/>
            <w:noWrap w:val="0"/>
            <w:vAlign w:val="center"/>
          </w:tcPr>
          <w:p>
            <w:pPr>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B1 依法</w:t>
            </w:r>
          </w:p>
          <w:p>
            <w:pPr>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办园</w:t>
            </w:r>
          </w:p>
          <w:p>
            <w:pPr>
              <w:jc w:val="center"/>
              <w:rPr>
                <w:rFonts w:hint="eastAsia" w:ascii="仿宋_GB2312" w:hAnsi="仿宋_GB2312" w:eastAsia="仿宋_GB2312" w:cs="仿宋_GB2312"/>
                <w:b/>
                <w:spacing w:val="-20"/>
                <w:sz w:val="21"/>
                <w:szCs w:val="21"/>
              </w:rPr>
            </w:pPr>
            <w:r>
              <w:rPr>
                <w:rFonts w:hint="eastAsia" w:ascii="仿宋_GB2312" w:hAnsi="仿宋_GB2312" w:eastAsia="仿宋_GB2312" w:cs="仿宋_GB2312"/>
                <w:b/>
                <w:spacing w:val="-20"/>
                <w:sz w:val="21"/>
                <w:szCs w:val="21"/>
              </w:rPr>
              <w:t>1.5分</w:t>
            </w: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严格按照法律法规规定办园，《办学许可证》《民办非企业单位（法人）登记证》《食品经营许可证》《消防验收合格意见书》《托幼机构卫生评价报告》等证照齐全、有效。（1.5分）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缺一个证件扣0.3分；未按时年检扣0.1分；《办学许可证》《餐饮服务许可证》未上墙扣0.2分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restart"/>
            <w:noWrap w:val="0"/>
            <w:vAlign w:val="center"/>
          </w:tcPr>
          <w:p>
            <w:pPr>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B2</w:t>
            </w:r>
          </w:p>
          <w:p>
            <w:pPr>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规范办园</w:t>
            </w:r>
          </w:p>
          <w:p>
            <w:pPr>
              <w:jc w:val="center"/>
              <w:rPr>
                <w:rFonts w:hint="eastAsia" w:ascii="仿宋_GB2312" w:hAnsi="仿宋_GB2312" w:eastAsia="仿宋_GB2312" w:cs="仿宋_GB2312"/>
                <w:b/>
                <w:spacing w:val="-20"/>
                <w:sz w:val="21"/>
                <w:szCs w:val="21"/>
              </w:rPr>
            </w:pPr>
            <w:r>
              <w:rPr>
                <w:rFonts w:hint="eastAsia" w:ascii="仿宋_GB2312" w:hAnsi="仿宋_GB2312" w:eastAsia="仿宋_GB2312" w:cs="仿宋_GB2312"/>
                <w:b/>
                <w:spacing w:val="-20"/>
                <w:sz w:val="21"/>
                <w:szCs w:val="21"/>
              </w:rPr>
              <w:t>4.5分</w:t>
            </w: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贯彻《规程》《纲要》《指南》，尊重幼儿的人格和权利，遵循幼儿身心发展规律和学习特点，无“小学化”教堂内容（提前教授拼音、识字、计算、英语等小学课程内容）和教学方式（以课堂集中授课方式为主组织安排一日活动或以机械背诵、记忆、抄写、计算等方式进行知识技能性强化训练的行为及布置书面作业、测验等）；教育内容和方法未违背幼儿教育规律，无虐待、歧视、体罚和变相体罚幼儿，无损害幼儿身心健康的行为。（2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有任一“小学化”现象扣2分；有任一体罚或变相体罚现象扣2分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实地查看、教师问询、家长电话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jc w:val="center"/>
              <w:rPr>
                <w:rFonts w:hint="eastAsia" w:ascii="仿宋_GB2312" w:hAnsi="仿宋_GB2312" w:eastAsia="仿宋_GB2312" w:cs="仿宋_GB2312"/>
                <w:b/>
                <w:spacing w:val="-2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2.不开设各类收费兴趣班。（0.5分）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有偿开设任一兴趣班扣0.5分</w:t>
            </w:r>
          </w:p>
        </w:tc>
        <w:tc>
          <w:tcPr>
            <w:tcW w:w="1082" w:type="dxa"/>
            <w:noWrap w:val="0"/>
            <w:vAlign w:val="center"/>
          </w:tcPr>
          <w:p>
            <w:pPr>
              <w:widowControl/>
              <w:tabs>
                <w:tab w:val="center" w:pos="4153"/>
                <w:tab w:val="right" w:pos="8306"/>
              </w:tabs>
              <w:snapToGrid w:val="0"/>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jc w:val="center"/>
              <w:rPr>
                <w:rFonts w:hint="eastAsia" w:ascii="仿宋_GB2312" w:hAnsi="仿宋_GB2312" w:eastAsia="仿宋_GB2312" w:cs="仿宋_GB2312"/>
                <w:b/>
                <w:spacing w:val="-2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3.招生简章（广告）符合政策，实事求是，不发布违规、虚假、夸张信息。（0.5分）</w:t>
            </w:r>
          </w:p>
        </w:tc>
        <w:tc>
          <w:tcPr>
            <w:tcW w:w="4001" w:type="dxa"/>
            <w:noWrap w:val="0"/>
            <w:vAlign w:val="center"/>
          </w:tcPr>
          <w:p>
            <w:pPr>
              <w:tabs>
                <w:tab w:val="left" w:pos="600"/>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有违规现象扣0.5分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jc w:val="center"/>
              <w:rPr>
                <w:rFonts w:hint="eastAsia" w:ascii="仿宋_GB2312" w:hAnsi="仿宋_GB2312" w:eastAsia="仿宋_GB2312" w:cs="仿宋_GB2312"/>
                <w:b/>
                <w:spacing w:val="-2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4.按时按要求参加教育行政部门召开的各类行政会议。（0.5分）</w:t>
            </w:r>
          </w:p>
        </w:tc>
        <w:tc>
          <w:tcPr>
            <w:tcW w:w="4001" w:type="dxa"/>
            <w:noWrap w:val="0"/>
            <w:vAlign w:val="center"/>
          </w:tcPr>
          <w:p>
            <w:pPr>
              <w:tabs>
                <w:tab w:val="left" w:pos="600"/>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缺席一次扣0.3分、迟到一次扣0.2分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会议签到表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jc w:val="center"/>
              <w:rPr>
                <w:rFonts w:hint="eastAsia" w:ascii="仿宋_GB2312" w:hAnsi="仿宋_GB2312" w:eastAsia="仿宋_GB2312" w:cs="仿宋_GB2312"/>
                <w:b/>
                <w:spacing w:val="-2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5.园舍和场地符合相关规定。有资质的机构出具的房屋安全报告或安全鉴定报告；</w:t>
            </w:r>
            <w:r>
              <w:rPr>
                <w:rFonts w:hint="eastAsia" w:ascii="仿宋_GB2312" w:hAnsi="仿宋_GB2312" w:eastAsia="仿宋_GB2312" w:cs="仿宋_GB2312"/>
                <w:kern w:val="0"/>
                <w:sz w:val="21"/>
                <w:szCs w:val="21"/>
                <w:lang w:eastAsia="zh-CN"/>
              </w:rPr>
              <w:t>房产证、土地证或</w:t>
            </w:r>
            <w:r>
              <w:rPr>
                <w:rFonts w:hint="eastAsia" w:ascii="仿宋_GB2312" w:hAnsi="仿宋_GB2312" w:eastAsia="仿宋_GB2312" w:cs="仿宋_GB2312"/>
                <w:kern w:val="0"/>
                <w:sz w:val="21"/>
                <w:szCs w:val="21"/>
              </w:rPr>
              <w:t>房屋租赁合同；装修装饰工程交付使用前有资质的部门出具的室内环境污染物浓度检测报告或室内环境空气质量检测报告；有资质的部门出具的环保合格检测报告。（1分）</w:t>
            </w:r>
          </w:p>
        </w:tc>
        <w:tc>
          <w:tcPr>
            <w:tcW w:w="4001" w:type="dxa"/>
            <w:noWrap w:val="0"/>
            <w:vAlign w:val="center"/>
          </w:tcPr>
          <w:p>
            <w:pPr>
              <w:tabs>
                <w:tab w:val="left" w:pos="600"/>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每缺一项扣0.2分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查看实地、查阅资料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restart"/>
            <w:noWrap w:val="0"/>
            <w:vAlign w:val="center"/>
          </w:tcPr>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B3</w:t>
            </w:r>
          </w:p>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规章</w:t>
            </w:r>
          </w:p>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制度</w:t>
            </w:r>
          </w:p>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3.5分</w:t>
            </w: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1.结合实际制定《幼儿园章程》并认真执行；《章程》修改程序规范，会议记录等相关材料完善；《章程》修改报民政、教育部门备案。（1分）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无《章程》不得分；《章程》未备案扣0.5分</w:t>
            </w:r>
          </w:p>
        </w:tc>
        <w:tc>
          <w:tcPr>
            <w:tcW w:w="1082" w:type="dxa"/>
            <w:noWrap w:val="0"/>
            <w:vAlign w:val="center"/>
          </w:tcPr>
          <w:p>
            <w:pPr>
              <w:tabs>
                <w:tab w:val="center" w:pos="4153"/>
                <w:tab w:val="right" w:pos="8306"/>
              </w:tabs>
              <w:snapToGrid w:val="0"/>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jc w:val="center"/>
              <w:rPr>
                <w:rFonts w:hint="eastAsia" w:ascii="仿宋_GB2312" w:hAnsi="仿宋_GB2312" w:eastAsia="仿宋_GB2312" w:cs="仿宋_GB2312"/>
                <w:spacing w:val="-2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2.有本年度工作计划、总结；每学期工作检查不少于2次，有原始记录。（1.5分）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无工作计划、总结扣1分；无检查记录扣0.3分，少于2次扣0.2分</w:t>
            </w:r>
          </w:p>
        </w:tc>
        <w:tc>
          <w:tcPr>
            <w:tcW w:w="1082" w:type="dxa"/>
            <w:noWrap w:val="0"/>
            <w:vAlign w:val="center"/>
          </w:tcPr>
          <w:p>
            <w:pPr>
              <w:tabs>
                <w:tab w:val="center" w:pos="4153"/>
                <w:tab w:val="right" w:pos="8306"/>
              </w:tabs>
              <w:snapToGrid w:val="0"/>
              <w:spacing w:line="0" w:lineRule="atLeast"/>
              <w:rPr>
                <w:rFonts w:hint="eastAsia" w:ascii="仿宋_GB2312" w:hAnsi="仿宋_GB2312" w:eastAsia="仿宋_GB2312" w:cs="仿宋_GB2312"/>
                <w:spacing w:val="-20"/>
                <w:sz w:val="21"/>
                <w:szCs w:val="21"/>
              </w:rPr>
            </w:pPr>
            <w:r>
              <w:rPr>
                <w:rFonts w:hint="eastAsia" w:ascii="仿宋_GB2312" w:hAnsi="仿宋_GB2312" w:eastAsia="仿宋_GB2312" w:cs="仿宋_GB2312"/>
                <w:spacing w:val="-20"/>
                <w:sz w:val="21"/>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jc w:val="center"/>
              <w:rPr>
                <w:rFonts w:hint="eastAsia" w:ascii="仿宋_GB2312" w:hAnsi="仿宋_GB2312" w:eastAsia="仿宋_GB2312" w:cs="仿宋_GB2312"/>
                <w:spacing w:val="-2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规章制度健全（考勤、岗位责任、学习与会议、教研、教职工考核评价、财务、财产管理、安全、家园联系、卫生保健、档案资料管理、人事管理、教职工培养培训、后勤管理），持久性公示（上墙上框、持久性宣传栏等）。（1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每少一项制度扣0.1分；少一项制度未持久性上墙扣0.2分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查看实地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restart"/>
            <w:noWrap w:val="0"/>
            <w:vAlign w:val="center"/>
          </w:tcPr>
          <w:p>
            <w:pPr>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B4</w:t>
            </w:r>
          </w:p>
          <w:p>
            <w:pPr>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财产财务管理</w:t>
            </w:r>
          </w:p>
          <w:p>
            <w:pPr>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sz w:val="21"/>
                <w:szCs w:val="21"/>
              </w:rPr>
              <w:t>6.5分</w:t>
            </w:r>
          </w:p>
          <w:p>
            <w:pPr>
              <w:jc w:val="center"/>
              <w:rPr>
                <w:rFonts w:hint="eastAsia" w:ascii="仿宋_GB2312" w:hAnsi="仿宋_GB2312" w:eastAsia="仿宋_GB2312" w:cs="仿宋_GB2312"/>
                <w:b/>
                <w:spacing w:val="-2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1.按照国家以及物价部门的有关规定，根据办学成本合理确定收费标准并公示。严格执行收费项目和标准，收费行为规范，无乱收费现象。（1.5分）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收费标准未持久性公示不得分；收费标准无明细扣0.5分；伙食费未单列公示扣1分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jc w:val="center"/>
              <w:rPr>
                <w:rFonts w:hint="eastAsia" w:ascii="仿宋_GB2312" w:hAnsi="仿宋_GB2312" w:eastAsia="仿宋_GB2312" w:cs="仿宋_GB2312"/>
                <w:b/>
                <w:spacing w:val="-2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2.执行财务制度，加强财务管理，依法依规规范会计核算，接受物价、教育等部门的监督检查，账册齐全、账目清楚；有年度财务报告和年度审计报告；有经费预决算。（1分）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账目不全、账务混乱、没有年度审计不得分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jc w:val="center"/>
              <w:rPr>
                <w:rFonts w:hint="eastAsia" w:ascii="仿宋_GB2312" w:hAnsi="仿宋_GB2312" w:eastAsia="仿宋_GB2312" w:cs="仿宋_GB2312"/>
                <w:b/>
                <w:spacing w:val="-2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3.幼儿伙食单独做账，每学期向家长公布1次以上，幼儿伙食费不得用于与幼儿伙食无关的事项支出。（1分）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伙食未单独做账不得分；每学期未向家长公布伙食支出扣0.5分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jc w:val="center"/>
              <w:rPr>
                <w:rFonts w:hint="eastAsia" w:ascii="仿宋_GB2312" w:hAnsi="仿宋_GB2312" w:eastAsia="仿宋_GB2312" w:cs="仿宋_GB2312"/>
                <w:b/>
                <w:spacing w:val="-2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4.从事业收入中提取资金用于教育投入和改善办园条件，办园经费不被挪用或抽逃；（1分）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本年度未提取资金用于教育投入或改善办园条件不得分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jc w:val="center"/>
              <w:rPr>
                <w:rFonts w:hint="eastAsia" w:ascii="仿宋_GB2312" w:hAnsi="仿宋_GB2312" w:eastAsia="仿宋_GB2312" w:cs="仿宋_GB2312"/>
                <w:b/>
                <w:spacing w:val="-2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依法管理和使用幼儿园财产，执行财产管理制度。班级财产责任到人；有专人负责财产和物资管理工作；财产造册，定期清点财物，确保实物与帐目一致；及时维修、更新设施、设备和各种物品，有登记原始记录。（1分）</w:t>
            </w:r>
          </w:p>
        </w:tc>
        <w:tc>
          <w:tcPr>
            <w:tcW w:w="400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财产未登记造册扣1分；维修、更新无记录扣1分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jc w:val="center"/>
              <w:rPr>
                <w:rFonts w:hint="eastAsia" w:ascii="仿宋_GB2312" w:hAnsi="仿宋_GB2312" w:eastAsia="仿宋_GB2312" w:cs="仿宋_GB2312"/>
                <w:b/>
                <w:spacing w:val="-2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6.财政拨款的生均经费、教师工资、幼儿园收入和支出的对比情况。（1分）</w:t>
            </w:r>
          </w:p>
        </w:tc>
        <w:tc>
          <w:tcPr>
            <w:tcW w:w="400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少一项扣0.5分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noWrap w:val="0"/>
            <w:vAlign w:val="center"/>
          </w:tcPr>
          <w:p>
            <w:pPr>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B5</w:t>
            </w:r>
          </w:p>
          <w:p>
            <w:pPr>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办园</w:t>
            </w:r>
          </w:p>
          <w:p>
            <w:pPr>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规模</w:t>
            </w:r>
          </w:p>
          <w:p>
            <w:pPr>
              <w:jc w:val="center"/>
              <w:rPr>
                <w:rFonts w:hint="eastAsia" w:ascii="仿宋_GB2312" w:hAnsi="仿宋_GB2312" w:eastAsia="仿宋_GB2312" w:cs="仿宋_GB2312"/>
                <w:b/>
                <w:spacing w:val="-20"/>
                <w:sz w:val="21"/>
                <w:szCs w:val="21"/>
              </w:rPr>
            </w:pPr>
            <w:r>
              <w:rPr>
                <w:rFonts w:hint="eastAsia" w:ascii="仿宋_GB2312" w:hAnsi="仿宋_GB2312" w:eastAsia="仿宋_GB2312" w:cs="仿宋_GB2312"/>
                <w:b/>
                <w:spacing w:val="-20"/>
                <w:sz w:val="21"/>
                <w:szCs w:val="21"/>
              </w:rPr>
              <w:t>2分</w:t>
            </w: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规模适宜；小、中、大班设置齐全；班额符合规定；各年龄班幼儿数最多不超过规定班额5人；小小班按小班班额计算。不得设立学前班。（2分）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大于12个班或农村幼儿园少于3个班、城镇幼儿园少于6个班扣0.5分；超过规定班额5人的扣1分；设立了学前班扣1分</w:t>
            </w:r>
          </w:p>
        </w:tc>
        <w:tc>
          <w:tcPr>
            <w:tcW w:w="1082" w:type="dxa"/>
            <w:noWrap w:val="0"/>
            <w:vAlign w:val="center"/>
          </w:tcPr>
          <w:p>
            <w:pPr>
              <w:tabs>
                <w:tab w:val="center" w:pos="4153"/>
                <w:tab w:val="right" w:pos="8306"/>
              </w:tabs>
              <w:snapToGrid w:val="0"/>
              <w:spacing w:line="30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766" w:type="dxa"/>
            <w:vMerge w:val="restart"/>
            <w:noWrap w:val="0"/>
            <w:vAlign w:val="center"/>
          </w:tcPr>
          <w:p>
            <w:pPr>
              <w:jc w:val="center"/>
              <w:rPr>
                <w:rFonts w:hint="eastAsia" w:ascii="仿宋_GB2312" w:hAnsi="仿宋_GB2312" w:eastAsia="仿宋_GB2312" w:cs="仿宋_GB2312"/>
                <w:b/>
                <w:spacing w:val="-20"/>
                <w:sz w:val="21"/>
                <w:szCs w:val="21"/>
              </w:rPr>
            </w:pPr>
          </w:p>
          <w:p>
            <w:pPr>
              <w:jc w:val="center"/>
              <w:rPr>
                <w:rFonts w:hint="eastAsia" w:ascii="仿宋_GB2312" w:hAnsi="仿宋_GB2312" w:eastAsia="仿宋_GB2312" w:cs="仿宋_GB2312"/>
                <w:b/>
                <w:spacing w:val="-20"/>
                <w:sz w:val="21"/>
                <w:szCs w:val="21"/>
              </w:rPr>
            </w:pPr>
          </w:p>
          <w:p>
            <w:pPr>
              <w:jc w:val="center"/>
              <w:rPr>
                <w:rFonts w:hint="eastAsia" w:ascii="仿宋_GB2312" w:hAnsi="仿宋_GB2312" w:eastAsia="仿宋_GB2312" w:cs="仿宋_GB2312"/>
                <w:b/>
                <w:spacing w:val="-20"/>
                <w:sz w:val="21"/>
                <w:szCs w:val="21"/>
              </w:rPr>
            </w:pPr>
          </w:p>
          <w:p>
            <w:pPr>
              <w:jc w:val="center"/>
              <w:rPr>
                <w:rFonts w:hint="eastAsia" w:ascii="仿宋_GB2312" w:hAnsi="仿宋_GB2312" w:eastAsia="仿宋_GB2312" w:cs="仿宋_GB2312"/>
                <w:b/>
                <w:spacing w:val="-20"/>
                <w:sz w:val="21"/>
                <w:szCs w:val="21"/>
              </w:rPr>
            </w:pPr>
            <w:r>
              <w:rPr>
                <w:rFonts w:hint="eastAsia" w:ascii="仿宋_GB2312" w:hAnsi="仿宋_GB2312" w:eastAsia="仿宋_GB2312" w:cs="仿宋_GB2312"/>
                <w:b/>
                <w:spacing w:val="-20"/>
                <w:sz w:val="21"/>
                <w:szCs w:val="21"/>
              </w:rPr>
              <w:t xml:space="preserve">A2 </w:t>
            </w:r>
          </w:p>
          <w:p>
            <w:pPr>
              <w:jc w:val="center"/>
              <w:rPr>
                <w:rFonts w:hint="eastAsia" w:ascii="仿宋_GB2312" w:hAnsi="仿宋_GB2312" w:eastAsia="仿宋_GB2312" w:cs="仿宋_GB2312"/>
                <w:b/>
                <w:spacing w:val="-20"/>
                <w:sz w:val="21"/>
                <w:szCs w:val="21"/>
              </w:rPr>
            </w:pPr>
            <w:r>
              <w:rPr>
                <w:rFonts w:hint="eastAsia" w:ascii="仿宋_GB2312" w:hAnsi="仿宋_GB2312" w:eastAsia="仿宋_GB2312" w:cs="仿宋_GB2312"/>
                <w:b/>
                <w:spacing w:val="-20"/>
                <w:sz w:val="21"/>
                <w:szCs w:val="21"/>
              </w:rPr>
              <w:t>保教队伍</w:t>
            </w:r>
          </w:p>
          <w:p>
            <w:pPr>
              <w:jc w:val="center"/>
              <w:rPr>
                <w:rFonts w:hint="eastAsia" w:ascii="仿宋_GB2312" w:hAnsi="仿宋_GB2312" w:eastAsia="仿宋_GB2312" w:cs="仿宋_GB2312"/>
                <w:b/>
                <w:spacing w:val="-20"/>
                <w:sz w:val="21"/>
                <w:szCs w:val="21"/>
              </w:rPr>
            </w:pPr>
            <w:r>
              <w:rPr>
                <w:rFonts w:hint="eastAsia" w:ascii="仿宋_GB2312" w:hAnsi="仿宋_GB2312" w:eastAsia="仿宋_GB2312" w:cs="仿宋_GB2312"/>
                <w:b/>
                <w:spacing w:val="-20"/>
                <w:sz w:val="21"/>
                <w:szCs w:val="21"/>
              </w:rPr>
              <w:t>（15分）</w:t>
            </w:r>
          </w:p>
          <w:p>
            <w:pPr>
              <w:jc w:val="center"/>
              <w:rPr>
                <w:rFonts w:hint="eastAsia" w:ascii="仿宋_GB2312" w:hAnsi="仿宋_GB2312" w:eastAsia="仿宋_GB2312" w:cs="仿宋_GB2312"/>
                <w:spacing w:val="-20"/>
                <w:sz w:val="21"/>
                <w:szCs w:val="21"/>
              </w:rPr>
            </w:pPr>
          </w:p>
        </w:tc>
        <w:tc>
          <w:tcPr>
            <w:tcW w:w="915" w:type="dxa"/>
            <w:noWrap w:val="0"/>
            <w:vAlign w:val="center"/>
          </w:tcPr>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B6</w:t>
            </w:r>
          </w:p>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组织</w:t>
            </w:r>
          </w:p>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机构</w:t>
            </w:r>
          </w:p>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2分</w:t>
            </w:r>
          </w:p>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各部门职责分明；园务管理机构设置健全，每学期召开2次以上园务委员会会议、2次以上教职工大会；设立家长委员会、幼儿膳食委员会，每学期至少召开1次家长委员会会议和1次幼儿膳食委员会会议；党、团组织正常开展活动。（2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职责不全扣0.5分；机构不健全扣0.5分；未按要求召开各类会议扣0.5分；未正常开展党、团活动扣0.5分。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noWrap w:val="0"/>
            <w:vAlign w:val="center"/>
          </w:tcPr>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B7</w:t>
            </w:r>
          </w:p>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人员</w:t>
            </w:r>
          </w:p>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配置</w:t>
            </w:r>
          </w:p>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3分</w:t>
            </w: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个班以下的幼儿园设园长1人；6个班以上的幼儿园设园长2人；每班两教一保标准配置；儿童与炊事人员配备比例：每日三餐一点的应达到40～45︰1，少于三餐一点的80︰1，在园幼儿少于40人的配1名；卫生保健人员1人；有专、兼职财务人员；至少1名安全保卫人员。（教职工与幼儿的比例为1︰5～1︰7，保教人员与幼儿比例为1:7～1:9）（3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未按要求配备园长扣0.5分；未按要求配备教师、保育员各扣1.5分；未按要求配备其他人员各扣1分。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noWrap w:val="0"/>
            <w:vAlign w:val="center"/>
          </w:tcPr>
          <w:p>
            <w:pPr>
              <w:widowControl/>
              <w:tabs>
                <w:tab w:val="center" w:pos="4153"/>
                <w:tab w:val="right" w:pos="8306"/>
              </w:tabs>
              <w:snapToGrid w:val="0"/>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B8</w:t>
            </w:r>
          </w:p>
          <w:p>
            <w:pPr>
              <w:widowControl/>
              <w:tabs>
                <w:tab w:val="center" w:pos="4153"/>
                <w:tab w:val="right" w:pos="8306"/>
              </w:tabs>
              <w:snapToGrid w:val="0"/>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领导</w:t>
            </w:r>
          </w:p>
          <w:p>
            <w:pPr>
              <w:widowControl/>
              <w:tabs>
                <w:tab w:val="center" w:pos="4153"/>
                <w:tab w:val="right" w:pos="8306"/>
              </w:tabs>
              <w:snapToGrid w:val="0"/>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班子</w:t>
            </w:r>
          </w:p>
          <w:p>
            <w:pPr>
              <w:widowControl/>
              <w:tabs>
                <w:tab w:val="center" w:pos="4153"/>
                <w:tab w:val="right" w:pos="8306"/>
              </w:tabs>
              <w:snapToGrid w:val="0"/>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1分</w:t>
            </w: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领导班子健全，职责分工明确，执行岗位责任制，年龄结构合理，办园理念科学，办学思路清晰，具备较强的管理能力和团结协作精神。园长、副园长应具有大专（含在读）以上学历、有5年以上幼儿园（不包括其他幼教机构）教育教学工作经验，并持有《园长培训合格证》。（1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资质（学历证书、教师资格证）、教育经验不达标各扣0.5分；无《园长培训合格证》扣0.5分。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restart"/>
            <w:noWrap w:val="0"/>
            <w:vAlign w:val="center"/>
          </w:tcPr>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B9</w:t>
            </w:r>
          </w:p>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教职工</w:t>
            </w:r>
          </w:p>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5分</w:t>
            </w: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sz w:val="21"/>
                <w:szCs w:val="21"/>
              </w:rPr>
              <w:t>专任教师：取得相应层次教师资格证书；</w:t>
            </w:r>
            <w:r>
              <w:rPr>
                <w:rFonts w:hint="eastAsia" w:ascii="仿宋_GB2312" w:hAnsi="仿宋_GB2312" w:eastAsia="仿宋_GB2312" w:cs="仿宋_GB2312"/>
                <w:kern w:val="0"/>
                <w:sz w:val="21"/>
                <w:szCs w:val="21"/>
              </w:rPr>
              <w:t>熟悉《纲要》《规程》《条例》及国家和省颁布的相关法律法规和政策文件，具有较全面的幼儿教育专业素质，能科学、合理、有序地组织幼儿一日活动。（3分）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资格证书不达100%的此项不得分。学历不达标1个扣0.2分，任一教师一日活动考查结果不合格扣1分。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jc w:val="center"/>
              <w:rPr>
                <w:rFonts w:hint="eastAsia" w:ascii="仿宋_GB2312" w:hAnsi="仿宋_GB2312" w:eastAsia="仿宋_GB2312" w:cs="仿宋_GB2312"/>
                <w:b/>
                <w:spacing w:val="-2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卫生保健人员应具有中专或高中以上学历；受过专业培养或培训，并取得卫生部门的资格认可；懂得必要的医学常识，指导幼儿园卫生保健工作，发现问题能及时采取有效措施；能利用微机进行各项卫生保健数据的原始记录分析和评价工作。（1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无卫生保健人员不得分；聘兼职卫生保健人员扣0.2分；学历、任职资格不达标各扣0.2分；不会使用微机分析扣0.2分。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jc w:val="center"/>
              <w:rPr>
                <w:rFonts w:hint="eastAsia" w:ascii="仿宋_GB2312" w:hAnsi="仿宋_GB2312" w:eastAsia="仿宋_GB2312" w:cs="仿宋_GB2312"/>
                <w:b/>
                <w:spacing w:val="-2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3.保育员具有高中以上学历，受过专业培训，取得培训证书，能积极配合教师管理好幼儿的一日生活；厨师熟悉食品卫生知识，掌握一定的技能，能按要求制作营养丰富、色香味形俱佳的主副食品。（1分）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保育员学历未达标扣0.2分，未取得培训证书扣0.2分；厨师食品卫生知识缺乏，未获培训合格证扣0.3分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restart"/>
            <w:noWrap w:val="0"/>
            <w:vAlign w:val="center"/>
          </w:tcPr>
          <w:p>
            <w:pPr>
              <w:widowControl/>
              <w:tabs>
                <w:tab w:val="center" w:pos="4153"/>
                <w:tab w:val="right" w:pos="8306"/>
              </w:tabs>
              <w:snapToGrid w:val="0"/>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B10</w:t>
            </w:r>
          </w:p>
          <w:p>
            <w:pPr>
              <w:widowControl/>
              <w:tabs>
                <w:tab w:val="center" w:pos="4153"/>
                <w:tab w:val="right" w:pos="8306"/>
              </w:tabs>
              <w:snapToGrid w:val="0"/>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队伍</w:t>
            </w:r>
          </w:p>
          <w:p>
            <w:pPr>
              <w:widowControl/>
              <w:tabs>
                <w:tab w:val="center" w:pos="4153"/>
                <w:tab w:val="right" w:pos="8306"/>
              </w:tabs>
              <w:snapToGrid w:val="0"/>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建设</w:t>
            </w:r>
          </w:p>
          <w:p>
            <w:pPr>
              <w:widowControl/>
              <w:tabs>
                <w:tab w:val="center" w:pos="4153"/>
                <w:tab w:val="right" w:pos="8306"/>
              </w:tabs>
              <w:snapToGrid w:val="0"/>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4分</w:t>
            </w:r>
          </w:p>
          <w:p>
            <w:pPr>
              <w:widowControl/>
              <w:tabs>
                <w:tab w:val="center" w:pos="4153"/>
                <w:tab w:val="right" w:pos="8306"/>
              </w:tabs>
              <w:snapToGrid w:val="0"/>
              <w:jc w:val="center"/>
              <w:rPr>
                <w:rFonts w:hint="eastAsia" w:ascii="仿宋_GB2312" w:hAnsi="仿宋_GB2312" w:eastAsia="仿宋_GB2312" w:cs="仿宋_GB2312"/>
                <w:b/>
                <w:spacing w:val="-20"/>
                <w:kern w:val="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1.依法与教职工签订聘任合同，明确双方的权利、义务和责任；依法保障教职工的工资、福利待遇，并为教职工缴纳社会保险。（2分）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未签订聘用合同扣1分；未缴纳社会保险扣1分；缴纳不全按人数比例扣分。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widowControl/>
              <w:tabs>
                <w:tab w:val="center" w:pos="4153"/>
                <w:tab w:val="right" w:pos="8306"/>
              </w:tabs>
              <w:snapToGrid w:val="0"/>
              <w:jc w:val="left"/>
              <w:rPr>
                <w:rFonts w:hint="eastAsia" w:ascii="仿宋_GB2312" w:hAnsi="仿宋_GB2312" w:eastAsia="仿宋_GB2312" w:cs="仿宋_GB2312"/>
                <w:spacing w:val="-20"/>
                <w:kern w:val="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2.执行教职工培养培训制度，有培训规划、奖励措施和原始记录，培训工作具有针对性、实效性和可操作性。每学期定期对全体教职工开展业务培训。（2分）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无培训制度、奖励措施各扣0.3分；每学期未开展业务培训扣1分，全年少于5次扣0.5分。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766" w:type="dxa"/>
            <w:vMerge w:val="restart"/>
            <w:noWrap w:val="0"/>
            <w:vAlign w:val="center"/>
          </w:tcPr>
          <w:p>
            <w:pPr>
              <w:jc w:val="center"/>
              <w:rPr>
                <w:rFonts w:hint="eastAsia" w:ascii="仿宋_GB2312" w:hAnsi="仿宋_GB2312" w:eastAsia="仿宋_GB2312" w:cs="仿宋_GB2312"/>
                <w:b/>
                <w:spacing w:val="-20"/>
                <w:sz w:val="21"/>
                <w:szCs w:val="21"/>
              </w:rPr>
            </w:pPr>
          </w:p>
          <w:p>
            <w:pPr>
              <w:jc w:val="center"/>
              <w:rPr>
                <w:rFonts w:hint="eastAsia" w:ascii="仿宋_GB2312" w:hAnsi="仿宋_GB2312" w:eastAsia="仿宋_GB2312" w:cs="仿宋_GB2312"/>
                <w:b/>
                <w:spacing w:val="-20"/>
                <w:sz w:val="21"/>
                <w:szCs w:val="21"/>
              </w:rPr>
            </w:pPr>
          </w:p>
          <w:p>
            <w:pPr>
              <w:jc w:val="center"/>
              <w:rPr>
                <w:rFonts w:hint="eastAsia" w:ascii="仿宋_GB2312" w:hAnsi="仿宋_GB2312" w:eastAsia="仿宋_GB2312" w:cs="仿宋_GB2312"/>
                <w:b/>
                <w:spacing w:val="-20"/>
                <w:sz w:val="21"/>
                <w:szCs w:val="21"/>
              </w:rPr>
            </w:pPr>
          </w:p>
          <w:p>
            <w:pPr>
              <w:jc w:val="center"/>
              <w:rPr>
                <w:rFonts w:hint="eastAsia" w:ascii="仿宋_GB2312" w:hAnsi="仿宋_GB2312" w:eastAsia="仿宋_GB2312" w:cs="仿宋_GB2312"/>
                <w:b/>
                <w:spacing w:val="-20"/>
                <w:sz w:val="21"/>
                <w:szCs w:val="21"/>
              </w:rPr>
            </w:pPr>
            <w:r>
              <w:rPr>
                <w:rFonts w:hint="eastAsia" w:ascii="仿宋_GB2312" w:hAnsi="仿宋_GB2312" w:eastAsia="仿宋_GB2312" w:cs="仿宋_GB2312"/>
                <w:b/>
                <w:spacing w:val="-20"/>
                <w:sz w:val="21"/>
                <w:szCs w:val="21"/>
              </w:rPr>
              <w:t>A3</w:t>
            </w:r>
          </w:p>
          <w:p>
            <w:pPr>
              <w:jc w:val="center"/>
              <w:rPr>
                <w:rFonts w:hint="eastAsia" w:ascii="仿宋_GB2312" w:hAnsi="仿宋_GB2312" w:eastAsia="仿宋_GB2312" w:cs="仿宋_GB2312"/>
                <w:b/>
                <w:spacing w:val="-20"/>
                <w:sz w:val="21"/>
                <w:szCs w:val="21"/>
              </w:rPr>
            </w:pPr>
            <w:r>
              <w:rPr>
                <w:rFonts w:hint="eastAsia" w:ascii="仿宋_GB2312" w:hAnsi="仿宋_GB2312" w:eastAsia="仿宋_GB2312" w:cs="仿宋_GB2312"/>
                <w:b/>
                <w:spacing w:val="-20"/>
                <w:sz w:val="21"/>
                <w:szCs w:val="21"/>
              </w:rPr>
              <w:t>保教工作</w:t>
            </w:r>
          </w:p>
          <w:p>
            <w:pPr>
              <w:jc w:val="center"/>
              <w:rPr>
                <w:rFonts w:hint="eastAsia" w:ascii="仿宋_GB2312" w:hAnsi="仿宋_GB2312" w:eastAsia="仿宋_GB2312" w:cs="仿宋_GB2312"/>
                <w:b/>
                <w:spacing w:val="-20"/>
                <w:sz w:val="21"/>
                <w:szCs w:val="21"/>
              </w:rPr>
            </w:pPr>
            <w:r>
              <w:rPr>
                <w:rFonts w:hint="eastAsia" w:ascii="仿宋_GB2312" w:hAnsi="仿宋_GB2312" w:eastAsia="仿宋_GB2312" w:cs="仿宋_GB2312"/>
                <w:b/>
                <w:spacing w:val="-20"/>
                <w:sz w:val="21"/>
                <w:szCs w:val="21"/>
              </w:rPr>
              <w:t>（50分）</w:t>
            </w:r>
          </w:p>
        </w:tc>
        <w:tc>
          <w:tcPr>
            <w:tcW w:w="915" w:type="dxa"/>
            <w:vMerge w:val="restart"/>
            <w:noWrap w:val="0"/>
            <w:vAlign w:val="center"/>
          </w:tcPr>
          <w:p>
            <w:pPr>
              <w:widowControl/>
              <w:tabs>
                <w:tab w:val="center" w:pos="4153"/>
                <w:tab w:val="right" w:pos="8306"/>
              </w:tabs>
              <w:snapToGrid w:val="0"/>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B11</w:t>
            </w:r>
          </w:p>
          <w:p>
            <w:pPr>
              <w:widowControl/>
              <w:tabs>
                <w:tab w:val="center" w:pos="4153"/>
                <w:tab w:val="right" w:pos="8306"/>
              </w:tabs>
              <w:snapToGrid w:val="0"/>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教育教学常规管理</w:t>
            </w:r>
          </w:p>
          <w:p>
            <w:pPr>
              <w:widowControl/>
              <w:tabs>
                <w:tab w:val="center" w:pos="4153"/>
                <w:tab w:val="right" w:pos="8306"/>
              </w:tabs>
              <w:snapToGrid w:val="0"/>
              <w:jc w:val="center"/>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b/>
                <w:spacing w:val="-20"/>
                <w:kern w:val="0"/>
                <w:sz w:val="21"/>
                <w:szCs w:val="21"/>
              </w:rPr>
              <w:t>15分</w:t>
            </w: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1.按照《幼儿园教育指导纲要》和《3-6岁儿童学习与发展指南》的要求，从本园和幼儿实际出发，每班制定有操作性的学期、周计划。（3分）</w:t>
            </w:r>
          </w:p>
        </w:tc>
        <w:tc>
          <w:tcPr>
            <w:tcW w:w="4001" w:type="dxa"/>
            <w:noWrap w:val="0"/>
            <w:vAlign w:val="center"/>
          </w:tcPr>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任一班学期计划少一次扣1分，周计划少1次扣0.5分，周计划安排不科学每1次扣0.2分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查阅学期、周计划表、备课笔记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jc w:val="center"/>
              <w:rPr>
                <w:rFonts w:hint="eastAsia" w:ascii="仿宋_GB2312" w:hAnsi="仿宋_GB2312" w:eastAsia="仿宋_GB2312" w:cs="仿宋_GB2312"/>
                <w:spacing w:val="-20"/>
                <w:sz w:val="21"/>
                <w:szCs w:val="21"/>
              </w:rPr>
            </w:pPr>
          </w:p>
        </w:tc>
        <w:tc>
          <w:tcPr>
            <w:tcW w:w="8511" w:type="dxa"/>
            <w:noWrap w:val="0"/>
            <w:vAlign w:val="center"/>
          </w:tcPr>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2.幼儿一日活动安排科学、合理，并严格执行：做到动静交替，户内外交替，集体活动、小组活动、个别活动和自由活动交替。全日制幼儿园幼儿一日户外活动时间不少于2小时。（2分）</w:t>
            </w:r>
          </w:p>
        </w:tc>
        <w:tc>
          <w:tcPr>
            <w:tcW w:w="4001" w:type="dxa"/>
            <w:noWrap w:val="0"/>
            <w:vAlign w:val="center"/>
          </w:tcPr>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任一班一日活动安排不科学扣1分，达不到三项交替扣0.2分，户外活动时间少于1小时扣0.5分、少于2小时扣0.3分。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实地查看、询问教师、查阅备课笔记及周计划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jc w:val="center"/>
              <w:rPr>
                <w:rFonts w:hint="eastAsia" w:ascii="仿宋_GB2312" w:hAnsi="仿宋_GB2312" w:eastAsia="仿宋_GB2312" w:cs="仿宋_GB2312"/>
                <w:spacing w:val="-2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园长深入班级检查保教工作，及时指导帮助教师改进工作，有指导性意见并有原始记录（园长每学期听课不少于16节，业务园长不少于32节）；业务园长或保教主任定期查阅教师备课笔记和教育笔记，每月检查备课笔记和教育笔记至少一次，有指导性意见并有原始记录。（2分）</w:t>
            </w:r>
          </w:p>
        </w:tc>
        <w:tc>
          <w:tcPr>
            <w:tcW w:w="4001" w:type="dxa"/>
            <w:noWrap w:val="0"/>
            <w:vAlign w:val="center"/>
          </w:tcPr>
          <w:p>
            <w:pPr>
              <w:tabs>
                <w:tab w:val="center" w:pos="4153"/>
                <w:tab w:val="right" w:pos="8306"/>
              </w:tabs>
              <w:snapToGrid w:val="0"/>
              <w:spacing w:line="300" w:lineRule="exact"/>
              <w:ind w:right="-42"/>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任一学期进班少于5次扣1分，少于10次扣0.5分，少于15次扣0.1分；业务园长检查备课笔记和教育笔记少1次扣0.1分，指导性意见少1次扣0.1分。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查阅指导性意见及原始记录、询问教师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jc w:val="center"/>
              <w:rPr>
                <w:rFonts w:hint="eastAsia" w:ascii="仿宋_GB2312" w:hAnsi="仿宋_GB2312" w:eastAsia="仿宋_GB2312" w:cs="仿宋_GB2312"/>
                <w:spacing w:val="-2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教师按要求备课，每学期每人听课不少于10节；注重教育理论和文化知识学习，经常阅读幼教类报刊杂志，每人常年阅读幼教类报刊杂志2种以上；每人每学年阅读教育类书籍1本以上、撰写8篇以上教育笔记（观察原始记录、教育叙事、教育反思或案例分析等）。（4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任一教师听课不达标扣1分，阅读报刊杂志不达标扣1分，阅读书籍不达标扣1分，笔记不达标扣1分。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jc w:val="center"/>
              <w:rPr>
                <w:rFonts w:hint="eastAsia" w:ascii="仿宋_GB2312" w:hAnsi="仿宋_GB2312" w:eastAsia="仿宋_GB2312" w:cs="仿宋_GB2312"/>
                <w:spacing w:val="-2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执行教研制度，教师全员业务学习每两周不少于1次，有学习记录；注重园本教研，园本教研组织机构健全，有专人负责；每学期园本教研有计划、日程安排，目标和任务明确，园本教研形式多样，有开展情况记录，期末有园本教研总结；积极按规定选派人员参加县（区）、市、教育行政部门组织的教研、会议、研讨、比赛、观摩等活动，保证教师按规定参加活动。（4分）</w:t>
            </w:r>
          </w:p>
        </w:tc>
        <w:tc>
          <w:tcPr>
            <w:tcW w:w="4001" w:type="dxa"/>
            <w:noWrap w:val="0"/>
            <w:vAlign w:val="center"/>
          </w:tcPr>
          <w:p>
            <w:pPr>
              <w:tabs>
                <w:tab w:val="center" w:pos="4153"/>
                <w:tab w:val="right" w:pos="8306"/>
              </w:tabs>
              <w:snapToGrid w:val="0"/>
              <w:spacing w:line="300" w:lineRule="exact"/>
              <w:ind w:left="-25" w:right="-42"/>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业务学习每少1次扣1分；无园本教研组织或有名无实扣1分，无专人负责扣0.2分；任一学期园本教研计划、日程安排缺少各扣0.2分，或两项有名无实各扣0.2分，园本教研目标和任务不明确或流于形式扣0.2分，园本教研形式单一、无开展情况记录、无总结各扣0.2分；教育行政部门任一教研、会议、研讨、比赛、观摩等活动（未按通知要求参加）缺席1人次扣0.2分。</w:t>
            </w:r>
          </w:p>
        </w:tc>
        <w:tc>
          <w:tcPr>
            <w:tcW w:w="1082" w:type="dxa"/>
            <w:noWrap w:val="0"/>
            <w:vAlign w:val="center"/>
          </w:tcPr>
          <w:p>
            <w:pPr>
              <w:tabs>
                <w:tab w:val="center" w:pos="4153"/>
                <w:tab w:val="right" w:pos="8306"/>
              </w:tabs>
              <w:snapToGrid w:val="0"/>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实地查看、查看资料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restart"/>
            <w:noWrap w:val="0"/>
            <w:vAlign w:val="center"/>
          </w:tcPr>
          <w:p>
            <w:pPr>
              <w:widowControl/>
              <w:tabs>
                <w:tab w:val="center" w:pos="4153"/>
                <w:tab w:val="right" w:pos="8306"/>
              </w:tabs>
              <w:snapToGrid w:val="0"/>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B12</w:t>
            </w:r>
          </w:p>
          <w:p>
            <w:pPr>
              <w:widowControl/>
              <w:tabs>
                <w:tab w:val="center" w:pos="4153"/>
                <w:tab w:val="right" w:pos="8306"/>
              </w:tabs>
              <w:snapToGrid w:val="0"/>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教育</w:t>
            </w:r>
          </w:p>
          <w:p>
            <w:pPr>
              <w:widowControl/>
              <w:tabs>
                <w:tab w:val="center" w:pos="4153"/>
                <w:tab w:val="right" w:pos="8306"/>
              </w:tabs>
              <w:snapToGrid w:val="0"/>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活动</w:t>
            </w:r>
          </w:p>
          <w:p>
            <w:pPr>
              <w:widowControl/>
              <w:tabs>
                <w:tab w:val="center" w:pos="4153"/>
                <w:tab w:val="right" w:pos="8306"/>
              </w:tabs>
              <w:snapToGrid w:val="0"/>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5分</w:t>
            </w: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合理组织五大领域教育内容，渗透于生活、游戏之中；教育内容、形式、方法体现《纲要》精神，符合幼儿年龄特点；能综合运用各种教育手段，引导全班幼儿积极参与各项活动。幼儿对活动感兴趣，在活动中能感受到快乐；师生互动积极，师生关系融洽。注重五大领域集体教学中的游戏开展，各领域集体教学均有游戏渗透。（2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任一教学活动：教育内容、形式、方法不符合《纲要》精神、不符合幼儿年龄特点、教育手段单一、幼儿不能全体积极参与各项活动扣1分，幼儿兴趣不高、师生不融洽各扣0.5分。</w:t>
            </w:r>
          </w:p>
        </w:tc>
        <w:tc>
          <w:tcPr>
            <w:tcW w:w="1082" w:type="dxa"/>
            <w:noWrap w:val="0"/>
            <w:vAlign w:val="center"/>
          </w:tcPr>
          <w:p>
            <w:pPr>
              <w:tabs>
                <w:tab w:val="center" w:pos="4153"/>
                <w:tab w:val="right" w:pos="8306"/>
              </w:tabs>
              <w:snapToGrid w:val="0"/>
              <w:spacing w:line="240" w:lineRule="exact"/>
              <w:jc w:val="lef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同时随机抽班听课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jc w:val="center"/>
              <w:rPr>
                <w:rFonts w:hint="eastAsia" w:ascii="仿宋_GB2312" w:hAnsi="仿宋_GB2312" w:eastAsia="仿宋_GB2312" w:cs="仿宋_GB2312"/>
                <w:b/>
                <w:spacing w:val="-2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突出区角活动，每班创设3个以上的活动区角，每个区角有充足的成品和半成品操作材料，确保每个幼儿都有机会和条件参与区角活动；根据幼儿的兴趣、教育目标、教育内容、活动进度、季节等因素及时增减、更换活动区角；每班每天安排区角活动；区域活动、角色游戏的时间、场地、人数、材料投放等安排做到科学合理，区角活动开展扎实有效。（3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任一班：区角少1个扣0.5分，任一类材料不丰富，不能满足每个幼儿游戏需要扣0.2分；幼儿参与不够扣0.1分，不及时更换各扣0.1分；未每天安排区角活动扣0.5分；活动安排不科学不合理扣0.2分；无区角活动或有名无实不得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restart"/>
            <w:noWrap w:val="0"/>
            <w:vAlign w:val="center"/>
          </w:tcPr>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B13</w:t>
            </w:r>
          </w:p>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环境</w:t>
            </w:r>
          </w:p>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创设</w:t>
            </w:r>
          </w:p>
          <w:p>
            <w:pPr>
              <w:widowControl/>
              <w:tabs>
                <w:tab w:val="center" w:pos="4153"/>
                <w:tab w:val="right" w:pos="8306"/>
              </w:tabs>
              <w:snapToGrid w:val="0"/>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3分</w:t>
            </w: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能有效利用园内一切空间（墙面、地面、窗台、楼梯、柜台等）创设符合《纲要》精神的教育环境；环境创设注意教育性、安全性、趣味性、丰富性、动态性、立体化；环境创设中体现幼儿园教育特点，无“小学化”痕迹（出现拼音、识字、计算、英语等小学课程相关内容）。活动区角设置合理，动静分开，符合相应年龄段幼儿的年龄特点。（1.5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空间利用不够扣0.2分；环境设置缺少教育性等任一特征各扣0.1分；不能体现幼儿园特点扣0.2分，有“小学化”痕迹扣0.5分。区角设置不当扣0.2分，不适合幼儿年龄特点扣0.2分。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jc w:val="center"/>
              <w:rPr>
                <w:rFonts w:hint="eastAsia" w:ascii="仿宋_GB2312" w:hAnsi="仿宋_GB2312" w:eastAsia="仿宋_GB2312" w:cs="仿宋_GB2312"/>
                <w:b/>
                <w:spacing w:val="-2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重视幼儿在环境创设中的作用，环境创设（如主题墙、自由墙、作品展示区等）体现师幼互动，让每位幼儿积极参与；每班每位幼儿作品能得到充分展示，作品展示种类丰富，作品展示区多种多样；主题墙等能充分反映教育内容、季节特征和相应年龄段幼儿的年龄特点，体现动态变化，做到及时更换；自由墙等能为幼儿提供发挥想象力和创造力的空间。（1.5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环境创设不能体现师幼互动或幼儿参与不够扣0.2分；任一班：幼儿展示作品展示种类单一扣0.1分，展示空间单一扣0.1分；无主题墙扣0.3分，主题墙设置不能反映教育内容、季节特征、幼儿年龄特点、变化更换等各扣0.2分；无自由墙扣0.2分，自由墙有名无实扣0.1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noWrap w:val="0"/>
            <w:vAlign w:val="center"/>
          </w:tcPr>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B14</w:t>
            </w:r>
          </w:p>
          <w:p>
            <w:pPr>
              <w:tabs>
                <w:tab w:val="center" w:pos="4153"/>
                <w:tab w:val="right" w:pos="8306"/>
              </w:tabs>
              <w:snapToGrid w:val="0"/>
              <w:spacing w:line="240" w:lineRule="exact"/>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社区与家长工作</w:t>
            </w:r>
          </w:p>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2分</w:t>
            </w: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执行家园联系制度，成立家委会并定期开展活动；能通过网络、电话、家园联系手册、家园联系栏、家长信箱、家园小报、家长会、开放日等多种方式开展家园联系工作，有原始记录。（2分）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无家委会扣0.5分；家园共育形式少于三种扣0.5分；无原始记录扣0.5分。</w:t>
            </w:r>
          </w:p>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查阅资料，询问家长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restart"/>
            <w:noWrap w:val="0"/>
            <w:vAlign w:val="center"/>
          </w:tcPr>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B15</w:t>
            </w:r>
          </w:p>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卫生</w:t>
            </w:r>
          </w:p>
          <w:p>
            <w:pPr>
              <w:tabs>
                <w:tab w:val="center" w:pos="4153"/>
                <w:tab w:val="right" w:pos="8306"/>
              </w:tabs>
              <w:snapToGrid w:val="0"/>
              <w:spacing w:line="240" w:lineRule="exact"/>
              <w:jc w:val="center"/>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b/>
                <w:spacing w:val="-20"/>
                <w:kern w:val="0"/>
                <w:sz w:val="21"/>
                <w:szCs w:val="21"/>
              </w:rPr>
              <w:t>保健14分</w:t>
            </w: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1.严格执行幼儿园卫生保健制度，有检查记录。（1分）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每周有园领导班子成员检查记录，全年少于20次扣0.5分，少于10次不得分。无检查记录扣1分。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tabs>
                <w:tab w:val="center" w:pos="4153"/>
                <w:tab w:val="right" w:pos="8306"/>
              </w:tabs>
              <w:snapToGrid w:val="0"/>
              <w:spacing w:line="240" w:lineRule="exact"/>
              <w:jc w:val="left"/>
              <w:rPr>
                <w:rFonts w:hint="eastAsia" w:ascii="仿宋_GB2312" w:hAnsi="仿宋_GB2312" w:eastAsia="仿宋_GB2312" w:cs="仿宋_GB2312"/>
                <w:spacing w:val="-20"/>
                <w:kern w:val="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2.做好统计分析工作，有体格发育评价、膳食评价、各种常见病患病率、预防接种建卡率、幼儿出勤率等统计，建立幼儿健康基本情况信息库。（1.5分）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统计分析不完整，缺一项扣0.3分。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tabs>
                <w:tab w:val="center" w:pos="4153"/>
                <w:tab w:val="right" w:pos="8306"/>
              </w:tabs>
              <w:snapToGrid w:val="0"/>
              <w:spacing w:line="240" w:lineRule="exact"/>
              <w:jc w:val="left"/>
              <w:rPr>
                <w:rFonts w:hint="eastAsia" w:ascii="仿宋_GB2312" w:hAnsi="仿宋_GB2312" w:eastAsia="仿宋_GB2312" w:cs="仿宋_GB2312"/>
                <w:spacing w:val="-20"/>
                <w:kern w:val="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3.坚持做好幼儿入园及工作人员上岗前的体检工作，体检合格率达到100%；每学期对幼儿检测身高、体重，对健康发展状况进行1次分析、评价，有针对性地制定应对措施。（1分）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合格率未达到100%扣0.5分；未进行分析评价扣0.3分；为建立体弱儿健康档案扣0.2分。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tabs>
                <w:tab w:val="center" w:pos="4153"/>
                <w:tab w:val="right" w:pos="8306"/>
              </w:tabs>
              <w:snapToGrid w:val="0"/>
              <w:spacing w:line="240" w:lineRule="exact"/>
              <w:jc w:val="left"/>
              <w:rPr>
                <w:rFonts w:hint="eastAsia" w:ascii="仿宋_GB2312" w:hAnsi="仿宋_GB2312" w:eastAsia="仿宋_GB2312" w:cs="仿宋_GB2312"/>
                <w:spacing w:val="-20"/>
                <w:kern w:val="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4.坚持每天对幼儿进行晨检及全日观察，有原始记录，各种传染病无继发、无蔓延。（2分）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无晨检记录扣1分；晨检不规范、晨检记录不完整扣0.5分；对传染病防控记录不完整扣0.5分。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widowControl/>
              <w:tabs>
                <w:tab w:val="center" w:pos="4153"/>
                <w:tab w:val="right" w:pos="8306"/>
              </w:tabs>
              <w:snapToGrid w:val="0"/>
              <w:jc w:val="left"/>
              <w:rPr>
                <w:rFonts w:hint="eastAsia" w:ascii="仿宋_GB2312" w:hAnsi="仿宋_GB2312" w:eastAsia="仿宋_GB2312" w:cs="仿宋_GB2312"/>
                <w:spacing w:val="-20"/>
                <w:kern w:val="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室内外环境整洁卫生，每周进行1次环境卫生检查，并有原始记录；幼儿每人两巾一杯，擦手巾、擦嘴巾分开使用；幼儿生活用品每天清洗消毒，玩具、图书每周消毒1—2次，被褥每月暴晒清洗1—2次，有原始记录。（2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检查记录少一次扣0.5分；任一班两巾一杯不全各扣0.5分；任一类物品没按标准消毒（暴晒）等各扣0.5分。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widowControl/>
              <w:tabs>
                <w:tab w:val="center" w:pos="4153"/>
                <w:tab w:val="right" w:pos="8306"/>
              </w:tabs>
              <w:snapToGrid w:val="0"/>
              <w:jc w:val="left"/>
              <w:rPr>
                <w:rFonts w:hint="eastAsia" w:ascii="仿宋_GB2312" w:hAnsi="仿宋_GB2312" w:eastAsia="仿宋_GB2312" w:cs="仿宋_GB2312"/>
                <w:spacing w:val="-20"/>
                <w:kern w:val="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6.有传染病应急预案，发现传染病患者按规定立即上报处理、进行隔离并消毒；活动室、午睡室每天定时开窗通风保持室内空气新鲜，每天定时利用紫外线消毒。（1.5分）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widowControl/>
              <w:tabs>
                <w:tab w:val="center" w:pos="4153"/>
                <w:tab w:val="right" w:pos="8306"/>
              </w:tabs>
              <w:snapToGrid w:val="0"/>
              <w:jc w:val="left"/>
              <w:rPr>
                <w:rFonts w:hint="eastAsia" w:ascii="仿宋_GB2312" w:hAnsi="仿宋_GB2312" w:eastAsia="仿宋_GB2312" w:cs="仿宋_GB2312"/>
                <w:spacing w:val="-20"/>
                <w:kern w:val="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认真做好疾病防治工作，幼儿预防接种建卡率100%；重视幼儿视力、口腔等卫生防护及肠道寄生虫的防治工作，有防治措施，有实施原始记录；重视培养幼儿良好的卫生习惯，保证供给每个幼儿卫生饮水，要有幼儿生活饮用水水质检测报告。（2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前两项无原始记录各扣0.5分；任一班有1/3以上幼儿卫生习惯差扣0.5分；不能保证每个幼儿卫生饮水扣1分。（桶装水提供合格证）</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tabs>
                <w:tab w:val="center" w:pos="4153"/>
                <w:tab w:val="right" w:pos="8306"/>
              </w:tabs>
              <w:snapToGrid w:val="0"/>
              <w:spacing w:line="240" w:lineRule="exact"/>
              <w:jc w:val="left"/>
              <w:rPr>
                <w:rFonts w:hint="eastAsia" w:ascii="仿宋_GB2312" w:hAnsi="仿宋_GB2312" w:eastAsia="仿宋_GB2312" w:cs="仿宋_GB2312"/>
                <w:spacing w:val="-20"/>
                <w:kern w:val="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严格执行《中华人民共和国食品安全法》《餐饮服务食品安全操作规范》；食品及食品原料索证索票台账齐全、餐饮具有消毒保洁规范，消毒记录完整；食品留样48小时（每样食品125克），留样记录规范。厨房工作人员身体健康，持有效健康证上岗，能按照相关规定操作，有良好的卫生习惯。校园内食品经营许可证法人代表必须是学校负责人。（1.5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索证不齐全扣0.5分；食品留样不规范扣0.3分，无留样记录扣0.2分；厨房工作人员无健康证或证件过期扣1分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widowControl/>
              <w:tabs>
                <w:tab w:val="center" w:pos="4153"/>
                <w:tab w:val="right" w:pos="8306"/>
              </w:tabs>
              <w:snapToGrid w:val="0"/>
              <w:jc w:val="left"/>
              <w:rPr>
                <w:rFonts w:hint="eastAsia" w:ascii="仿宋_GB2312" w:hAnsi="仿宋_GB2312" w:eastAsia="仿宋_GB2312" w:cs="仿宋_GB2312"/>
                <w:spacing w:val="-20"/>
                <w:kern w:val="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9.根据时令和幼儿年龄特点每周编制1次符合幼儿营养标准的带量食谱；每周进行营养分析，根据分析结果，及时调整带量食谱；幼儿与工作人员伙食分开。每周公示食谱（1.5分）</w:t>
            </w:r>
          </w:p>
        </w:tc>
        <w:tc>
          <w:tcPr>
            <w:tcW w:w="400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带量食谱编制每少一次扣0.5分；营养分析每少1次扣0.2分；幼儿与工作人员伙食未分开扣1分；幼儿营养摄入量不足扣0.5分</w:t>
            </w:r>
          </w:p>
        </w:tc>
        <w:tc>
          <w:tcPr>
            <w:tcW w:w="1082" w:type="dxa"/>
            <w:noWrap w:val="0"/>
            <w:vAlign w:val="center"/>
          </w:tcPr>
          <w:p>
            <w:pPr>
              <w:widowControl/>
              <w:tabs>
                <w:tab w:val="center" w:pos="4153"/>
                <w:tab w:val="right" w:pos="8306"/>
              </w:tabs>
              <w:snapToGrid w:val="0"/>
              <w:jc w:val="lef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restart"/>
            <w:noWrap w:val="0"/>
            <w:vAlign w:val="center"/>
          </w:tcPr>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B16</w:t>
            </w:r>
          </w:p>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安全</w:t>
            </w:r>
          </w:p>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工作</w:t>
            </w:r>
          </w:p>
          <w:p>
            <w:pPr>
              <w:widowControl/>
              <w:tabs>
                <w:tab w:val="center" w:pos="4153"/>
                <w:tab w:val="right" w:pos="8306"/>
              </w:tabs>
              <w:snapToGrid w:val="0"/>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11分</w:t>
            </w: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房屋、设备等有安全防护设施；教育活动场所、材料、玩教具均能确保安全，有采购档案，产品合格证、包装上有3C表识，采购合同、招标材料扥当中有关生产厂家的资质信息，无安全隐患；消防设施、设备配备齐全，符合消防安全规定。（2分）</w:t>
            </w:r>
          </w:p>
        </w:tc>
        <w:tc>
          <w:tcPr>
            <w:tcW w:w="4001" w:type="dxa"/>
            <w:noWrap w:val="0"/>
            <w:vAlign w:val="center"/>
          </w:tcPr>
          <w:p>
            <w:pPr>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房屋、设备存在严重安全隐患不得分；教育活动场所、材料、玩教具有安全问题扣1分。消防设施过期扣1分</w:t>
            </w:r>
          </w:p>
        </w:tc>
        <w:tc>
          <w:tcPr>
            <w:tcW w:w="1082" w:type="dxa"/>
            <w:noWrap w:val="0"/>
            <w:vAlign w:val="center"/>
          </w:tcPr>
          <w:p>
            <w:pPr>
              <w:tabs>
                <w:tab w:val="center" w:pos="4153"/>
                <w:tab w:val="right" w:pos="8306"/>
              </w:tabs>
              <w:snapToGrid w:val="0"/>
              <w:spacing w:line="200" w:lineRule="exact"/>
              <w:ind w:left="-144" w:leftChars="-45" w:right="-144" w:rightChars="-45"/>
              <w:jc w:val="center"/>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w:t>
            </w:r>
          </w:p>
          <w:p>
            <w:pPr>
              <w:tabs>
                <w:tab w:val="center" w:pos="4153"/>
                <w:tab w:val="right" w:pos="8306"/>
              </w:tabs>
              <w:snapToGrid w:val="0"/>
              <w:spacing w:line="200" w:lineRule="exact"/>
              <w:ind w:left="-144" w:leftChars="-45" w:right="-144" w:rightChars="-45"/>
              <w:jc w:val="center"/>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tabs>
                <w:tab w:val="center" w:pos="4153"/>
                <w:tab w:val="right" w:pos="8306"/>
              </w:tabs>
              <w:snapToGrid w:val="0"/>
              <w:spacing w:line="240" w:lineRule="exact"/>
              <w:jc w:val="center"/>
              <w:rPr>
                <w:rFonts w:hint="eastAsia" w:ascii="仿宋_GB2312" w:hAnsi="仿宋_GB2312" w:eastAsia="仿宋_GB2312" w:cs="仿宋_GB2312"/>
                <w:b/>
                <w:spacing w:val="-20"/>
                <w:kern w:val="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2.投保校方责任险的证明资料。（1分）</w:t>
            </w:r>
          </w:p>
        </w:tc>
        <w:tc>
          <w:tcPr>
            <w:tcW w:w="4001" w:type="dxa"/>
            <w:noWrap w:val="0"/>
            <w:vAlign w:val="center"/>
          </w:tcPr>
          <w:p>
            <w:pPr>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未投校方责任险扣1分</w:t>
            </w:r>
          </w:p>
        </w:tc>
        <w:tc>
          <w:tcPr>
            <w:tcW w:w="1082" w:type="dxa"/>
            <w:noWrap w:val="0"/>
            <w:vAlign w:val="center"/>
          </w:tcPr>
          <w:p>
            <w:pPr>
              <w:tabs>
                <w:tab w:val="center" w:pos="4153"/>
                <w:tab w:val="right" w:pos="8306"/>
              </w:tabs>
              <w:snapToGrid w:val="0"/>
              <w:spacing w:line="200" w:lineRule="exact"/>
              <w:ind w:left="-144" w:leftChars="-45" w:right="-144" w:rightChars="-45"/>
              <w:jc w:val="center"/>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widowControl/>
              <w:tabs>
                <w:tab w:val="center" w:pos="4153"/>
                <w:tab w:val="right" w:pos="8306"/>
              </w:tabs>
              <w:snapToGrid w:val="0"/>
              <w:jc w:val="left"/>
              <w:rPr>
                <w:rFonts w:hint="eastAsia" w:ascii="仿宋_GB2312" w:hAnsi="仿宋_GB2312" w:eastAsia="仿宋_GB2312" w:cs="仿宋_GB2312"/>
                <w:b/>
                <w:spacing w:val="-20"/>
                <w:kern w:val="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3.有至少1名专职保安，并与保安公司签订正式劳务合同。（1分）</w:t>
            </w:r>
          </w:p>
        </w:tc>
        <w:tc>
          <w:tcPr>
            <w:tcW w:w="4001" w:type="dxa"/>
            <w:noWrap w:val="0"/>
            <w:vAlign w:val="center"/>
          </w:tcPr>
          <w:p>
            <w:pPr>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无专职保安或未与保安公司签订合同不得分</w:t>
            </w:r>
          </w:p>
        </w:tc>
        <w:tc>
          <w:tcPr>
            <w:tcW w:w="1082" w:type="dxa"/>
            <w:noWrap w:val="0"/>
            <w:vAlign w:val="center"/>
          </w:tcPr>
          <w:p>
            <w:pPr>
              <w:tabs>
                <w:tab w:val="center" w:pos="4153"/>
                <w:tab w:val="right" w:pos="8306"/>
              </w:tabs>
              <w:snapToGrid w:val="0"/>
              <w:spacing w:line="200" w:lineRule="exact"/>
              <w:ind w:left="-144" w:leftChars="-45" w:right="-144" w:rightChars="-45"/>
              <w:jc w:val="center"/>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查看实地、</w:t>
            </w:r>
          </w:p>
          <w:p>
            <w:pPr>
              <w:tabs>
                <w:tab w:val="center" w:pos="4153"/>
                <w:tab w:val="right" w:pos="8306"/>
              </w:tabs>
              <w:snapToGrid w:val="0"/>
              <w:spacing w:line="200" w:lineRule="exact"/>
              <w:ind w:left="-144" w:leftChars="-45" w:right="-144" w:rightChars="-45" w:firstLine="85" w:firstLineChars="50"/>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widowControl/>
              <w:tabs>
                <w:tab w:val="center" w:pos="4153"/>
                <w:tab w:val="right" w:pos="8306"/>
              </w:tabs>
              <w:snapToGrid w:val="0"/>
              <w:jc w:val="left"/>
              <w:rPr>
                <w:rFonts w:hint="eastAsia" w:ascii="仿宋_GB2312" w:hAnsi="仿宋_GB2312" w:eastAsia="仿宋_GB2312" w:cs="仿宋_GB2312"/>
                <w:b/>
                <w:spacing w:val="-20"/>
                <w:kern w:val="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4.幼儿园公共区域均安装视频监控，做到公共区域全覆盖、无死角、画质清晰；有条件的幼儿园加装教室视频监控，并做到全覆盖、无死角、画质清晰。（2分）</w:t>
            </w:r>
          </w:p>
        </w:tc>
        <w:tc>
          <w:tcPr>
            <w:tcW w:w="4001" w:type="dxa"/>
            <w:noWrap w:val="0"/>
            <w:vAlign w:val="center"/>
          </w:tcPr>
          <w:p>
            <w:pPr>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未安装视频监控不得分；监控未做到公共区域全覆盖扣0.5分；视频像素低导致不清晰扣0.3分</w:t>
            </w:r>
          </w:p>
        </w:tc>
        <w:tc>
          <w:tcPr>
            <w:tcW w:w="1082" w:type="dxa"/>
            <w:noWrap w:val="0"/>
            <w:vAlign w:val="center"/>
          </w:tcPr>
          <w:p>
            <w:pPr>
              <w:tabs>
                <w:tab w:val="center" w:pos="4153"/>
                <w:tab w:val="right" w:pos="8306"/>
              </w:tabs>
              <w:snapToGrid w:val="0"/>
              <w:spacing w:line="200" w:lineRule="exact"/>
              <w:ind w:left="-144" w:leftChars="-45" w:right="-144" w:rightChars="-45"/>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查看实地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widowControl/>
              <w:tabs>
                <w:tab w:val="center" w:pos="4153"/>
                <w:tab w:val="right" w:pos="8306"/>
              </w:tabs>
              <w:snapToGrid w:val="0"/>
              <w:jc w:val="left"/>
              <w:rPr>
                <w:rFonts w:hint="eastAsia" w:ascii="仿宋_GB2312" w:hAnsi="仿宋_GB2312" w:eastAsia="仿宋_GB2312" w:cs="仿宋_GB2312"/>
                <w:b/>
                <w:spacing w:val="-20"/>
                <w:kern w:val="0"/>
                <w:sz w:val="21"/>
                <w:szCs w:val="21"/>
              </w:rPr>
            </w:pPr>
          </w:p>
        </w:tc>
        <w:tc>
          <w:tcPr>
            <w:tcW w:w="8511" w:type="dxa"/>
            <w:noWrap w:val="0"/>
            <w:vAlign w:val="center"/>
          </w:tcPr>
          <w:p>
            <w:pPr>
              <w:tabs>
                <w:tab w:val="center" w:pos="4153"/>
                <w:tab w:val="right" w:pos="8306"/>
              </w:tabs>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实行幼儿园安全责任制，成立安全领导小组，有安全员；与园长及各岗位工作人员签定安全责任书；认真执行安全检查制度，每周进行安全常规检查，及时采取相应防护措施，消除安全隐患，有检查原始记录。本年度无安全责任事故。（3分）</w:t>
            </w:r>
          </w:p>
        </w:tc>
        <w:tc>
          <w:tcPr>
            <w:tcW w:w="400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未实行幼儿园安全责任制不得分；无应急预案扣0.5分；未签订安全责任书扣0.5分；无检查记录扣0.5分；安全事故未及时上报、谎报、瞒报扣1分。全年有安全责任事故，扣2分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widowControl/>
              <w:tabs>
                <w:tab w:val="center" w:pos="4153"/>
                <w:tab w:val="right" w:pos="8306"/>
              </w:tabs>
              <w:snapToGrid w:val="0"/>
              <w:jc w:val="left"/>
              <w:rPr>
                <w:rFonts w:hint="eastAsia" w:ascii="仿宋_GB2312" w:hAnsi="仿宋_GB2312" w:eastAsia="仿宋_GB2312" w:cs="仿宋_GB2312"/>
                <w:b/>
                <w:spacing w:val="-20"/>
                <w:kern w:val="0"/>
                <w:sz w:val="21"/>
                <w:szCs w:val="21"/>
              </w:rPr>
            </w:pPr>
          </w:p>
        </w:tc>
        <w:tc>
          <w:tcPr>
            <w:tcW w:w="8511" w:type="dxa"/>
            <w:noWrap w:val="0"/>
            <w:vAlign w:val="center"/>
          </w:tcPr>
          <w:p>
            <w:pPr>
              <w:tabs>
                <w:tab w:val="center" w:pos="4153"/>
                <w:tab w:val="right" w:pos="8306"/>
              </w:tabs>
              <w:snapToGrid w:val="0"/>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6.重视对教职工和幼儿的安全教育；采取讲座、宣传栏、演习等生动活泼的形式，帮助幼儿掌握一些自我防护知识与方法，培养幼儿的自我防护意识和能力；一日活动各个环节，应事先向幼儿交待具体的针对性安全要求，并做好相关准备工作。（2分）</w:t>
            </w:r>
          </w:p>
        </w:tc>
        <w:tc>
          <w:tcPr>
            <w:tcW w:w="4001" w:type="dxa"/>
            <w:noWrap w:val="0"/>
            <w:vAlign w:val="center"/>
          </w:tcPr>
          <w:p>
            <w:pPr>
              <w:snapToGrid w:val="0"/>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任一班无安全计划、总结扣0.5分；任一学期无安全教育活动扣0.5分；教育形式单一扣0.5分；任一班一日活动无针对性安全教育扣0.5分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查看实地、查阅资料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766" w:type="dxa"/>
            <w:vMerge w:val="restart"/>
            <w:noWrap w:val="0"/>
            <w:vAlign w:val="center"/>
          </w:tcPr>
          <w:p>
            <w:pPr>
              <w:jc w:val="center"/>
              <w:rPr>
                <w:rFonts w:hint="eastAsia" w:ascii="仿宋_GB2312" w:hAnsi="仿宋_GB2312" w:eastAsia="仿宋_GB2312" w:cs="仿宋_GB2312"/>
                <w:b/>
                <w:spacing w:val="-20"/>
                <w:sz w:val="21"/>
                <w:szCs w:val="21"/>
              </w:rPr>
            </w:pPr>
            <w:r>
              <w:rPr>
                <w:rFonts w:hint="eastAsia" w:ascii="仿宋_GB2312" w:hAnsi="仿宋_GB2312" w:eastAsia="仿宋_GB2312" w:cs="仿宋_GB2312"/>
                <w:b/>
                <w:spacing w:val="-20"/>
                <w:sz w:val="21"/>
                <w:szCs w:val="21"/>
              </w:rPr>
              <w:t xml:space="preserve">A4 </w:t>
            </w:r>
          </w:p>
          <w:p>
            <w:pPr>
              <w:jc w:val="center"/>
              <w:rPr>
                <w:rFonts w:hint="eastAsia" w:ascii="仿宋_GB2312" w:hAnsi="仿宋_GB2312" w:eastAsia="仿宋_GB2312" w:cs="仿宋_GB2312"/>
                <w:b/>
                <w:spacing w:val="-20"/>
                <w:sz w:val="21"/>
                <w:szCs w:val="21"/>
              </w:rPr>
            </w:pPr>
            <w:r>
              <w:rPr>
                <w:rFonts w:hint="eastAsia" w:ascii="仿宋_GB2312" w:hAnsi="仿宋_GB2312" w:eastAsia="仿宋_GB2312" w:cs="仿宋_GB2312"/>
                <w:b/>
                <w:spacing w:val="-20"/>
                <w:sz w:val="21"/>
                <w:szCs w:val="21"/>
              </w:rPr>
              <w:t>设施设备</w:t>
            </w:r>
          </w:p>
          <w:p>
            <w:pPr>
              <w:jc w:val="center"/>
              <w:rPr>
                <w:rFonts w:hint="eastAsia" w:ascii="仿宋_GB2312" w:hAnsi="仿宋_GB2312" w:eastAsia="仿宋_GB2312" w:cs="仿宋_GB2312"/>
                <w:b/>
                <w:spacing w:val="-20"/>
                <w:sz w:val="21"/>
                <w:szCs w:val="21"/>
              </w:rPr>
            </w:pPr>
            <w:r>
              <w:rPr>
                <w:rFonts w:hint="eastAsia" w:ascii="仿宋_GB2312" w:hAnsi="仿宋_GB2312" w:eastAsia="仿宋_GB2312" w:cs="仿宋_GB2312"/>
                <w:b/>
                <w:spacing w:val="-20"/>
                <w:sz w:val="21"/>
                <w:szCs w:val="21"/>
              </w:rPr>
              <w:t>（17分）</w:t>
            </w:r>
          </w:p>
        </w:tc>
        <w:tc>
          <w:tcPr>
            <w:tcW w:w="915" w:type="dxa"/>
            <w:vMerge w:val="restart"/>
            <w:noWrap w:val="0"/>
            <w:vAlign w:val="center"/>
          </w:tcPr>
          <w:p>
            <w:pPr>
              <w:tabs>
                <w:tab w:val="center" w:pos="4153"/>
                <w:tab w:val="right" w:pos="8306"/>
              </w:tabs>
              <w:snapToGrid w:val="0"/>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B17</w:t>
            </w:r>
          </w:p>
          <w:p>
            <w:pPr>
              <w:tabs>
                <w:tab w:val="center" w:pos="4153"/>
                <w:tab w:val="right" w:pos="8306"/>
              </w:tabs>
              <w:snapToGrid w:val="0"/>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房舍</w:t>
            </w:r>
          </w:p>
          <w:p>
            <w:pPr>
              <w:tabs>
                <w:tab w:val="center" w:pos="4153"/>
                <w:tab w:val="right" w:pos="8306"/>
              </w:tabs>
              <w:snapToGrid w:val="0"/>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sz w:val="21"/>
                <w:szCs w:val="21"/>
              </w:rPr>
              <w:t>4分</w:t>
            </w:r>
          </w:p>
          <w:p>
            <w:pPr>
              <w:tabs>
                <w:tab w:val="center" w:pos="4153"/>
                <w:tab w:val="right" w:pos="8306"/>
              </w:tabs>
              <w:snapToGrid w:val="0"/>
              <w:jc w:val="center"/>
              <w:rPr>
                <w:rFonts w:hint="eastAsia" w:ascii="仿宋_GB2312" w:hAnsi="仿宋_GB2312" w:eastAsia="仿宋_GB2312" w:cs="仿宋_GB2312"/>
                <w:b/>
                <w:spacing w:val="-20"/>
                <w:sz w:val="21"/>
                <w:szCs w:val="21"/>
              </w:rPr>
            </w:pPr>
          </w:p>
        </w:tc>
        <w:tc>
          <w:tcPr>
            <w:tcW w:w="851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1.幼儿园应设有园长办公室、保安室、保健室、教工厕所等相应设施；厨房生进熟出流程清楚，功能分开。（3分）</w:t>
            </w:r>
          </w:p>
        </w:tc>
        <w:tc>
          <w:tcPr>
            <w:tcW w:w="400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少一室扣0.5分；保健室不独立扣0.5分；教工厕所不独立扣0.5分；厨房流程混乱、功能部分扣1分</w:t>
            </w:r>
          </w:p>
        </w:tc>
        <w:tc>
          <w:tcPr>
            <w:tcW w:w="1082" w:type="dxa"/>
            <w:noWrap w:val="0"/>
            <w:vAlign w:val="center"/>
          </w:tcPr>
          <w:p>
            <w:pPr>
              <w:tabs>
                <w:tab w:val="center" w:pos="4153"/>
                <w:tab w:val="right" w:pos="8306"/>
              </w:tabs>
              <w:snapToGrid w:val="0"/>
              <w:spacing w:line="240" w:lineRule="exact"/>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查看实地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top"/>
          </w:tcPr>
          <w:p>
            <w:pPr>
              <w:tabs>
                <w:tab w:val="center" w:pos="4153"/>
                <w:tab w:val="right" w:pos="8306"/>
              </w:tabs>
              <w:snapToGrid w:val="0"/>
              <w:jc w:val="left"/>
              <w:rPr>
                <w:rFonts w:hint="eastAsia" w:ascii="仿宋_GB2312" w:hAnsi="仿宋_GB2312" w:eastAsia="仿宋_GB2312" w:cs="仿宋_GB2312"/>
                <w:b/>
                <w:spacing w:val="-20"/>
                <w:sz w:val="21"/>
                <w:szCs w:val="21"/>
              </w:rPr>
            </w:pPr>
          </w:p>
        </w:tc>
        <w:tc>
          <w:tcPr>
            <w:tcW w:w="851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2.幼儿园应有相应规模的多功能活动室、幼儿阅览室。（1分）</w:t>
            </w:r>
          </w:p>
        </w:tc>
        <w:tc>
          <w:tcPr>
            <w:tcW w:w="400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每少1室扣0.5分</w:t>
            </w:r>
          </w:p>
        </w:tc>
        <w:tc>
          <w:tcPr>
            <w:tcW w:w="1082" w:type="dxa"/>
            <w:noWrap w:val="0"/>
            <w:vAlign w:val="center"/>
          </w:tcPr>
          <w:p>
            <w:pPr>
              <w:tabs>
                <w:tab w:val="center" w:pos="4153"/>
                <w:tab w:val="right" w:pos="8306"/>
              </w:tabs>
              <w:snapToGrid w:val="0"/>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查看实地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restart"/>
            <w:noWrap w:val="0"/>
            <w:vAlign w:val="center"/>
          </w:tcPr>
          <w:p>
            <w:pPr>
              <w:tabs>
                <w:tab w:val="center" w:pos="4153"/>
                <w:tab w:val="right" w:pos="8306"/>
              </w:tabs>
              <w:snapToGrid w:val="0"/>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B18</w:t>
            </w:r>
          </w:p>
          <w:p>
            <w:pPr>
              <w:tabs>
                <w:tab w:val="center" w:pos="4153"/>
                <w:tab w:val="right" w:pos="8306"/>
              </w:tabs>
              <w:snapToGrid w:val="0"/>
              <w:jc w:val="center"/>
              <w:rPr>
                <w:rFonts w:hint="eastAsia" w:ascii="仿宋_GB2312" w:hAnsi="仿宋_GB2312" w:eastAsia="仿宋_GB2312" w:cs="仿宋_GB2312"/>
                <w:b/>
                <w:spacing w:val="-20"/>
                <w:sz w:val="21"/>
                <w:szCs w:val="21"/>
              </w:rPr>
            </w:pPr>
            <w:r>
              <w:rPr>
                <w:rFonts w:hint="eastAsia" w:ascii="仿宋_GB2312" w:hAnsi="仿宋_GB2312" w:eastAsia="仿宋_GB2312" w:cs="仿宋_GB2312"/>
                <w:b/>
                <w:spacing w:val="-20"/>
                <w:kern w:val="0"/>
                <w:sz w:val="21"/>
                <w:szCs w:val="21"/>
              </w:rPr>
              <w:t>环境与场地</w:t>
            </w:r>
            <w:r>
              <w:rPr>
                <w:rFonts w:hint="eastAsia" w:ascii="仿宋_GB2312" w:hAnsi="仿宋_GB2312" w:eastAsia="仿宋_GB2312" w:cs="仿宋_GB2312"/>
                <w:b/>
                <w:spacing w:val="-20"/>
                <w:sz w:val="21"/>
                <w:szCs w:val="21"/>
              </w:rPr>
              <w:t>3分</w:t>
            </w:r>
          </w:p>
        </w:tc>
        <w:tc>
          <w:tcPr>
            <w:tcW w:w="8511" w:type="dxa"/>
            <w:noWrap w:val="0"/>
            <w:vAlign w:val="center"/>
          </w:tcPr>
          <w:p>
            <w:pPr>
              <w:tabs>
                <w:tab w:val="center" w:pos="4153"/>
                <w:tab w:val="right" w:pos="8306"/>
              </w:tabs>
              <w:snapToGrid w:val="0"/>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1.幼儿园周围无污染源（空气、噪音等污染）。户外大型玩具和体育器材摆放安全合理。场地布局合理，无危险物与杂物。（1.5分）</w:t>
            </w:r>
          </w:p>
        </w:tc>
        <w:tc>
          <w:tcPr>
            <w:tcW w:w="400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有污染源扣1分；玩具器材摆放不合理扣0.5分；场地布局不合理、有危险物与杂物各扣0.5分</w:t>
            </w:r>
          </w:p>
        </w:tc>
        <w:tc>
          <w:tcPr>
            <w:tcW w:w="1082" w:type="dxa"/>
            <w:noWrap w:val="0"/>
            <w:vAlign w:val="center"/>
          </w:tcPr>
          <w:p>
            <w:pPr>
              <w:tabs>
                <w:tab w:val="center" w:pos="4153"/>
                <w:tab w:val="right" w:pos="8306"/>
              </w:tabs>
              <w:snapToGrid w:val="0"/>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查看实地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top"/>
          </w:tcPr>
          <w:p>
            <w:pPr>
              <w:tabs>
                <w:tab w:val="center" w:pos="4153"/>
                <w:tab w:val="right" w:pos="8306"/>
              </w:tabs>
              <w:snapToGrid w:val="0"/>
              <w:jc w:val="left"/>
              <w:rPr>
                <w:rFonts w:hint="eastAsia" w:ascii="仿宋_GB2312" w:hAnsi="仿宋_GB2312" w:eastAsia="仿宋_GB2312" w:cs="仿宋_GB2312"/>
                <w:spacing w:val="-20"/>
                <w:sz w:val="21"/>
                <w:szCs w:val="21"/>
              </w:rPr>
            </w:pPr>
          </w:p>
        </w:tc>
        <w:tc>
          <w:tcPr>
            <w:tcW w:w="851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2.园内有与办园规模相适应（满足全体幼儿做操等活动需要）的户外活动平地、种植区等，设计合理、安全，能得到有效利用。户外共用场地性质种类多样，硬场地、软场地合理分布，以软场地为主。（1.5分）</w:t>
            </w:r>
          </w:p>
        </w:tc>
        <w:tc>
          <w:tcPr>
            <w:tcW w:w="400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户外活动平地不能满足需要扣1分；无种植区扣0.5分；不以软场地为主扣0.5分</w:t>
            </w:r>
          </w:p>
        </w:tc>
        <w:tc>
          <w:tcPr>
            <w:tcW w:w="1082" w:type="dxa"/>
            <w:noWrap w:val="0"/>
            <w:vAlign w:val="center"/>
          </w:tcPr>
          <w:p>
            <w:pPr>
              <w:tabs>
                <w:tab w:val="center" w:pos="4153"/>
                <w:tab w:val="right" w:pos="8306"/>
              </w:tabs>
              <w:snapToGrid w:val="0"/>
              <w:rPr>
                <w:rFonts w:hint="eastAsia" w:ascii="仿宋_GB2312" w:hAnsi="仿宋_GB2312" w:eastAsia="仿宋_GB2312" w:cs="仿宋_GB2312"/>
                <w:spacing w:val="-20"/>
                <w:sz w:val="21"/>
                <w:szCs w:val="21"/>
              </w:rPr>
            </w:pPr>
            <w:r>
              <w:rPr>
                <w:rFonts w:hint="eastAsia" w:ascii="仿宋_GB2312" w:hAnsi="仿宋_GB2312" w:eastAsia="仿宋_GB2312" w:cs="仿宋_GB2312"/>
                <w:spacing w:val="-20"/>
                <w:sz w:val="21"/>
                <w:szCs w:val="21"/>
              </w:rPr>
              <w:t>查看实地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restart"/>
            <w:noWrap w:val="0"/>
            <w:vAlign w:val="center"/>
          </w:tcPr>
          <w:p>
            <w:pPr>
              <w:tabs>
                <w:tab w:val="center" w:pos="4153"/>
                <w:tab w:val="right" w:pos="8306"/>
              </w:tabs>
              <w:snapToGrid w:val="0"/>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B19  设备器材</w:t>
            </w:r>
          </w:p>
          <w:p>
            <w:pPr>
              <w:tabs>
                <w:tab w:val="center" w:pos="4153"/>
                <w:tab w:val="right" w:pos="8306"/>
              </w:tabs>
              <w:snapToGrid w:val="0"/>
              <w:jc w:val="center"/>
              <w:rPr>
                <w:rFonts w:hint="eastAsia" w:ascii="仿宋_GB2312" w:hAnsi="仿宋_GB2312" w:eastAsia="仿宋_GB2312" w:cs="仿宋_GB2312"/>
                <w:spacing w:val="-20"/>
                <w:sz w:val="21"/>
                <w:szCs w:val="21"/>
              </w:rPr>
            </w:pPr>
            <w:r>
              <w:rPr>
                <w:rFonts w:hint="eastAsia" w:ascii="仿宋_GB2312" w:hAnsi="仿宋_GB2312" w:eastAsia="仿宋_GB2312" w:cs="仿宋_GB2312"/>
                <w:b/>
                <w:spacing w:val="-20"/>
                <w:sz w:val="21"/>
                <w:szCs w:val="21"/>
              </w:rPr>
              <w:t>6分</w:t>
            </w:r>
          </w:p>
        </w:tc>
        <w:tc>
          <w:tcPr>
            <w:tcW w:w="851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每班有良好的照明、通风、采光条件；室内空间方便幼儿随意活动，有足够的符合标准的配套桌椅、开放玩具柜、图书架；幼儿一人一床一椅，不得使用高低床；有卫生饮水、流水洗手设备；有符合卫生标准的毛巾架、口杯架；幼儿每人两巾一杯；有冷暖空调等防暑降温、防寒取暖设备；有钢琴（电钢琴）及多媒体教学设备。（2分）</w:t>
            </w:r>
          </w:p>
        </w:tc>
        <w:tc>
          <w:tcPr>
            <w:tcW w:w="400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任一班桌椅、玩具柜、书架配备少一项扣0.5分；使用高低床扣0.5分；无卫生饮水、流水洗手设备扣0.5分；毛巾架、口杯架少一项扣0.5分；两巾一杯不达标扣0.5分；防暑防寒设备不齐全扣0.2分；现代化设备每少一项口0.2分</w:t>
            </w:r>
          </w:p>
        </w:tc>
        <w:tc>
          <w:tcPr>
            <w:tcW w:w="1082" w:type="dxa"/>
            <w:noWrap w:val="0"/>
            <w:vAlign w:val="center"/>
          </w:tcPr>
          <w:p>
            <w:pPr>
              <w:tabs>
                <w:tab w:val="center" w:pos="4153"/>
                <w:tab w:val="right" w:pos="8306"/>
              </w:tabs>
              <w:snapToGrid w:val="0"/>
              <w:rPr>
                <w:rFonts w:hint="eastAsia" w:ascii="仿宋_GB2312" w:hAnsi="仿宋_GB2312" w:eastAsia="仿宋_GB2312" w:cs="仿宋_GB2312"/>
                <w:spacing w:val="-20"/>
                <w:sz w:val="21"/>
                <w:szCs w:val="21"/>
              </w:rPr>
            </w:pPr>
            <w:r>
              <w:rPr>
                <w:rFonts w:hint="eastAsia" w:ascii="仿宋_GB2312" w:hAnsi="仿宋_GB2312" w:eastAsia="仿宋_GB2312" w:cs="仿宋_GB2312"/>
                <w:spacing w:val="-20"/>
                <w:sz w:val="21"/>
                <w:szCs w:val="2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tabs>
                <w:tab w:val="center" w:pos="4153"/>
                <w:tab w:val="right" w:pos="8306"/>
              </w:tabs>
              <w:snapToGrid w:val="0"/>
              <w:rPr>
                <w:rFonts w:hint="eastAsia" w:ascii="仿宋_GB2312" w:hAnsi="仿宋_GB2312" w:eastAsia="仿宋_GB2312" w:cs="仿宋_GB2312"/>
                <w:spacing w:val="-20"/>
                <w:sz w:val="21"/>
                <w:szCs w:val="21"/>
              </w:rPr>
            </w:pPr>
          </w:p>
        </w:tc>
        <w:tc>
          <w:tcPr>
            <w:tcW w:w="851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2.活动室均配备相应的设施和设备；园长室、教师办公室、卫生保健室、财务室、资料室有电脑等现代化办公设备。（1分）</w:t>
            </w:r>
          </w:p>
        </w:tc>
        <w:tc>
          <w:tcPr>
            <w:tcW w:w="400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活动室无多媒体设备扣0.5分；无现代化办公设备扣0.5分。</w:t>
            </w:r>
          </w:p>
        </w:tc>
        <w:tc>
          <w:tcPr>
            <w:tcW w:w="1082" w:type="dxa"/>
            <w:noWrap w:val="0"/>
            <w:vAlign w:val="center"/>
          </w:tcPr>
          <w:p>
            <w:pPr>
              <w:tabs>
                <w:tab w:val="center" w:pos="4153"/>
                <w:tab w:val="right" w:pos="8306"/>
              </w:tabs>
              <w:snapToGrid w:val="0"/>
              <w:rPr>
                <w:rFonts w:hint="eastAsia" w:ascii="仿宋_GB2312" w:hAnsi="仿宋_GB2312" w:eastAsia="仿宋_GB2312" w:cs="仿宋_GB2312"/>
                <w:spacing w:val="-20"/>
                <w:sz w:val="21"/>
                <w:szCs w:val="21"/>
              </w:rPr>
            </w:pPr>
            <w:r>
              <w:rPr>
                <w:rFonts w:hint="eastAsia" w:ascii="仿宋_GB2312" w:hAnsi="仿宋_GB2312" w:eastAsia="仿宋_GB2312" w:cs="仿宋_GB2312"/>
                <w:spacing w:val="-20"/>
                <w:sz w:val="21"/>
                <w:szCs w:val="2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tabs>
                <w:tab w:val="center" w:pos="4153"/>
                <w:tab w:val="right" w:pos="8306"/>
              </w:tabs>
              <w:snapToGrid w:val="0"/>
              <w:rPr>
                <w:rFonts w:hint="eastAsia" w:ascii="仿宋_GB2312" w:hAnsi="仿宋_GB2312" w:eastAsia="仿宋_GB2312" w:cs="仿宋_GB2312"/>
                <w:spacing w:val="-20"/>
                <w:sz w:val="21"/>
                <w:szCs w:val="21"/>
              </w:rPr>
            </w:pPr>
          </w:p>
        </w:tc>
        <w:tc>
          <w:tcPr>
            <w:tcW w:w="851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3.幼儿园应配备可移动或每班固定的紫外线消毒灯；保健室应配备儿童磅秤、视力表、体温计、诊视床及治疗一般外伤的药品等必要的医疗器械和用具。（1.5分）</w:t>
            </w:r>
          </w:p>
        </w:tc>
        <w:tc>
          <w:tcPr>
            <w:tcW w:w="400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无消毒灯扣0.5分；保健室配备的设备每少一项扣0.2分。</w:t>
            </w:r>
          </w:p>
        </w:tc>
        <w:tc>
          <w:tcPr>
            <w:tcW w:w="1082" w:type="dxa"/>
            <w:noWrap w:val="0"/>
            <w:vAlign w:val="center"/>
          </w:tcPr>
          <w:p>
            <w:pPr>
              <w:tabs>
                <w:tab w:val="center" w:pos="4153"/>
                <w:tab w:val="right" w:pos="8306"/>
              </w:tabs>
              <w:snapToGrid w:val="0"/>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tabs>
                <w:tab w:val="center" w:pos="4153"/>
                <w:tab w:val="right" w:pos="8306"/>
              </w:tabs>
              <w:snapToGrid w:val="0"/>
              <w:rPr>
                <w:rFonts w:hint="eastAsia" w:ascii="仿宋_GB2312" w:hAnsi="仿宋_GB2312" w:eastAsia="仿宋_GB2312" w:cs="仿宋_GB2312"/>
                <w:spacing w:val="-20"/>
                <w:sz w:val="21"/>
                <w:szCs w:val="21"/>
              </w:rPr>
            </w:pPr>
          </w:p>
        </w:tc>
        <w:tc>
          <w:tcPr>
            <w:tcW w:w="8511" w:type="dxa"/>
            <w:noWrap w:val="0"/>
            <w:vAlign w:val="center"/>
          </w:tcPr>
          <w:p>
            <w:pPr>
              <w:tabs>
                <w:tab w:val="center" w:pos="4153"/>
                <w:tab w:val="right" w:pos="8306"/>
              </w:tabs>
              <w:snapToGrid w:val="0"/>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4.厨房有符合卫生标准的消毒柜、冰箱（柜）、保洁柜等设备；有必要的炊用器械及数量充足的幼儿餐具；有防蝇、防鼠、防尘、空气排油烟设备等。（1.5分）</w:t>
            </w:r>
          </w:p>
        </w:tc>
        <w:tc>
          <w:tcPr>
            <w:tcW w:w="400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每少一项或每有一项有名无实扣0.2分。</w:t>
            </w:r>
          </w:p>
        </w:tc>
        <w:tc>
          <w:tcPr>
            <w:tcW w:w="1082" w:type="dxa"/>
            <w:noWrap w:val="0"/>
            <w:vAlign w:val="center"/>
          </w:tcPr>
          <w:p>
            <w:pPr>
              <w:tabs>
                <w:tab w:val="center" w:pos="4153"/>
                <w:tab w:val="right" w:pos="8306"/>
              </w:tabs>
              <w:snapToGrid w:val="0"/>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restart"/>
            <w:noWrap w:val="0"/>
            <w:vAlign w:val="center"/>
          </w:tcPr>
          <w:p>
            <w:pPr>
              <w:tabs>
                <w:tab w:val="center" w:pos="4153"/>
                <w:tab w:val="right" w:pos="8306"/>
              </w:tabs>
              <w:snapToGrid w:val="0"/>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B20</w:t>
            </w:r>
          </w:p>
          <w:p>
            <w:pPr>
              <w:tabs>
                <w:tab w:val="center" w:pos="4153"/>
                <w:tab w:val="right" w:pos="8306"/>
              </w:tabs>
              <w:snapToGrid w:val="0"/>
              <w:jc w:val="center"/>
              <w:rPr>
                <w:rFonts w:hint="eastAsia" w:ascii="仿宋_GB2312" w:hAnsi="仿宋_GB2312" w:eastAsia="仿宋_GB2312" w:cs="仿宋_GB2312"/>
                <w:b/>
                <w:spacing w:val="-20"/>
                <w:kern w:val="0"/>
                <w:sz w:val="21"/>
                <w:szCs w:val="21"/>
              </w:rPr>
            </w:pPr>
            <w:r>
              <w:rPr>
                <w:rFonts w:hint="eastAsia" w:ascii="仿宋_GB2312" w:hAnsi="仿宋_GB2312" w:eastAsia="仿宋_GB2312" w:cs="仿宋_GB2312"/>
                <w:b/>
                <w:spacing w:val="-20"/>
                <w:kern w:val="0"/>
                <w:sz w:val="21"/>
                <w:szCs w:val="21"/>
              </w:rPr>
              <w:t>教玩具图书</w:t>
            </w:r>
          </w:p>
          <w:p>
            <w:pPr>
              <w:tabs>
                <w:tab w:val="center" w:pos="4153"/>
                <w:tab w:val="right" w:pos="8306"/>
              </w:tabs>
              <w:snapToGrid w:val="0"/>
              <w:jc w:val="center"/>
              <w:rPr>
                <w:rFonts w:hint="eastAsia" w:ascii="仿宋_GB2312" w:hAnsi="仿宋_GB2312" w:eastAsia="仿宋_GB2312" w:cs="仿宋_GB2312"/>
                <w:spacing w:val="-20"/>
                <w:sz w:val="21"/>
                <w:szCs w:val="21"/>
              </w:rPr>
            </w:pPr>
            <w:r>
              <w:rPr>
                <w:rFonts w:hint="eastAsia" w:ascii="仿宋_GB2312" w:hAnsi="仿宋_GB2312" w:eastAsia="仿宋_GB2312" w:cs="仿宋_GB2312"/>
                <w:b/>
                <w:spacing w:val="-20"/>
                <w:sz w:val="21"/>
                <w:szCs w:val="21"/>
              </w:rPr>
              <w:t>4分</w:t>
            </w:r>
          </w:p>
        </w:tc>
        <w:tc>
          <w:tcPr>
            <w:tcW w:w="851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有能正常使用的户外大型多功能组合玩具（6个班及以下规模配1组，6个班以上规模配2组以上）；自制玩教具种类丰富、材质多样；每班每个幼儿有3种以上能成套独立操作的桌面玩具；小型体育活动器械及自制玩教具班均不少于10种；全园幼儿图画书、绘本人均10册并逐年更新。（2分）</w:t>
            </w:r>
          </w:p>
        </w:tc>
        <w:tc>
          <w:tcPr>
            <w:tcW w:w="400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无户外大型玩具扣1分，数量不达标扣0.5分；桌面玩具数量不达标扣0.5分；小型体育活动器械及自制玩具数量未达标扣0.5分；图书数量未达标扣0.5分。</w:t>
            </w:r>
          </w:p>
        </w:tc>
        <w:tc>
          <w:tcPr>
            <w:tcW w:w="1082" w:type="dxa"/>
            <w:noWrap w:val="0"/>
            <w:vAlign w:val="center"/>
          </w:tcPr>
          <w:p>
            <w:pPr>
              <w:tabs>
                <w:tab w:val="center" w:pos="4153"/>
                <w:tab w:val="right" w:pos="8306"/>
              </w:tabs>
              <w:snapToGrid w:val="0"/>
              <w:rPr>
                <w:rFonts w:hint="eastAsia" w:ascii="仿宋_GB2312" w:hAnsi="仿宋_GB2312" w:eastAsia="仿宋_GB2312" w:cs="仿宋_GB2312"/>
                <w:spacing w:val="-20"/>
                <w:sz w:val="21"/>
                <w:szCs w:val="21"/>
              </w:rPr>
            </w:pPr>
            <w:r>
              <w:rPr>
                <w:rFonts w:hint="eastAsia" w:ascii="仿宋_GB2312" w:hAnsi="仿宋_GB2312" w:eastAsia="仿宋_GB2312" w:cs="仿宋_GB2312"/>
                <w:spacing w:val="-20"/>
                <w:sz w:val="21"/>
                <w:szCs w:val="2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766" w:type="dxa"/>
            <w:vMerge w:val="continue"/>
            <w:noWrap w:val="0"/>
            <w:vAlign w:val="center"/>
          </w:tcPr>
          <w:p>
            <w:pPr>
              <w:jc w:val="center"/>
              <w:rPr>
                <w:rFonts w:hint="eastAsia" w:ascii="仿宋_GB2312" w:hAnsi="仿宋_GB2312" w:eastAsia="仿宋_GB2312" w:cs="仿宋_GB2312"/>
                <w:spacing w:val="-20"/>
                <w:sz w:val="21"/>
                <w:szCs w:val="21"/>
              </w:rPr>
            </w:pPr>
          </w:p>
        </w:tc>
        <w:tc>
          <w:tcPr>
            <w:tcW w:w="915" w:type="dxa"/>
            <w:vMerge w:val="continue"/>
            <w:noWrap w:val="0"/>
            <w:vAlign w:val="center"/>
          </w:tcPr>
          <w:p>
            <w:pPr>
              <w:tabs>
                <w:tab w:val="center" w:pos="4153"/>
                <w:tab w:val="right" w:pos="8306"/>
              </w:tabs>
              <w:snapToGrid w:val="0"/>
              <w:jc w:val="center"/>
              <w:rPr>
                <w:rFonts w:hint="eastAsia" w:ascii="仿宋_GB2312" w:hAnsi="仿宋_GB2312" w:eastAsia="仿宋_GB2312" w:cs="仿宋_GB2312"/>
                <w:spacing w:val="-20"/>
                <w:sz w:val="21"/>
                <w:szCs w:val="21"/>
              </w:rPr>
            </w:pPr>
          </w:p>
        </w:tc>
        <w:tc>
          <w:tcPr>
            <w:tcW w:w="851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供教学和教研使用的各类教育科学类理论书籍、教育类专业书籍人均（园长及专兼职教师）不少于5本，全园在100本以上；每年订阅教育类（幼教类为主）专业报刊杂志不少于3种；本年度添置的教育教学音像资料不少于20套。（2分）</w:t>
            </w:r>
          </w:p>
        </w:tc>
        <w:tc>
          <w:tcPr>
            <w:tcW w:w="400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任一项图书数量不达标各扣0.4分。</w:t>
            </w:r>
          </w:p>
        </w:tc>
        <w:tc>
          <w:tcPr>
            <w:tcW w:w="1082" w:type="dxa"/>
            <w:noWrap w:val="0"/>
            <w:vAlign w:val="center"/>
          </w:tcPr>
          <w:p>
            <w:pPr>
              <w:tabs>
                <w:tab w:val="center" w:pos="4153"/>
                <w:tab w:val="right" w:pos="8306"/>
              </w:tabs>
              <w:snapToGrid w:val="0"/>
              <w:rPr>
                <w:rFonts w:hint="eastAsia" w:ascii="仿宋_GB2312" w:hAnsi="仿宋_GB2312" w:eastAsia="仿宋_GB2312" w:cs="仿宋_GB2312"/>
                <w:spacing w:val="-20"/>
                <w:sz w:val="21"/>
                <w:szCs w:val="21"/>
              </w:rPr>
            </w:pPr>
            <w:r>
              <w:rPr>
                <w:rFonts w:hint="eastAsia" w:ascii="仿宋_GB2312" w:hAnsi="仿宋_GB2312" w:eastAsia="仿宋_GB2312" w:cs="仿宋_GB2312"/>
                <w:spacing w:val="-20"/>
                <w:sz w:val="21"/>
                <w:szCs w:val="2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681" w:type="dxa"/>
            <w:gridSpan w:val="2"/>
            <w:vMerge w:val="restart"/>
            <w:noWrap w:val="0"/>
            <w:vAlign w:val="center"/>
          </w:tcPr>
          <w:p>
            <w:pPr>
              <w:jc w:val="center"/>
              <w:rPr>
                <w:rFonts w:hint="eastAsia" w:ascii="仿宋_GB2312" w:hAnsi="仿宋_GB2312" w:eastAsia="仿宋_GB2312" w:cs="仿宋_GB2312"/>
                <w:b/>
                <w:spacing w:val="-20"/>
                <w:sz w:val="21"/>
                <w:szCs w:val="21"/>
              </w:rPr>
            </w:pPr>
            <w:r>
              <w:rPr>
                <w:rFonts w:hint="eastAsia" w:ascii="仿宋_GB2312" w:hAnsi="仿宋_GB2312" w:eastAsia="仿宋_GB2312" w:cs="仿宋_GB2312"/>
                <w:b/>
                <w:spacing w:val="-20"/>
                <w:sz w:val="21"/>
                <w:szCs w:val="21"/>
              </w:rPr>
              <w:t>加分项</w:t>
            </w:r>
          </w:p>
          <w:p>
            <w:pPr>
              <w:tabs>
                <w:tab w:val="center" w:pos="4153"/>
                <w:tab w:val="right" w:pos="8306"/>
              </w:tabs>
              <w:snapToGrid w:val="0"/>
              <w:jc w:val="center"/>
              <w:rPr>
                <w:rFonts w:hint="eastAsia" w:ascii="仿宋_GB2312" w:hAnsi="仿宋_GB2312" w:eastAsia="仿宋_GB2312" w:cs="仿宋_GB2312"/>
                <w:spacing w:val="-20"/>
                <w:sz w:val="21"/>
                <w:szCs w:val="21"/>
              </w:rPr>
            </w:pPr>
            <w:r>
              <w:rPr>
                <w:rFonts w:hint="eastAsia" w:ascii="仿宋_GB2312" w:hAnsi="仿宋_GB2312" w:eastAsia="仿宋_GB2312" w:cs="仿宋_GB2312"/>
                <w:b/>
                <w:spacing w:val="-20"/>
                <w:sz w:val="21"/>
                <w:szCs w:val="21"/>
              </w:rPr>
              <w:t>（10分）</w:t>
            </w:r>
          </w:p>
        </w:tc>
        <w:tc>
          <w:tcPr>
            <w:tcW w:w="851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1.承担上级布置的工作任务。（2分）</w:t>
            </w:r>
          </w:p>
        </w:tc>
        <w:tc>
          <w:tcPr>
            <w:tcW w:w="400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承担一项加1分，加满2分不再累加。</w:t>
            </w:r>
          </w:p>
        </w:tc>
        <w:tc>
          <w:tcPr>
            <w:tcW w:w="1082" w:type="dxa"/>
            <w:noWrap w:val="0"/>
            <w:vAlign w:val="center"/>
          </w:tcPr>
          <w:p>
            <w:pPr>
              <w:tabs>
                <w:tab w:val="center" w:pos="4153"/>
                <w:tab w:val="right" w:pos="8306"/>
              </w:tabs>
              <w:snapToGrid w:val="0"/>
              <w:rPr>
                <w:rFonts w:hint="eastAsia" w:ascii="仿宋_GB2312" w:hAnsi="仿宋_GB2312" w:eastAsia="仿宋_GB2312" w:cs="仿宋_GB2312"/>
                <w:spacing w:val="-20"/>
                <w:sz w:val="21"/>
                <w:szCs w:val="21"/>
              </w:rPr>
            </w:pPr>
            <w:r>
              <w:rPr>
                <w:rFonts w:hint="eastAsia" w:ascii="仿宋_GB2312" w:hAnsi="仿宋_GB2312" w:eastAsia="仿宋_GB2312" w:cs="仿宋_GB2312"/>
                <w:spacing w:val="-20"/>
                <w:sz w:val="21"/>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681" w:type="dxa"/>
            <w:gridSpan w:val="2"/>
            <w:vMerge w:val="continue"/>
            <w:noWrap w:val="0"/>
            <w:vAlign w:val="center"/>
          </w:tcPr>
          <w:p>
            <w:pPr>
              <w:tabs>
                <w:tab w:val="center" w:pos="4153"/>
                <w:tab w:val="right" w:pos="8306"/>
              </w:tabs>
              <w:snapToGrid w:val="0"/>
              <w:rPr>
                <w:rFonts w:hint="eastAsia" w:ascii="仿宋_GB2312" w:hAnsi="仿宋_GB2312" w:eastAsia="仿宋_GB2312" w:cs="仿宋_GB2312"/>
                <w:spacing w:val="-20"/>
                <w:sz w:val="21"/>
                <w:szCs w:val="21"/>
              </w:rPr>
            </w:pPr>
          </w:p>
        </w:tc>
        <w:tc>
          <w:tcPr>
            <w:tcW w:w="851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2.能有效利用社区的幼儿教育资源扩展幼儿学习空间，每学期开展社区活动，有原始记录。与小学建立固定的联系，多种形式做好幼小衔接。（2分）</w:t>
            </w:r>
          </w:p>
        </w:tc>
        <w:tc>
          <w:tcPr>
            <w:tcW w:w="400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按期开展社区活动并有原始记录加1分；开展幼小衔接并由记录加1分。</w:t>
            </w:r>
          </w:p>
        </w:tc>
        <w:tc>
          <w:tcPr>
            <w:tcW w:w="1082" w:type="dxa"/>
            <w:noWrap w:val="0"/>
            <w:vAlign w:val="center"/>
          </w:tcPr>
          <w:p>
            <w:pPr>
              <w:tabs>
                <w:tab w:val="center" w:pos="4153"/>
                <w:tab w:val="right" w:pos="8306"/>
              </w:tabs>
              <w:snapToGrid w:val="0"/>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sz w:val="21"/>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681" w:type="dxa"/>
            <w:gridSpan w:val="2"/>
            <w:vMerge w:val="continue"/>
            <w:noWrap w:val="0"/>
            <w:vAlign w:val="center"/>
          </w:tcPr>
          <w:p>
            <w:pPr>
              <w:tabs>
                <w:tab w:val="center" w:pos="4153"/>
                <w:tab w:val="right" w:pos="8306"/>
              </w:tabs>
              <w:snapToGrid w:val="0"/>
              <w:rPr>
                <w:rFonts w:hint="eastAsia" w:ascii="仿宋_GB2312" w:hAnsi="仿宋_GB2312" w:eastAsia="仿宋_GB2312" w:cs="仿宋_GB2312"/>
                <w:spacing w:val="-20"/>
                <w:sz w:val="21"/>
                <w:szCs w:val="21"/>
              </w:rPr>
            </w:pPr>
          </w:p>
        </w:tc>
        <w:tc>
          <w:tcPr>
            <w:tcW w:w="851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3.承担对外开放的教育教学观摩活动（含公开课、开放日）。（3分）</w:t>
            </w:r>
          </w:p>
        </w:tc>
        <w:tc>
          <w:tcPr>
            <w:tcW w:w="400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有相关记录加3分。</w:t>
            </w:r>
          </w:p>
        </w:tc>
        <w:tc>
          <w:tcPr>
            <w:tcW w:w="1082" w:type="dxa"/>
            <w:noWrap w:val="0"/>
            <w:vAlign w:val="center"/>
          </w:tcPr>
          <w:p>
            <w:pPr>
              <w:tabs>
                <w:tab w:val="center" w:pos="4153"/>
                <w:tab w:val="right" w:pos="8306"/>
              </w:tabs>
              <w:snapToGrid w:val="0"/>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681" w:type="dxa"/>
            <w:gridSpan w:val="2"/>
            <w:vMerge w:val="continue"/>
            <w:noWrap w:val="0"/>
            <w:vAlign w:val="center"/>
          </w:tcPr>
          <w:p>
            <w:pPr>
              <w:tabs>
                <w:tab w:val="center" w:pos="4153"/>
                <w:tab w:val="right" w:pos="8306"/>
              </w:tabs>
              <w:snapToGrid w:val="0"/>
              <w:rPr>
                <w:rFonts w:hint="eastAsia" w:ascii="仿宋_GB2312" w:hAnsi="仿宋_GB2312" w:eastAsia="仿宋_GB2312" w:cs="仿宋_GB2312"/>
                <w:spacing w:val="-20"/>
                <w:sz w:val="21"/>
                <w:szCs w:val="21"/>
              </w:rPr>
            </w:pPr>
          </w:p>
        </w:tc>
        <w:tc>
          <w:tcPr>
            <w:tcW w:w="851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4.承担教育行政部门安排的国家、省、市级各类竞赛。（3分）</w:t>
            </w:r>
          </w:p>
        </w:tc>
        <w:tc>
          <w:tcPr>
            <w:tcW w:w="4001" w:type="dxa"/>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有相关记录加3分。</w:t>
            </w:r>
          </w:p>
        </w:tc>
        <w:tc>
          <w:tcPr>
            <w:tcW w:w="1082" w:type="dxa"/>
            <w:noWrap w:val="0"/>
            <w:vAlign w:val="center"/>
          </w:tcPr>
          <w:p>
            <w:pPr>
              <w:tabs>
                <w:tab w:val="center" w:pos="4153"/>
                <w:tab w:val="right" w:pos="8306"/>
              </w:tabs>
              <w:snapToGrid w:val="0"/>
              <w:rPr>
                <w:rFonts w:hint="eastAsia" w:ascii="仿宋_GB2312" w:hAnsi="仿宋_GB2312" w:eastAsia="仿宋_GB2312" w:cs="仿宋_GB2312"/>
                <w:spacing w:val="-20"/>
                <w:kern w:val="0"/>
                <w:sz w:val="21"/>
                <w:szCs w:val="21"/>
              </w:rPr>
            </w:pPr>
            <w:r>
              <w:rPr>
                <w:rFonts w:hint="eastAsia" w:ascii="仿宋_GB2312" w:hAnsi="仿宋_GB2312" w:eastAsia="仿宋_GB2312" w:cs="仿宋_GB2312"/>
                <w:spacing w:val="-20"/>
                <w:kern w:val="0"/>
                <w:sz w:val="21"/>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681" w:type="dxa"/>
            <w:gridSpan w:val="2"/>
            <w:noWrap w:val="0"/>
            <w:vAlign w:val="center"/>
          </w:tcPr>
          <w:p>
            <w:pPr>
              <w:jc w:val="center"/>
              <w:rPr>
                <w:rFonts w:hint="eastAsia" w:ascii="仿宋_GB2312" w:hAnsi="仿宋_GB2312" w:eastAsia="仿宋_GB2312" w:cs="仿宋_GB2312"/>
                <w:spacing w:val="-20"/>
                <w:sz w:val="21"/>
                <w:szCs w:val="21"/>
              </w:rPr>
            </w:pPr>
            <w:r>
              <w:rPr>
                <w:rFonts w:hint="eastAsia" w:ascii="仿宋_GB2312" w:hAnsi="仿宋_GB2312" w:eastAsia="仿宋_GB2312" w:cs="仿宋_GB2312"/>
                <w:b/>
                <w:spacing w:val="-20"/>
                <w:sz w:val="21"/>
                <w:szCs w:val="21"/>
              </w:rPr>
              <w:t>一票否决项</w:t>
            </w:r>
          </w:p>
        </w:tc>
        <w:tc>
          <w:tcPr>
            <w:tcW w:w="12512" w:type="dxa"/>
            <w:gridSpan w:val="2"/>
            <w:noWrap w:val="0"/>
            <w:vAlign w:val="center"/>
          </w:tcPr>
          <w:p>
            <w:pPr>
              <w:tabs>
                <w:tab w:val="center" w:pos="4153"/>
                <w:tab w:val="right" w:pos="8306"/>
              </w:tabs>
              <w:snapToGrid w:val="0"/>
              <w:spacing w:line="30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擅自变更办学地址或擅自设立分校、教学点；2.举办者抽逃出资、挪用办学经费；3.违反师德师风建设要求、影响恶劣的；4.发生重大安全责任事故或发生严重群体性事件；5.举办者或负责人有违规失信行为的；6.开展小学化教学活动拒不整改或整改不到位的。</w:t>
            </w:r>
          </w:p>
        </w:tc>
        <w:tc>
          <w:tcPr>
            <w:tcW w:w="1082" w:type="dxa"/>
            <w:noWrap w:val="0"/>
            <w:vAlign w:val="center"/>
          </w:tcPr>
          <w:p>
            <w:pPr>
              <w:tabs>
                <w:tab w:val="center" w:pos="4153"/>
                <w:tab w:val="right" w:pos="8306"/>
              </w:tabs>
              <w:snapToGrid w:val="0"/>
              <w:rPr>
                <w:rFonts w:hint="eastAsia" w:ascii="仿宋_GB2312" w:hAnsi="仿宋_GB2312" w:eastAsia="仿宋_GB2312" w:cs="仿宋_GB2312"/>
                <w:spacing w:val="-20"/>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20" w:lineRule="exact"/>
        <w:ind w:right="420"/>
        <w:jc w:val="left"/>
        <w:textAlignment w:val="auto"/>
        <w:rPr>
          <w:rFonts w:hint="eastAsia" w:ascii="仿宋_GB2312" w:hAnsi="仿宋_GB2312" w:eastAsia="仿宋_GB2312" w:cs="仿宋_GB2312"/>
          <w:color w:val="0F243E" w:themeColor="text2" w:themeShade="80"/>
          <w:sz w:val="21"/>
          <w:szCs w:val="21"/>
        </w:rPr>
      </w:pPr>
    </w:p>
    <w:sectPr>
      <w:headerReference r:id="rId3" w:type="default"/>
      <w:footerReference r:id="rId4" w:type="default"/>
      <w:footerReference r:id="rId5" w:type="even"/>
      <w:pgSz w:w="16838" w:h="11906" w:orient="landscape"/>
      <w:pgMar w:top="1531" w:right="2098" w:bottom="1417" w:left="1984" w:header="851" w:footer="992" w:gutter="0"/>
      <w:pgNumType w:fmt="decimal"/>
      <w:cols w:space="0" w:num="1"/>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fldChar w:fldCharType="begin"/>
                          </w:r>
                          <w:r>
                            <w:instrText xml:space="preserve"> PAGE  \* MERGEFORMAT </w:instrText>
                          </w:r>
                          <w:r>
                            <w:fldChar w:fldCharType="separate"/>
                          </w:r>
                          <w:r>
                            <w:t>14</w:t>
                          </w:r>
                          <w: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WDucJ0QEAAKMDAAAOAAAAAAAAAAEAIAAAACIB&#10;AABkcnMvZTJvRG9jLnhtbFBLBQYAAAAABgAGAFkBAABlBQAAAAA=&#10;">
              <v:fill on="f" focussize="0,0"/>
              <v:stroke on="f" weight="1.25pt"/>
              <v:imagedata o:title=""/>
              <o:lock v:ext="edit" aspectratio="f"/>
              <v:textbox inset="0mm,0mm,0mm,0mm" style="mso-fit-shape-to-text:t;">
                <w:txbxContent>
                  <w:p>
                    <w:pPr>
                      <w:pStyle w:val="7"/>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320"/>
  <w:drawingGridVerticalSpacing w:val="218"/>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wYjNlNmQ2YjljZDkwNzgzYzY4Y2RhNGEzNTQ5ZDcifQ=="/>
  </w:docVars>
  <w:rsids>
    <w:rsidRoot w:val="00844833"/>
    <w:rsid w:val="00000714"/>
    <w:rsid w:val="0000325A"/>
    <w:rsid w:val="00004860"/>
    <w:rsid w:val="000062B7"/>
    <w:rsid w:val="00010F3D"/>
    <w:rsid w:val="0001332D"/>
    <w:rsid w:val="000151D6"/>
    <w:rsid w:val="000257F0"/>
    <w:rsid w:val="000353B9"/>
    <w:rsid w:val="000374A0"/>
    <w:rsid w:val="00037AE5"/>
    <w:rsid w:val="00040FE1"/>
    <w:rsid w:val="000655E9"/>
    <w:rsid w:val="000713B7"/>
    <w:rsid w:val="000841C0"/>
    <w:rsid w:val="000A1ED0"/>
    <w:rsid w:val="000A2EB1"/>
    <w:rsid w:val="000A31C1"/>
    <w:rsid w:val="000B2895"/>
    <w:rsid w:val="000B514B"/>
    <w:rsid w:val="000C0CBC"/>
    <w:rsid w:val="000C2421"/>
    <w:rsid w:val="000D0E81"/>
    <w:rsid w:val="000D48BB"/>
    <w:rsid w:val="000F1167"/>
    <w:rsid w:val="00115D88"/>
    <w:rsid w:val="0012271F"/>
    <w:rsid w:val="00136B19"/>
    <w:rsid w:val="00143686"/>
    <w:rsid w:val="00176122"/>
    <w:rsid w:val="0019309F"/>
    <w:rsid w:val="001A33B0"/>
    <w:rsid w:val="001A5328"/>
    <w:rsid w:val="001A5697"/>
    <w:rsid w:val="001A6B27"/>
    <w:rsid w:val="001B1E88"/>
    <w:rsid w:val="001B1F21"/>
    <w:rsid w:val="001B3E84"/>
    <w:rsid w:val="001B515F"/>
    <w:rsid w:val="001D4D65"/>
    <w:rsid w:val="001E01E4"/>
    <w:rsid w:val="001E3595"/>
    <w:rsid w:val="001E77F6"/>
    <w:rsid w:val="001F496B"/>
    <w:rsid w:val="00202DE7"/>
    <w:rsid w:val="00205291"/>
    <w:rsid w:val="002058D3"/>
    <w:rsid w:val="002212E2"/>
    <w:rsid w:val="00222DEB"/>
    <w:rsid w:val="002364EF"/>
    <w:rsid w:val="00252348"/>
    <w:rsid w:val="00261B09"/>
    <w:rsid w:val="0026254B"/>
    <w:rsid w:val="002705DE"/>
    <w:rsid w:val="00271588"/>
    <w:rsid w:val="00276193"/>
    <w:rsid w:val="0028004F"/>
    <w:rsid w:val="002810D4"/>
    <w:rsid w:val="00282117"/>
    <w:rsid w:val="00284691"/>
    <w:rsid w:val="002863C5"/>
    <w:rsid w:val="00297ED3"/>
    <w:rsid w:val="002A4E77"/>
    <w:rsid w:val="002B1A19"/>
    <w:rsid w:val="002C58A8"/>
    <w:rsid w:val="002E0B06"/>
    <w:rsid w:val="002E659C"/>
    <w:rsid w:val="002F179F"/>
    <w:rsid w:val="002F4BD6"/>
    <w:rsid w:val="0032330B"/>
    <w:rsid w:val="003261E3"/>
    <w:rsid w:val="003276A7"/>
    <w:rsid w:val="003409CD"/>
    <w:rsid w:val="0034181A"/>
    <w:rsid w:val="003426BF"/>
    <w:rsid w:val="0036174D"/>
    <w:rsid w:val="00362408"/>
    <w:rsid w:val="00362D5C"/>
    <w:rsid w:val="00363074"/>
    <w:rsid w:val="0036499B"/>
    <w:rsid w:val="00367A5B"/>
    <w:rsid w:val="00383563"/>
    <w:rsid w:val="00384652"/>
    <w:rsid w:val="003A366E"/>
    <w:rsid w:val="003A5726"/>
    <w:rsid w:val="003A5C92"/>
    <w:rsid w:val="003B54C3"/>
    <w:rsid w:val="003B5924"/>
    <w:rsid w:val="003D281A"/>
    <w:rsid w:val="003D6C2B"/>
    <w:rsid w:val="003F03A0"/>
    <w:rsid w:val="003F2C65"/>
    <w:rsid w:val="00401C11"/>
    <w:rsid w:val="00402F03"/>
    <w:rsid w:val="00417077"/>
    <w:rsid w:val="004176C3"/>
    <w:rsid w:val="0042126A"/>
    <w:rsid w:val="00421A12"/>
    <w:rsid w:val="00425F36"/>
    <w:rsid w:val="00432602"/>
    <w:rsid w:val="00443F34"/>
    <w:rsid w:val="00455612"/>
    <w:rsid w:val="00472A51"/>
    <w:rsid w:val="00490E51"/>
    <w:rsid w:val="004A1E45"/>
    <w:rsid w:val="004D1D3D"/>
    <w:rsid w:val="004E1F74"/>
    <w:rsid w:val="004E2701"/>
    <w:rsid w:val="004F681A"/>
    <w:rsid w:val="00500A87"/>
    <w:rsid w:val="00503760"/>
    <w:rsid w:val="00507018"/>
    <w:rsid w:val="0051015D"/>
    <w:rsid w:val="00513D67"/>
    <w:rsid w:val="005162DE"/>
    <w:rsid w:val="00516561"/>
    <w:rsid w:val="0053096C"/>
    <w:rsid w:val="00531296"/>
    <w:rsid w:val="005367A2"/>
    <w:rsid w:val="00571450"/>
    <w:rsid w:val="0057209D"/>
    <w:rsid w:val="00591C22"/>
    <w:rsid w:val="00595BC1"/>
    <w:rsid w:val="00595F23"/>
    <w:rsid w:val="005B043B"/>
    <w:rsid w:val="005B0583"/>
    <w:rsid w:val="005B4A82"/>
    <w:rsid w:val="005B546D"/>
    <w:rsid w:val="005C26E7"/>
    <w:rsid w:val="005E3F20"/>
    <w:rsid w:val="005F0297"/>
    <w:rsid w:val="00606FF7"/>
    <w:rsid w:val="00610856"/>
    <w:rsid w:val="006155D2"/>
    <w:rsid w:val="00620691"/>
    <w:rsid w:val="00621124"/>
    <w:rsid w:val="006364CC"/>
    <w:rsid w:val="00640F84"/>
    <w:rsid w:val="00647ABC"/>
    <w:rsid w:val="00652DE5"/>
    <w:rsid w:val="0065422C"/>
    <w:rsid w:val="00654DE1"/>
    <w:rsid w:val="00660055"/>
    <w:rsid w:val="006608FC"/>
    <w:rsid w:val="00660EF5"/>
    <w:rsid w:val="00662F61"/>
    <w:rsid w:val="00667120"/>
    <w:rsid w:val="0067290C"/>
    <w:rsid w:val="00684A2A"/>
    <w:rsid w:val="00690597"/>
    <w:rsid w:val="006B4755"/>
    <w:rsid w:val="006B655D"/>
    <w:rsid w:val="006C4564"/>
    <w:rsid w:val="006E0BF9"/>
    <w:rsid w:val="00711BE8"/>
    <w:rsid w:val="00716CC5"/>
    <w:rsid w:val="0072377B"/>
    <w:rsid w:val="0072556C"/>
    <w:rsid w:val="007475B3"/>
    <w:rsid w:val="00750252"/>
    <w:rsid w:val="00750340"/>
    <w:rsid w:val="007603CC"/>
    <w:rsid w:val="0077411B"/>
    <w:rsid w:val="007954CE"/>
    <w:rsid w:val="007B15A1"/>
    <w:rsid w:val="007C2BD1"/>
    <w:rsid w:val="007C4A7F"/>
    <w:rsid w:val="007C7F67"/>
    <w:rsid w:val="007D0116"/>
    <w:rsid w:val="007E4BC3"/>
    <w:rsid w:val="007F3641"/>
    <w:rsid w:val="007F3939"/>
    <w:rsid w:val="007F437A"/>
    <w:rsid w:val="007F5ED6"/>
    <w:rsid w:val="00800024"/>
    <w:rsid w:val="00844833"/>
    <w:rsid w:val="00844BF8"/>
    <w:rsid w:val="0086263D"/>
    <w:rsid w:val="008675AB"/>
    <w:rsid w:val="008765F7"/>
    <w:rsid w:val="00880946"/>
    <w:rsid w:val="008857B0"/>
    <w:rsid w:val="00895D2B"/>
    <w:rsid w:val="00896934"/>
    <w:rsid w:val="00897FD9"/>
    <w:rsid w:val="008B449E"/>
    <w:rsid w:val="008B5399"/>
    <w:rsid w:val="008C06A3"/>
    <w:rsid w:val="008C5B3B"/>
    <w:rsid w:val="008C5E50"/>
    <w:rsid w:val="008C75EA"/>
    <w:rsid w:val="008D2802"/>
    <w:rsid w:val="008E2A1B"/>
    <w:rsid w:val="008E53C2"/>
    <w:rsid w:val="008E5B54"/>
    <w:rsid w:val="008F6FFF"/>
    <w:rsid w:val="0090014A"/>
    <w:rsid w:val="009026C4"/>
    <w:rsid w:val="009108BA"/>
    <w:rsid w:val="00913033"/>
    <w:rsid w:val="00920334"/>
    <w:rsid w:val="00922A83"/>
    <w:rsid w:val="0092710E"/>
    <w:rsid w:val="0093571F"/>
    <w:rsid w:val="00937693"/>
    <w:rsid w:val="0094242B"/>
    <w:rsid w:val="00947EA4"/>
    <w:rsid w:val="00957376"/>
    <w:rsid w:val="0096395C"/>
    <w:rsid w:val="00970F43"/>
    <w:rsid w:val="00980107"/>
    <w:rsid w:val="00994D50"/>
    <w:rsid w:val="009B4764"/>
    <w:rsid w:val="009C4EC8"/>
    <w:rsid w:val="009C7D25"/>
    <w:rsid w:val="009E7567"/>
    <w:rsid w:val="009F46A1"/>
    <w:rsid w:val="00A0108D"/>
    <w:rsid w:val="00A016A5"/>
    <w:rsid w:val="00A02568"/>
    <w:rsid w:val="00A1147C"/>
    <w:rsid w:val="00A20BF7"/>
    <w:rsid w:val="00A22910"/>
    <w:rsid w:val="00A26F96"/>
    <w:rsid w:val="00A35C23"/>
    <w:rsid w:val="00A40A6E"/>
    <w:rsid w:val="00A41FA1"/>
    <w:rsid w:val="00A453CE"/>
    <w:rsid w:val="00A56248"/>
    <w:rsid w:val="00A74515"/>
    <w:rsid w:val="00A755B9"/>
    <w:rsid w:val="00A83A81"/>
    <w:rsid w:val="00A93350"/>
    <w:rsid w:val="00A97583"/>
    <w:rsid w:val="00AD0608"/>
    <w:rsid w:val="00AF5FC3"/>
    <w:rsid w:val="00B051FF"/>
    <w:rsid w:val="00B1254A"/>
    <w:rsid w:val="00B13372"/>
    <w:rsid w:val="00B2469D"/>
    <w:rsid w:val="00B25E21"/>
    <w:rsid w:val="00B53419"/>
    <w:rsid w:val="00B56B99"/>
    <w:rsid w:val="00B63C21"/>
    <w:rsid w:val="00B71AFC"/>
    <w:rsid w:val="00B75803"/>
    <w:rsid w:val="00BA212D"/>
    <w:rsid w:val="00BB44CF"/>
    <w:rsid w:val="00BB5D71"/>
    <w:rsid w:val="00BC232E"/>
    <w:rsid w:val="00BD57CE"/>
    <w:rsid w:val="00BE1BED"/>
    <w:rsid w:val="00BE296D"/>
    <w:rsid w:val="00BE4925"/>
    <w:rsid w:val="00BE4D9D"/>
    <w:rsid w:val="00BF4549"/>
    <w:rsid w:val="00C01E5D"/>
    <w:rsid w:val="00C05A68"/>
    <w:rsid w:val="00C310DD"/>
    <w:rsid w:val="00C31179"/>
    <w:rsid w:val="00C4410F"/>
    <w:rsid w:val="00C54B67"/>
    <w:rsid w:val="00C623C1"/>
    <w:rsid w:val="00C728F9"/>
    <w:rsid w:val="00C82E30"/>
    <w:rsid w:val="00C840ED"/>
    <w:rsid w:val="00CA22CC"/>
    <w:rsid w:val="00CB5E45"/>
    <w:rsid w:val="00CB7733"/>
    <w:rsid w:val="00CC127E"/>
    <w:rsid w:val="00CD0B7C"/>
    <w:rsid w:val="00CE4F7D"/>
    <w:rsid w:val="00CF4236"/>
    <w:rsid w:val="00D02818"/>
    <w:rsid w:val="00D3779D"/>
    <w:rsid w:val="00D479C5"/>
    <w:rsid w:val="00D5378B"/>
    <w:rsid w:val="00D614AD"/>
    <w:rsid w:val="00D91A01"/>
    <w:rsid w:val="00D9344E"/>
    <w:rsid w:val="00DA43D0"/>
    <w:rsid w:val="00DA79CF"/>
    <w:rsid w:val="00DC4FE8"/>
    <w:rsid w:val="00DD46E9"/>
    <w:rsid w:val="00DD4B8A"/>
    <w:rsid w:val="00DE22B2"/>
    <w:rsid w:val="00DF7371"/>
    <w:rsid w:val="00E162F9"/>
    <w:rsid w:val="00E23CF1"/>
    <w:rsid w:val="00E31C16"/>
    <w:rsid w:val="00E40BA6"/>
    <w:rsid w:val="00E42B49"/>
    <w:rsid w:val="00E659AE"/>
    <w:rsid w:val="00E719DE"/>
    <w:rsid w:val="00E83265"/>
    <w:rsid w:val="00EB2C16"/>
    <w:rsid w:val="00EB2D77"/>
    <w:rsid w:val="00EB3ADC"/>
    <w:rsid w:val="00EB7A3D"/>
    <w:rsid w:val="00EC586F"/>
    <w:rsid w:val="00EC667B"/>
    <w:rsid w:val="00ED0E4B"/>
    <w:rsid w:val="00ED5343"/>
    <w:rsid w:val="00EF79D1"/>
    <w:rsid w:val="00F02098"/>
    <w:rsid w:val="00F109C1"/>
    <w:rsid w:val="00F14526"/>
    <w:rsid w:val="00F1684D"/>
    <w:rsid w:val="00F2107B"/>
    <w:rsid w:val="00F2392A"/>
    <w:rsid w:val="00F23DE1"/>
    <w:rsid w:val="00F36C7F"/>
    <w:rsid w:val="00F44D24"/>
    <w:rsid w:val="00F45DB7"/>
    <w:rsid w:val="00F551A9"/>
    <w:rsid w:val="00FA3D51"/>
    <w:rsid w:val="00FA6664"/>
    <w:rsid w:val="00FB2E79"/>
    <w:rsid w:val="00FB5190"/>
    <w:rsid w:val="00FB580B"/>
    <w:rsid w:val="00FD2FA2"/>
    <w:rsid w:val="00FD7411"/>
    <w:rsid w:val="00FE095A"/>
    <w:rsid w:val="00FE15A0"/>
    <w:rsid w:val="00FF0E27"/>
    <w:rsid w:val="02720598"/>
    <w:rsid w:val="02DF5291"/>
    <w:rsid w:val="031805E1"/>
    <w:rsid w:val="03920E44"/>
    <w:rsid w:val="05B27FEE"/>
    <w:rsid w:val="071C6FC5"/>
    <w:rsid w:val="078B6A2C"/>
    <w:rsid w:val="08674270"/>
    <w:rsid w:val="094420E4"/>
    <w:rsid w:val="0A5875FE"/>
    <w:rsid w:val="0B0B182B"/>
    <w:rsid w:val="0B237379"/>
    <w:rsid w:val="0BA23191"/>
    <w:rsid w:val="0D2B42A9"/>
    <w:rsid w:val="0E424F3F"/>
    <w:rsid w:val="0F461C36"/>
    <w:rsid w:val="14416FC6"/>
    <w:rsid w:val="15682712"/>
    <w:rsid w:val="17237CCC"/>
    <w:rsid w:val="1A2F6184"/>
    <w:rsid w:val="1A397BB4"/>
    <w:rsid w:val="1B51773A"/>
    <w:rsid w:val="1F7721DE"/>
    <w:rsid w:val="204D7460"/>
    <w:rsid w:val="205949F0"/>
    <w:rsid w:val="216F1438"/>
    <w:rsid w:val="22494456"/>
    <w:rsid w:val="234B02F1"/>
    <w:rsid w:val="27746D8F"/>
    <w:rsid w:val="28DE3C83"/>
    <w:rsid w:val="291C7B4B"/>
    <w:rsid w:val="297C7343"/>
    <w:rsid w:val="29EA6C2E"/>
    <w:rsid w:val="2A0269DF"/>
    <w:rsid w:val="2A2953D2"/>
    <w:rsid w:val="2A9767DF"/>
    <w:rsid w:val="2BDF9EEA"/>
    <w:rsid w:val="30A72442"/>
    <w:rsid w:val="30C67195"/>
    <w:rsid w:val="31C43A7C"/>
    <w:rsid w:val="31D75E0A"/>
    <w:rsid w:val="33240E2C"/>
    <w:rsid w:val="367774C5"/>
    <w:rsid w:val="3BC74DD2"/>
    <w:rsid w:val="3C2D2126"/>
    <w:rsid w:val="3C8B65EC"/>
    <w:rsid w:val="3E6C0979"/>
    <w:rsid w:val="3FEF86E8"/>
    <w:rsid w:val="42BE3808"/>
    <w:rsid w:val="497D7B90"/>
    <w:rsid w:val="4B5E7184"/>
    <w:rsid w:val="4CBA7686"/>
    <w:rsid w:val="4CD34C22"/>
    <w:rsid w:val="4CD665DB"/>
    <w:rsid w:val="51AF3662"/>
    <w:rsid w:val="54B462D9"/>
    <w:rsid w:val="597730CC"/>
    <w:rsid w:val="597F4213"/>
    <w:rsid w:val="5A7D63F7"/>
    <w:rsid w:val="5BFEBA78"/>
    <w:rsid w:val="5CDA5C0B"/>
    <w:rsid w:val="5D4914CF"/>
    <w:rsid w:val="5E281BB1"/>
    <w:rsid w:val="61411EF7"/>
    <w:rsid w:val="628C7759"/>
    <w:rsid w:val="62FF7D66"/>
    <w:rsid w:val="637F2108"/>
    <w:rsid w:val="64063AB3"/>
    <w:rsid w:val="649B4D97"/>
    <w:rsid w:val="671938A6"/>
    <w:rsid w:val="682E4CE1"/>
    <w:rsid w:val="684856C2"/>
    <w:rsid w:val="688C00DB"/>
    <w:rsid w:val="6920777D"/>
    <w:rsid w:val="6B426678"/>
    <w:rsid w:val="6B4F70EA"/>
    <w:rsid w:val="6CE347A1"/>
    <w:rsid w:val="6D162FB8"/>
    <w:rsid w:val="6E175CA8"/>
    <w:rsid w:val="6E9C3A02"/>
    <w:rsid w:val="6F906926"/>
    <w:rsid w:val="6FCD7C46"/>
    <w:rsid w:val="70B96853"/>
    <w:rsid w:val="70D472FB"/>
    <w:rsid w:val="73837432"/>
    <w:rsid w:val="74C77EA4"/>
    <w:rsid w:val="7682134D"/>
    <w:rsid w:val="7704320B"/>
    <w:rsid w:val="77316A51"/>
    <w:rsid w:val="78546735"/>
    <w:rsid w:val="7BFFF316"/>
    <w:rsid w:val="7EFA5F3D"/>
    <w:rsid w:val="7F0F62F4"/>
    <w:rsid w:val="ADFF51E8"/>
    <w:rsid w:val="E6FF2CD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qFormat/>
    <w:uiPriority w:val="0"/>
    <w:pPr>
      <w:adjustRightInd w:val="0"/>
      <w:snapToGrid w:val="0"/>
      <w:spacing w:after="200"/>
      <w:ind w:left="420" w:leftChars="200" w:firstLine="420" w:firstLineChars="200"/>
    </w:pPr>
    <w:rPr>
      <w:rFonts w:ascii="Tahoma" w:hAnsi="Tahoma" w:eastAsia="宋体" w:cs="Times New Roman"/>
      <w:sz w:val="28"/>
      <w:szCs w:val="22"/>
      <w:lang w:val="en-US" w:eastAsia="zh-CN" w:bidi="ar-SA"/>
    </w:rPr>
  </w:style>
  <w:style w:type="paragraph" w:styleId="3">
    <w:name w:val="Body Text"/>
    <w:basedOn w:val="1"/>
    <w:qFormat/>
    <w:uiPriority w:val="0"/>
    <w:pPr>
      <w:spacing w:after="120"/>
    </w:pPr>
    <w:rPr>
      <w:szCs w:val="32"/>
    </w:rPr>
  </w:style>
  <w:style w:type="paragraph" w:styleId="4">
    <w:name w:val="Body Text Indent"/>
    <w:basedOn w:val="1"/>
    <w:qFormat/>
    <w:uiPriority w:val="0"/>
    <w:pPr>
      <w:ind w:firstLine="640" w:firstLineChars="200"/>
    </w:pPr>
    <w:rPr>
      <w:rFonts w:ascii="仿宋_GB2312"/>
      <w:color w:val="000000"/>
      <w:szCs w:val="32"/>
    </w:r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Emphasis"/>
    <w:qFormat/>
    <w:uiPriority w:val="0"/>
    <w:rPr>
      <w:i/>
      <w:iCs/>
    </w:rPr>
  </w:style>
  <w:style w:type="character" w:styleId="15">
    <w:name w:val="Hyperlink"/>
    <w:qFormat/>
    <w:uiPriority w:val="0"/>
    <w:rPr>
      <w:color w:val="0000FF"/>
      <w:u w:val="single"/>
    </w:rPr>
  </w:style>
  <w:style w:type="paragraph" w:customStyle="1" w:styleId="16">
    <w:name w:val="Char"/>
    <w:basedOn w:val="1"/>
    <w:qFormat/>
    <w:uiPriority w:val="0"/>
    <w:pPr>
      <w:widowControl/>
      <w:spacing w:after="160" w:line="240" w:lineRule="exact"/>
      <w:jc w:val="left"/>
    </w:pPr>
    <w:rPr>
      <w:rFonts w:eastAsia="宋体"/>
      <w:sz w:val="21"/>
      <w:szCs w:val="20"/>
    </w:rPr>
  </w:style>
  <w:style w:type="paragraph" w:customStyle="1" w:styleId="17">
    <w:name w:val="Char1"/>
    <w:basedOn w:val="1"/>
    <w:qFormat/>
    <w:uiPriority w:val="0"/>
    <w:pPr>
      <w:widowControl/>
      <w:spacing w:after="160" w:line="240" w:lineRule="exact"/>
      <w:jc w:val="left"/>
    </w:pPr>
    <w:rPr>
      <w:rFonts w:eastAsia="宋体"/>
      <w:sz w:val="21"/>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12</Pages>
  <Words>9766</Words>
  <Characters>10237</Characters>
  <Lines>71</Lines>
  <Paragraphs>20</Paragraphs>
  <TotalTime>2</TotalTime>
  <ScaleCrop>false</ScaleCrop>
  <LinksUpToDate>false</LinksUpToDate>
  <CharactersWithSpaces>10272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2020-12-30T23:45:00Z</dcterms:created>
  <dc:creator>微软用户</dc:creator>
  <cp:lastModifiedBy>章达</cp:lastModifiedBy>
  <cp:lastPrinted>2023-02-03T02:48:00Z</cp:lastPrinted>
  <dcterms:modified xsi:type="dcterms:W3CDTF">2023-02-15T09:04:33Z</dcterms:modified>
  <dc:title>关于印发《全区教育系统开展“提升质量年”活动实施方案》的通知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4496532BB23A4EC28DEB50ED85CB9991</vt:lpwstr>
  </property>
</Properties>
</file>