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eastAsia="方正小标宋简体"/>
          <w:sz w:val="44"/>
          <w:szCs w:val="44"/>
        </w:rPr>
      </w:pPr>
      <w:bookmarkStart w:id="0" w:name="_Toc54278819"/>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eastAsia="方正小标宋简体"/>
          <w:sz w:val="44"/>
          <w:szCs w:val="44"/>
        </w:rPr>
      </w:pPr>
    </w:p>
    <w:p>
      <w:pPr>
        <w:ind w:firstLine="0" w:firstLineChars="0"/>
        <w:jc w:val="center"/>
        <w:rPr>
          <w:rFonts w:hint="eastAsia" w:eastAsia="方正小标宋简体"/>
          <w:sz w:val="44"/>
          <w:szCs w:val="44"/>
        </w:rPr>
      </w:pPr>
      <w:r>
        <w:rPr>
          <w:rFonts w:hint="eastAsia" w:eastAsia="方正小标宋简体"/>
          <w:sz w:val="56"/>
          <w:szCs w:val="56"/>
          <w:lang w:eastAsia="zh-CN"/>
        </w:rPr>
        <w:t>青云谱镇</w:t>
      </w:r>
      <w:r>
        <w:rPr>
          <w:rFonts w:hint="eastAsia" w:eastAsia="方正小标宋简体"/>
          <w:sz w:val="56"/>
          <w:szCs w:val="56"/>
        </w:rPr>
        <w:t>安全生产领域政务公开标准目录</w:t>
      </w: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jc w:val="center"/>
        <w:rPr>
          <w:rFonts w:hint="eastAsia" w:ascii="方正小标宋简体" w:eastAsia="方正小标宋简体"/>
          <w:sz w:val="56"/>
          <w:szCs w:val="56"/>
        </w:rPr>
      </w:pPr>
      <w:r>
        <w:rPr>
          <w:rFonts w:hint="eastAsia" w:ascii="方正小标宋简体" w:eastAsia="方正小标宋简体"/>
          <w:sz w:val="56"/>
          <w:szCs w:val="56"/>
        </w:rPr>
        <w:t>202</w:t>
      </w:r>
      <w:r>
        <w:rPr>
          <w:rFonts w:hint="eastAsia" w:ascii="方正小标宋简体" w:eastAsia="方正小标宋简体"/>
          <w:sz w:val="56"/>
          <w:szCs w:val="56"/>
          <w:lang w:val="en-US" w:eastAsia="zh-CN"/>
        </w:rPr>
        <w:t>2</w:t>
      </w:r>
      <w:r>
        <w:rPr>
          <w:rFonts w:hint="eastAsia" w:ascii="方正小标宋简体" w:eastAsia="方正小标宋简体"/>
          <w:sz w:val="56"/>
          <w:szCs w:val="56"/>
        </w:rPr>
        <w:t>年</w:t>
      </w:r>
    </w:p>
    <w:p>
      <w:pPr>
        <w:jc w:val="center"/>
        <w:rPr>
          <w:rFonts w:hint="eastAsia" w:ascii="方正小标宋简体" w:eastAsia="方正小标宋简体"/>
          <w:sz w:val="56"/>
          <w:szCs w:val="56"/>
        </w:rPr>
      </w:pPr>
    </w:p>
    <w:bookmarkEnd w:id="0"/>
    <w:p>
      <w:pPr>
        <w:pStyle w:val="2"/>
        <w:tabs>
          <w:tab w:val="center" w:pos="7001"/>
          <w:tab w:val="left" w:pos="10960"/>
        </w:tabs>
        <w:spacing w:before="0" w:after="0" w:line="600" w:lineRule="exact"/>
        <w:ind w:firstLine="0" w:firstLineChars="0"/>
        <w:jc w:val="center"/>
        <w:rPr>
          <w:rFonts w:hint="eastAsia" w:ascii="方正小标宋简体" w:hAnsi="方正小标宋简体" w:eastAsia="方正小标宋简体"/>
          <w:b w:val="0"/>
          <w:bCs w:val="0"/>
          <w:sz w:val="32"/>
        </w:rPr>
      </w:pPr>
      <w:bookmarkStart w:id="2" w:name="_GoBack"/>
      <w:bookmarkStart w:id="1" w:name="_Toc54278833"/>
      <w:r>
        <w:rPr>
          <w:rFonts w:hint="eastAsia" w:ascii="方正小标宋简体" w:hAnsi="方正小标宋简体" w:eastAsia="方正小标宋简体"/>
          <w:b w:val="0"/>
          <w:bCs w:val="0"/>
          <w:sz w:val="32"/>
          <w:lang w:eastAsia="zh-CN"/>
        </w:rPr>
        <w:t>青云谱镇</w:t>
      </w:r>
      <w:r>
        <w:rPr>
          <w:rFonts w:hint="eastAsia" w:ascii="方正小标宋简体" w:hAnsi="方正小标宋简体" w:eastAsia="方正小标宋简体"/>
          <w:b w:val="0"/>
          <w:bCs w:val="0"/>
          <w:sz w:val="32"/>
        </w:rPr>
        <w:t>安全生产领域政务公开标准目录</w:t>
      </w:r>
      <w:bookmarkEnd w:id="2"/>
      <w:bookmarkEnd w:id="1"/>
    </w:p>
    <w:tbl>
      <w:tblPr>
        <w:tblStyle w:val="3"/>
        <w:tblW w:w="12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737"/>
        <w:gridCol w:w="982"/>
        <w:gridCol w:w="2246"/>
        <w:gridCol w:w="2049"/>
        <w:gridCol w:w="1611"/>
        <w:gridCol w:w="930"/>
        <w:gridCol w:w="1188"/>
        <w:gridCol w:w="379"/>
        <w:gridCol w:w="423"/>
        <w:gridCol w:w="395"/>
        <w:gridCol w:w="477"/>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504" w:type="dxa"/>
            <w:vMerge w:val="restart"/>
            <w:noWrap w:val="0"/>
            <w:vAlign w:val="center"/>
          </w:tcPr>
          <w:p>
            <w:pPr>
              <w:widowControl/>
              <w:spacing w:line="240" w:lineRule="exact"/>
              <w:ind w:firstLine="0" w:firstLineChars="0"/>
              <w:jc w:val="center"/>
              <w:rPr>
                <w:rFonts w:ascii="仿宋_GB2312"/>
                <w:kern w:val="0"/>
                <w:sz w:val="18"/>
                <w:szCs w:val="18"/>
              </w:rPr>
            </w:pPr>
            <w:r>
              <w:rPr>
                <w:rFonts w:hint="eastAsia" w:ascii="黑体" w:hAnsi="宋体" w:eastAsia="黑体" w:cs="宋体"/>
                <w:kern w:val="0"/>
                <w:sz w:val="18"/>
                <w:szCs w:val="18"/>
              </w:rPr>
              <w:t>序号</w:t>
            </w:r>
          </w:p>
        </w:tc>
        <w:tc>
          <w:tcPr>
            <w:tcW w:w="1719" w:type="dxa"/>
            <w:gridSpan w:val="2"/>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246" w:type="dxa"/>
            <w:vMerge w:val="restart"/>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2049" w:type="dxa"/>
            <w:vMerge w:val="restart"/>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611" w:type="dxa"/>
            <w:vMerge w:val="restart"/>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930" w:type="dxa"/>
            <w:vMerge w:val="restart"/>
            <w:noWrap w:val="0"/>
            <w:vAlign w:val="center"/>
          </w:tcPr>
          <w:p>
            <w:pPr>
              <w:widowControl/>
              <w:spacing w:line="240" w:lineRule="exact"/>
              <w:ind w:firstLine="0" w:firstLineChars="0"/>
              <w:jc w:val="center"/>
              <w:rPr>
                <w:rFonts w:hint="eastAsia" w:ascii="黑体" w:hAnsi="宋体" w:eastAsia="黑体" w:cs="宋体"/>
                <w:kern w:val="0"/>
                <w:sz w:val="18"/>
                <w:szCs w:val="18"/>
              </w:rPr>
            </w:pPr>
            <w:r>
              <w:rPr>
                <w:rFonts w:hint="eastAsia" w:ascii="黑体" w:hAnsi="黑体" w:eastAsia="黑体" w:cs="宋体"/>
                <w:bCs/>
                <w:color w:val="auto"/>
                <w:kern w:val="0"/>
                <w:sz w:val="18"/>
                <w:szCs w:val="18"/>
                <w:lang w:val="en-US" w:eastAsia="zh-CN"/>
              </w:rPr>
              <w:t>五公开阶段</w:t>
            </w:r>
          </w:p>
        </w:tc>
        <w:tc>
          <w:tcPr>
            <w:tcW w:w="1188" w:type="dxa"/>
            <w:vMerge w:val="restart"/>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802" w:type="dxa"/>
            <w:gridSpan w:val="2"/>
            <w:noWrap w:val="0"/>
            <w:vAlign w:val="center"/>
          </w:tcPr>
          <w:p>
            <w:pPr>
              <w:widowControl/>
              <w:spacing w:line="240" w:lineRule="exact"/>
              <w:ind w:firstLine="0" w:firstLineChars="0"/>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72" w:type="dxa"/>
            <w:gridSpan w:val="2"/>
            <w:noWrap w:val="0"/>
            <w:vAlign w:val="center"/>
          </w:tcPr>
          <w:p>
            <w:pPr>
              <w:widowControl/>
              <w:spacing w:line="240" w:lineRule="exact"/>
              <w:ind w:firstLine="0" w:firstLineChars="0"/>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方式</w:t>
            </w:r>
          </w:p>
        </w:tc>
        <w:tc>
          <w:tcPr>
            <w:tcW w:w="1016" w:type="dxa"/>
            <w:vMerge w:val="restart"/>
            <w:noWrap w:val="0"/>
            <w:vAlign w:val="center"/>
          </w:tcPr>
          <w:p>
            <w:pPr>
              <w:widowControl/>
              <w:spacing w:line="240" w:lineRule="exact"/>
              <w:ind w:firstLine="0" w:firstLineChars="0"/>
              <w:jc w:val="center"/>
              <w:rPr>
                <w:rFonts w:hint="default" w:ascii="黑体" w:hAnsi="宋体" w:eastAsia="黑体" w:cs="宋体"/>
                <w:color w:val="FF0000"/>
                <w:kern w:val="0"/>
                <w:sz w:val="18"/>
                <w:szCs w:val="18"/>
                <w:lang w:val="en-US" w:eastAsia="zh-CN"/>
              </w:rPr>
            </w:pPr>
            <w:r>
              <w:rPr>
                <w:rFonts w:hint="eastAsia" w:ascii="黑体" w:hAnsi="宋体" w:eastAsia="黑体" w:cs="宋体"/>
                <w:color w:val="auto"/>
                <w:kern w:val="0"/>
                <w:sz w:val="18"/>
                <w:szCs w:val="18"/>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blHeader/>
          <w:jc w:val="center"/>
        </w:trPr>
        <w:tc>
          <w:tcPr>
            <w:tcW w:w="504" w:type="dxa"/>
            <w:vMerge w:val="continue"/>
            <w:noWrap w:val="0"/>
            <w:vAlign w:val="center"/>
          </w:tcPr>
          <w:p>
            <w:pPr>
              <w:widowControl/>
              <w:spacing w:line="240" w:lineRule="exact"/>
              <w:ind w:firstLine="0" w:firstLineChars="0"/>
              <w:jc w:val="center"/>
              <w:rPr>
                <w:rFonts w:ascii="仿宋_GB2312"/>
                <w:kern w:val="0"/>
                <w:sz w:val="18"/>
                <w:szCs w:val="18"/>
              </w:rPr>
            </w:pPr>
          </w:p>
        </w:tc>
        <w:tc>
          <w:tcPr>
            <w:tcW w:w="737" w:type="dxa"/>
            <w:noWrap w:val="0"/>
            <w:vAlign w:val="center"/>
          </w:tcPr>
          <w:p>
            <w:pPr>
              <w:widowControl/>
              <w:spacing w:line="240" w:lineRule="exact"/>
              <w:ind w:firstLine="0" w:firstLineChars="0"/>
              <w:jc w:val="center"/>
              <w:rPr>
                <w:rFonts w:hint="eastAsia" w:ascii="黑体" w:hAnsi="宋体" w:eastAsia="黑体" w:cs="宋体"/>
                <w:kern w:val="0"/>
                <w:sz w:val="18"/>
                <w:szCs w:val="18"/>
              </w:rPr>
            </w:pPr>
            <w:r>
              <w:rPr>
                <w:rFonts w:hint="eastAsia" w:ascii="黑体" w:hAnsi="宋体" w:eastAsia="黑体" w:cs="宋体"/>
                <w:kern w:val="0"/>
                <w:sz w:val="18"/>
                <w:szCs w:val="18"/>
              </w:rPr>
              <w:t>一级</w:t>
            </w:r>
          </w:p>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982" w:type="dxa"/>
            <w:noWrap w:val="0"/>
            <w:vAlign w:val="center"/>
          </w:tcPr>
          <w:p>
            <w:pPr>
              <w:widowControl/>
              <w:spacing w:line="240" w:lineRule="exact"/>
              <w:ind w:firstLine="0" w:firstLineChars="0"/>
              <w:jc w:val="center"/>
              <w:rPr>
                <w:rFonts w:hint="eastAsia" w:ascii="黑体" w:hAnsi="宋体" w:eastAsia="黑体" w:cs="宋体"/>
                <w:kern w:val="0"/>
                <w:sz w:val="18"/>
                <w:szCs w:val="18"/>
              </w:rPr>
            </w:pPr>
            <w:r>
              <w:rPr>
                <w:rFonts w:hint="eastAsia" w:ascii="黑体" w:hAnsi="宋体" w:eastAsia="黑体" w:cs="宋体"/>
                <w:kern w:val="0"/>
                <w:sz w:val="18"/>
                <w:szCs w:val="18"/>
              </w:rPr>
              <w:t>二级</w:t>
            </w:r>
          </w:p>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246" w:type="dxa"/>
            <w:vMerge w:val="continue"/>
            <w:noWrap w:val="0"/>
            <w:vAlign w:val="center"/>
          </w:tcPr>
          <w:p>
            <w:pPr>
              <w:widowControl/>
              <w:spacing w:line="240" w:lineRule="exact"/>
              <w:ind w:firstLine="0" w:firstLineChars="0"/>
              <w:rPr>
                <w:rFonts w:ascii="黑体" w:hAnsi="宋体" w:eastAsia="黑体" w:cs="宋体"/>
                <w:kern w:val="0"/>
                <w:sz w:val="18"/>
                <w:szCs w:val="18"/>
              </w:rPr>
            </w:pPr>
          </w:p>
        </w:tc>
        <w:tc>
          <w:tcPr>
            <w:tcW w:w="2049" w:type="dxa"/>
            <w:vMerge w:val="continue"/>
            <w:noWrap w:val="0"/>
            <w:vAlign w:val="center"/>
          </w:tcPr>
          <w:p>
            <w:pPr>
              <w:widowControl/>
              <w:spacing w:line="240" w:lineRule="exact"/>
              <w:ind w:firstLine="0" w:firstLineChars="0"/>
              <w:rPr>
                <w:rFonts w:ascii="黑体" w:hAnsi="宋体" w:eastAsia="黑体" w:cs="宋体"/>
                <w:kern w:val="0"/>
                <w:sz w:val="18"/>
                <w:szCs w:val="18"/>
              </w:rPr>
            </w:pPr>
          </w:p>
        </w:tc>
        <w:tc>
          <w:tcPr>
            <w:tcW w:w="1611" w:type="dxa"/>
            <w:vMerge w:val="continue"/>
            <w:noWrap w:val="0"/>
            <w:vAlign w:val="center"/>
          </w:tcPr>
          <w:p>
            <w:pPr>
              <w:widowControl/>
              <w:spacing w:line="240" w:lineRule="exact"/>
              <w:ind w:firstLine="0" w:firstLineChars="0"/>
              <w:jc w:val="left"/>
              <w:rPr>
                <w:rFonts w:ascii="黑体" w:hAnsi="宋体" w:eastAsia="黑体" w:cs="宋体"/>
                <w:kern w:val="0"/>
                <w:sz w:val="18"/>
                <w:szCs w:val="18"/>
              </w:rPr>
            </w:pPr>
          </w:p>
        </w:tc>
        <w:tc>
          <w:tcPr>
            <w:tcW w:w="930" w:type="dxa"/>
            <w:vMerge w:val="continue"/>
            <w:noWrap w:val="0"/>
            <w:vAlign w:val="center"/>
          </w:tcPr>
          <w:p>
            <w:pPr>
              <w:widowControl/>
              <w:spacing w:line="240" w:lineRule="exact"/>
              <w:ind w:firstLine="0" w:firstLineChars="0"/>
              <w:jc w:val="center"/>
              <w:rPr>
                <w:rFonts w:ascii="黑体" w:hAnsi="宋体" w:eastAsia="黑体" w:cs="宋体"/>
                <w:kern w:val="0"/>
                <w:sz w:val="18"/>
                <w:szCs w:val="18"/>
              </w:rPr>
            </w:pPr>
          </w:p>
        </w:tc>
        <w:tc>
          <w:tcPr>
            <w:tcW w:w="1188" w:type="dxa"/>
            <w:vMerge w:val="continue"/>
            <w:noWrap w:val="0"/>
            <w:vAlign w:val="center"/>
          </w:tcPr>
          <w:p>
            <w:pPr>
              <w:widowControl/>
              <w:spacing w:line="240" w:lineRule="exact"/>
              <w:ind w:firstLine="0" w:firstLineChars="0"/>
              <w:jc w:val="left"/>
              <w:rPr>
                <w:rFonts w:ascii="黑体" w:hAnsi="宋体" w:eastAsia="黑体" w:cs="宋体"/>
                <w:kern w:val="0"/>
                <w:sz w:val="18"/>
                <w:szCs w:val="18"/>
              </w:rPr>
            </w:pPr>
          </w:p>
        </w:tc>
        <w:tc>
          <w:tcPr>
            <w:tcW w:w="379" w:type="dxa"/>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全社会</w:t>
            </w:r>
          </w:p>
        </w:tc>
        <w:tc>
          <w:tcPr>
            <w:tcW w:w="423" w:type="dxa"/>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特定群众</w:t>
            </w:r>
          </w:p>
        </w:tc>
        <w:tc>
          <w:tcPr>
            <w:tcW w:w="395" w:type="dxa"/>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477" w:type="dxa"/>
            <w:noWrap w:val="0"/>
            <w:vAlign w:val="center"/>
          </w:tcPr>
          <w:p>
            <w:pPr>
              <w:widowControl/>
              <w:spacing w:line="240" w:lineRule="exact"/>
              <w:ind w:firstLine="0" w:firstLineChars="0"/>
              <w:jc w:val="center"/>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1016" w:type="dxa"/>
            <w:vMerge w:val="continue"/>
            <w:noWrap w:val="0"/>
            <w:vAlign w:val="center"/>
          </w:tcPr>
          <w:p>
            <w:pPr>
              <w:widowControl/>
              <w:spacing w:line="240" w:lineRule="exact"/>
              <w:ind w:firstLine="0" w:firstLineChars="0"/>
              <w:jc w:val="center"/>
              <w:rPr>
                <w:rFonts w:hint="eastAsia" w:ascii="黑体" w:hAnsi="宋体" w:eastAsia="黑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w:t>
            </w:r>
          </w:p>
        </w:tc>
        <w:tc>
          <w:tcPr>
            <w:tcW w:w="737" w:type="dxa"/>
            <w:vMerge w:val="restart"/>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政策</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文件</w:t>
            </w: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法律法规</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与安全生产有关的法律、法规</w:t>
            </w:r>
          </w:p>
        </w:tc>
        <w:tc>
          <w:tcPr>
            <w:tcW w:w="2049"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《中华人民共和国政府信息公开条例》(国务院令第711号）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信息形成或变更之日起20个工作日内</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pacing w:line="240" w:lineRule="exact"/>
              <w:ind w:firstLine="0" w:firstLineChars="0"/>
              <w:jc w:val="both"/>
              <w:rPr>
                <w:rFonts w:hint="eastAsia" w:ascii="仿宋_GB2312"/>
                <w:bCs/>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结果</w:t>
            </w:r>
          </w:p>
        </w:tc>
        <w:tc>
          <w:tcPr>
            <w:tcW w:w="1188" w:type="dxa"/>
            <w:vMerge w:val="restart"/>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■政府网站</w:t>
            </w:r>
          </w:p>
          <w:p>
            <w:pPr>
              <w:spacing w:line="240" w:lineRule="exact"/>
              <w:ind w:firstLine="0" w:firstLineChars="0"/>
              <w:jc w:val="left"/>
              <w:rPr>
                <w:rFonts w:hint="eastAsia" w:ascii="仿宋_GB2312"/>
                <w:sz w:val="18"/>
                <w:szCs w:val="18"/>
              </w:rPr>
            </w:pPr>
            <w:r>
              <w:rPr>
                <w:rFonts w:hint="eastAsia" w:ascii="仿宋_GB2312"/>
                <w:sz w:val="18"/>
                <w:szCs w:val="18"/>
              </w:rPr>
              <w:t>■两微一端</w:t>
            </w:r>
          </w:p>
          <w:p>
            <w:pPr>
              <w:spacing w:line="240" w:lineRule="exact"/>
              <w:ind w:firstLine="0" w:firstLineChars="0"/>
              <w:jc w:val="left"/>
              <w:rPr>
                <w:rFonts w:ascii="仿宋_GB2312"/>
                <w:sz w:val="18"/>
                <w:szCs w:val="18"/>
              </w:rPr>
            </w:pPr>
            <w:r>
              <w:rPr>
                <w:rFonts w:hint="eastAsia" w:ascii="仿宋_GB2312"/>
                <w:sz w:val="18"/>
                <w:szCs w:val="18"/>
              </w:rPr>
              <w:t>■政务服务中心</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default" w:ascii="仿宋_GB2312" w:eastAsia="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部门和地方规章</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与安全生产有关的部门和地方规章</w:t>
            </w:r>
          </w:p>
        </w:tc>
        <w:tc>
          <w:tcPr>
            <w:tcW w:w="2049"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《中华人民共和国政府信息公开条例》(国务院令第711号）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信息形成或变更之日起20个工作日内</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bCs/>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结果</w:t>
            </w:r>
          </w:p>
        </w:tc>
        <w:tc>
          <w:tcPr>
            <w:tcW w:w="1188" w:type="dxa"/>
            <w:vMerge w:val="continue"/>
            <w:noWrap w:val="0"/>
            <w:vAlign w:val="center"/>
          </w:tcPr>
          <w:p>
            <w:pPr>
              <w:spacing w:line="240" w:lineRule="exact"/>
              <w:ind w:firstLine="0" w:firstLineChars="0"/>
              <w:jc w:val="left"/>
              <w:rPr>
                <w:rFonts w:ascii="仿宋_GB2312"/>
                <w:sz w:val="18"/>
                <w:szCs w:val="18"/>
              </w:rPr>
            </w:pP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3</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其他政策文件</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其他可以公开的与安全生产有关的政策文件，包括改革方案、发展规划、专项规划、工作计划等</w:t>
            </w:r>
          </w:p>
        </w:tc>
        <w:tc>
          <w:tcPr>
            <w:tcW w:w="2049"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《中华人民共和国政府信息公开条例》(国务院令第711号）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信息形成或变更之日起20个工作日内</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bCs/>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结果</w:t>
            </w:r>
          </w:p>
        </w:tc>
        <w:tc>
          <w:tcPr>
            <w:tcW w:w="1188" w:type="dxa"/>
            <w:vMerge w:val="continue"/>
            <w:noWrap w:val="0"/>
            <w:vAlign w:val="center"/>
          </w:tcPr>
          <w:p>
            <w:pPr>
              <w:spacing w:line="240" w:lineRule="exact"/>
              <w:ind w:firstLine="0" w:firstLineChars="0"/>
              <w:jc w:val="left"/>
              <w:rPr>
                <w:rFonts w:ascii="仿宋_GB2312"/>
                <w:sz w:val="18"/>
                <w:szCs w:val="18"/>
              </w:rPr>
            </w:pP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4</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标准</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安全生产领域有关的国家标准、行业标准、地方标准等</w:t>
            </w:r>
          </w:p>
        </w:tc>
        <w:tc>
          <w:tcPr>
            <w:tcW w:w="2049"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《中华人民共和国政府信息公开条例》(国务院令第711号）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信息形成或变更之日起20个工作日内</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bCs/>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结果</w:t>
            </w:r>
          </w:p>
        </w:tc>
        <w:tc>
          <w:tcPr>
            <w:tcW w:w="1188" w:type="dxa"/>
            <w:vMerge w:val="continue"/>
            <w:noWrap w:val="0"/>
            <w:vAlign w:val="center"/>
          </w:tcPr>
          <w:p>
            <w:pPr>
              <w:spacing w:line="240" w:lineRule="exact"/>
              <w:ind w:firstLine="0" w:firstLineChars="0"/>
              <w:jc w:val="left"/>
              <w:rPr>
                <w:rFonts w:ascii="仿宋_GB2312"/>
                <w:sz w:val="18"/>
                <w:szCs w:val="18"/>
              </w:rPr>
            </w:pP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5</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重大决策草案</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涉及管理相对人切身利益、需社会广泛知晓的重要改革方案等重大决策，决策前向社会公开决策草案、决策依据</w:t>
            </w:r>
          </w:p>
        </w:tc>
        <w:tc>
          <w:tcPr>
            <w:tcW w:w="2049"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《中华人民共和国政府信息公开条例》(国务院令第711号）、《关于全面推进政务公开工作的意见》</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按进展情况及时公开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6</w:t>
            </w:r>
          </w:p>
        </w:tc>
        <w:tc>
          <w:tcPr>
            <w:tcW w:w="737" w:type="dxa"/>
            <w:vMerge w:val="restart"/>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政策</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文件</w:t>
            </w: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重大政策解读及回应</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有关重大政策的解读与回应，安全生产相关热点问题的解读与回应</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sz w:val="18"/>
                <w:szCs w:val="18"/>
              </w:rPr>
            </w:pPr>
            <w:r>
              <w:rPr>
                <w:rFonts w:hint="eastAsia" w:ascii="仿宋_GB2312"/>
                <w:bCs/>
                <w:sz w:val="18"/>
                <w:szCs w:val="18"/>
              </w:rPr>
              <w:t>2.</w:t>
            </w:r>
            <w:r>
              <w:rPr>
                <w:rFonts w:hint="eastAsia" w:ascii="仿宋_GB2312"/>
                <w:sz w:val="18"/>
                <w:szCs w:val="18"/>
              </w:rPr>
              <w:t>《关于全面推进政务公开工作的意见》（中办发〔2016〕8号）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重大决策作出后及时公开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■政府网站   ■两微一端   ■政务服务中心</w:t>
            </w:r>
          </w:p>
          <w:p>
            <w:pPr>
              <w:spacing w:line="240" w:lineRule="exact"/>
              <w:ind w:firstLine="0" w:firstLineChars="0"/>
              <w:jc w:val="left"/>
              <w:rPr>
                <w:rFonts w:ascii="仿宋_GB2312"/>
                <w:sz w:val="18"/>
                <w:szCs w:val="18"/>
              </w:rPr>
            </w:pP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7</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重要会议</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通过会议讨论作出重要改革方案等重大决策时，经党组研究认为有必要公开讨论决策过程的会议</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sz w:val="18"/>
                <w:szCs w:val="18"/>
              </w:rPr>
            </w:pPr>
            <w:r>
              <w:rPr>
                <w:rFonts w:hint="eastAsia" w:ascii="仿宋_GB2312"/>
                <w:bCs/>
                <w:sz w:val="18"/>
                <w:szCs w:val="18"/>
              </w:rPr>
              <w:t>2.</w:t>
            </w:r>
            <w:r>
              <w:rPr>
                <w:rFonts w:hint="eastAsia" w:ascii="仿宋_GB2312"/>
                <w:sz w:val="18"/>
                <w:szCs w:val="18"/>
              </w:rPr>
              <w:t>《关于全面推进政务公开工作的意见》（中办发〔2016〕8号）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提前一周发通知邀请</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8</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征集采纳社会公众意见情况</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重大决策草案公布后征集到的社会公众意见情况、采纳与否情况及理由等</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sz w:val="18"/>
                <w:szCs w:val="18"/>
              </w:rPr>
            </w:pPr>
            <w:r>
              <w:rPr>
                <w:rFonts w:hint="eastAsia" w:ascii="仿宋_GB2312"/>
                <w:bCs/>
                <w:sz w:val="18"/>
                <w:szCs w:val="18"/>
              </w:rPr>
              <w:t>2.</w:t>
            </w:r>
            <w:r>
              <w:rPr>
                <w:rFonts w:hint="eastAsia" w:ascii="仿宋_GB2312"/>
                <w:sz w:val="18"/>
                <w:szCs w:val="18"/>
              </w:rPr>
              <w:t>《关于全面推进政务公开工作的意见》（中办发〔2016〕8号）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征求意见时对外公布的时限内公开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9</w:t>
            </w:r>
          </w:p>
        </w:tc>
        <w:tc>
          <w:tcPr>
            <w:tcW w:w="737" w:type="dxa"/>
            <w:vMerge w:val="restart"/>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依法</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行政</w:t>
            </w: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行政许可</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办理行政许可和其他对外管理服务事项的依据、条件、程序</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sz w:val="18"/>
                <w:szCs w:val="18"/>
              </w:rPr>
            </w:pPr>
            <w:r>
              <w:rPr>
                <w:rFonts w:hint="eastAsia" w:ascii="仿宋_GB2312"/>
                <w:bCs/>
                <w:sz w:val="18"/>
                <w:szCs w:val="18"/>
              </w:rPr>
              <w:t>2.</w:t>
            </w:r>
            <w:r>
              <w:rPr>
                <w:rFonts w:hint="eastAsia" w:ascii="仿宋_GB2312"/>
                <w:sz w:val="18"/>
                <w:szCs w:val="18"/>
              </w:rPr>
              <w:t>《关于全面推进政务公开工作的意见》（中办发〔2016〕8号）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信息形成或变更之日起20个工作日内</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■政务服务中心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10</w:t>
            </w:r>
          </w:p>
        </w:tc>
        <w:tc>
          <w:tcPr>
            <w:tcW w:w="737" w:type="dxa"/>
            <w:vMerge w:val="continue"/>
            <w:noWrap w:val="0"/>
            <w:vAlign w:val="center"/>
          </w:tcPr>
          <w:p>
            <w:pPr>
              <w:spacing w:line="240" w:lineRule="exact"/>
              <w:ind w:firstLine="0" w:firstLineChars="0"/>
              <w:jc w:val="center"/>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行政处罚</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办理行政处罚的依据、条件、程序以及本级行政机关认为具有一定社会影响的行政处罚决定</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sz w:val="18"/>
                <w:szCs w:val="18"/>
              </w:rPr>
            </w:pPr>
            <w:r>
              <w:rPr>
                <w:rFonts w:hint="eastAsia" w:ascii="仿宋_GB2312"/>
                <w:bCs/>
                <w:sz w:val="18"/>
                <w:szCs w:val="18"/>
              </w:rPr>
              <w:t>2.</w:t>
            </w:r>
            <w:r>
              <w:rPr>
                <w:rFonts w:hint="eastAsia" w:ascii="仿宋_GB2312"/>
                <w:sz w:val="18"/>
                <w:szCs w:val="18"/>
              </w:rPr>
              <w:t>《关于全面推进政务公开工作的意见》（中办发〔2016〕8号）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信息形成或变更之日起20个工作日内</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■政府网站   ■政务服务中心</w:t>
            </w:r>
          </w:p>
          <w:p>
            <w:pPr>
              <w:spacing w:line="240" w:lineRule="exact"/>
              <w:ind w:firstLine="0" w:firstLineChars="0"/>
              <w:jc w:val="left"/>
              <w:rPr>
                <w:rFonts w:ascii="仿宋_GB2312"/>
                <w:sz w:val="18"/>
                <w:szCs w:val="18"/>
              </w:rPr>
            </w:pP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11</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行政强制</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办理行政强制的依据、条件、程序</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hint="eastAsia" w:ascii="仿宋_GB2312"/>
                <w:bCs/>
                <w:sz w:val="18"/>
                <w:szCs w:val="18"/>
              </w:rPr>
            </w:pPr>
            <w:r>
              <w:rPr>
                <w:rFonts w:hint="eastAsia" w:ascii="仿宋_GB2312"/>
                <w:bCs/>
                <w:sz w:val="18"/>
                <w:szCs w:val="18"/>
              </w:rPr>
              <w:t>2.《突发事件应对法》</w:t>
            </w:r>
          </w:p>
          <w:p>
            <w:pPr>
              <w:spacing w:line="240" w:lineRule="exact"/>
              <w:ind w:firstLine="0" w:firstLineChars="0"/>
              <w:rPr>
                <w:rFonts w:hint="eastAsia" w:ascii="仿宋_GB2312"/>
                <w:bCs/>
                <w:sz w:val="18"/>
                <w:szCs w:val="18"/>
              </w:rPr>
            </w:pPr>
            <w:r>
              <w:rPr>
                <w:rFonts w:hint="eastAsia" w:ascii="仿宋_GB2312"/>
                <w:bCs/>
                <w:sz w:val="18"/>
                <w:szCs w:val="18"/>
              </w:rPr>
              <w:t>3.《突发事件应急预案管理办法》</w:t>
            </w:r>
          </w:p>
          <w:p>
            <w:pPr>
              <w:spacing w:line="240" w:lineRule="exact"/>
              <w:ind w:firstLine="0" w:firstLineChars="0"/>
              <w:rPr>
                <w:rFonts w:ascii="仿宋_GB2312" w:hAnsi="宋体" w:cs="宋体"/>
                <w:bCs/>
                <w:sz w:val="18"/>
                <w:szCs w:val="18"/>
              </w:rPr>
            </w:pPr>
            <w:r>
              <w:rPr>
                <w:rFonts w:hint="eastAsia" w:ascii="仿宋_GB2312"/>
                <w:bCs/>
                <w:sz w:val="18"/>
                <w:szCs w:val="18"/>
              </w:rPr>
              <w:t>4.《中共中央 国务院关于推进安全生产领域改革发展的意见》</w:t>
            </w:r>
            <w:r>
              <w:rPr>
                <w:rFonts w:hint="eastAsia" w:ascii="仿宋_GB2312"/>
                <w:sz w:val="18"/>
                <w:szCs w:val="18"/>
              </w:rPr>
              <w:t>（中发〔2016〕32号）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信息形成或变更之日起20个工作日内</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 xml:space="preserve">■政府网站   </w:t>
            </w:r>
          </w:p>
          <w:p>
            <w:pPr>
              <w:spacing w:line="240" w:lineRule="exact"/>
              <w:ind w:firstLine="0" w:firstLineChars="0"/>
              <w:jc w:val="left"/>
              <w:rPr>
                <w:rFonts w:ascii="仿宋_GB2312"/>
                <w:sz w:val="18"/>
                <w:szCs w:val="18"/>
              </w:rPr>
            </w:pPr>
            <w:r>
              <w:rPr>
                <w:rFonts w:hint="eastAsia" w:ascii="仿宋_GB2312"/>
                <w:sz w:val="18"/>
                <w:szCs w:val="18"/>
              </w:rPr>
              <w:t>■政务服务中心</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12</w:t>
            </w:r>
          </w:p>
        </w:tc>
        <w:tc>
          <w:tcPr>
            <w:tcW w:w="737" w:type="dxa"/>
            <w:vMerge w:val="restart"/>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行政</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管理</w:t>
            </w: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隐患管理</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重大隐患排查、挂牌督办及其整改情况，安全生产举报电话等</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1.《中华人民共和国安全生产法》</w:t>
            </w:r>
          </w:p>
          <w:p>
            <w:pPr>
              <w:spacing w:line="240" w:lineRule="exact"/>
              <w:ind w:firstLine="0" w:firstLineChars="0"/>
              <w:rPr>
                <w:rFonts w:hint="eastAsia" w:ascii="仿宋_GB2312"/>
                <w:bCs/>
                <w:sz w:val="18"/>
                <w:szCs w:val="18"/>
              </w:rPr>
            </w:pPr>
            <w:r>
              <w:rPr>
                <w:rFonts w:hint="eastAsia" w:ascii="仿宋_GB2312"/>
                <w:bCs/>
                <w:sz w:val="18"/>
                <w:szCs w:val="18"/>
              </w:rPr>
              <w:t>2.《中华人民共和国政府信息公开条例》(国务院令第711号）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3.《中共中央 国务院关于推进安全生产领域改革发展的意见》</w:t>
            </w:r>
            <w:r>
              <w:rPr>
                <w:rFonts w:hint="eastAsia" w:ascii="仿宋_GB2312"/>
                <w:sz w:val="18"/>
                <w:szCs w:val="18"/>
              </w:rPr>
              <w:t>（中发〔2016〕32号）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按进展情况及时公开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■政府网站                     ■社区/企事业单位、村公示栏（电子屏）</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13</w:t>
            </w:r>
          </w:p>
        </w:tc>
        <w:tc>
          <w:tcPr>
            <w:tcW w:w="737" w:type="dxa"/>
            <w:vMerge w:val="continue"/>
            <w:noWrap w:val="0"/>
            <w:vAlign w:val="center"/>
          </w:tcPr>
          <w:p>
            <w:pPr>
              <w:spacing w:line="240" w:lineRule="exact"/>
              <w:ind w:firstLine="0" w:firstLineChars="0"/>
              <w:jc w:val="center"/>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应急管理</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 xml:space="preserve">承担处置主责、非敏感的应急信息，包括事故灾害类预警信息、事故信息、事故后采取的应急处置措施和应对结果等  </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hint="eastAsia" w:ascii="仿宋_GB2312"/>
                <w:bCs/>
                <w:sz w:val="18"/>
                <w:szCs w:val="18"/>
              </w:rPr>
            </w:pPr>
            <w:r>
              <w:rPr>
                <w:rFonts w:hint="eastAsia" w:ascii="仿宋_GB2312"/>
                <w:bCs/>
                <w:sz w:val="18"/>
                <w:szCs w:val="18"/>
              </w:rPr>
              <w:t>2.《中华人民共和国突发事件应对法》</w:t>
            </w:r>
          </w:p>
          <w:p>
            <w:pPr>
              <w:spacing w:line="240" w:lineRule="exact"/>
              <w:ind w:firstLine="0" w:firstLineChars="0"/>
              <w:rPr>
                <w:rFonts w:ascii="仿宋_GB2312" w:hAnsi="宋体" w:cs="宋体"/>
                <w:bCs/>
                <w:sz w:val="18"/>
                <w:szCs w:val="18"/>
              </w:rPr>
            </w:pPr>
            <w:r>
              <w:rPr>
                <w:rFonts w:hint="eastAsia" w:ascii="仿宋_GB2312"/>
                <w:bCs/>
                <w:sz w:val="18"/>
                <w:szCs w:val="18"/>
              </w:rPr>
              <w:t>3.《关于全面加强政务公开工作的意见》</w:t>
            </w:r>
            <w:r>
              <w:rPr>
                <w:rFonts w:hint="eastAsia" w:ascii="仿宋_GB2312"/>
                <w:sz w:val="18"/>
                <w:szCs w:val="18"/>
              </w:rPr>
              <w:t>（中办发〔2016〕8号）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按进展情况及时公开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■政府网站   ■两微一端                     ■社区/企事业单位、村公示栏（电子屏）</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14</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黑名单管理</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列入或撤销纳入安全生产黑名单管理的企业信息，具体企业名称、证照编号、经营地址、负责人姓名等</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2.《社会信用体系建设规划纲要（2014-2020年）》</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信息形成或变更之日起20个工作日内</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■政府网站   ■政务服务中心</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6"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15</w:t>
            </w:r>
          </w:p>
        </w:tc>
        <w:tc>
          <w:tcPr>
            <w:tcW w:w="737" w:type="dxa"/>
            <w:vMerge w:val="restart"/>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行政</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管理</w:t>
            </w: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事故通报</w:t>
            </w:r>
          </w:p>
        </w:tc>
        <w:tc>
          <w:tcPr>
            <w:tcW w:w="2246" w:type="dxa"/>
            <w:noWrap w:val="0"/>
            <w:vAlign w:val="center"/>
          </w:tcPr>
          <w:p>
            <w:pPr>
              <w:spacing w:line="240" w:lineRule="exact"/>
              <w:ind w:firstLine="0" w:firstLineChars="0"/>
              <w:jc w:val="left"/>
              <w:rPr>
                <w:rFonts w:ascii="仿宋_GB2312" w:hAnsi="宋体" w:cs="宋体"/>
                <w:bCs/>
                <w:sz w:val="18"/>
                <w:szCs w:val="18"/>
              </w:rPr>
            </w:pPr>
            <w:r>
              <w:rPr>
                <w:rFonts w:hint="eastAsia" w:ascii="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1.《中华人民共和国安全生产法》</w:t>
            </w:r>
          </w:p>
          <w:p>
            <w:pPr>
              <w:spacing w:line="240" w:lineRule="exact"/>
              <w:ind w:firstLine="0" w:firstLineChars="0"/>
              <w:rPr>
                <w:rFonts w:hint="eastAsia" w:ascii="仿宋_GB2312"/>
                <w:bCs/>
                <w:sz w:val="18"/>
                <w:szCs w:val="18"/>
              </w:rPr>
            </w:pPr>
            <w:r>
              <w:rPr>
                <w:rFonts w:hint="eastAsia" w:ascii="仿宋_GB2312"/>
                <w:bCs/>
                <w:sz w:val="18"/>
                <w:szCs w:val="18"/>
              </w:rPr>
              <w:t>2.《中华人民共和国政府信息公开条例》(国务院令第711号）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3.《中共中央 国务院关于推进安全生产领域改革发展的意见》</w:t>
            </w:r>
            <w:r>
              <w:rPr>
                <w:rFonts w:hint="eastAsia" w:ascii="仿宋_GB2312"/>
                <w:sz w:val="18"/>
                <w:szCs w:val="18"/>
              </w:rPr>
              <w:t>（中发〔2016〕32号）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按照中央有关要求公开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bCs/>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■两微一端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ascii="仿宋_GB2312" w:hAnsi="宋体" w:cs="宋体"/>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16</w:t>
            </w:r>
          </w:p>
        </w:tc>
        <w:tc>
          <w:tcPr>
            <w:tcW w:w="737" w:type="dxa"/>
            <w:vMerge w:val="continue"/>
            <w:noWrap w:val="0"/>
            <w:vAlign w:val="center"/>
          </w:tcPr>
          <w:p>
            <w:pPr>
              <w:spacing w:line="240" w:lineRule="exact"/>
              <w:ind w:firstLine="0" w:firstLineChars="0"/>
              <w:jc w:val="center"/>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动态信息</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业务工作动态、安全生产执法检查动态</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2.《中共中央 国务院关于推进安全生产领域改革发展的意见》</w:t>
            </w:r>
            <w:r>
              <w:rPr>
                <w:rFonts w:hint="eastAsia" w:ascii="仿宋_GB2312"/>
                <w:sz w:val="18"/>
                <w:szCs w:val="18"/>
              </w:rPr>
              <w:t>（中发〔2016〕32号）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按进展情况及时公开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■广播电视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17</w:t>
            </w:r>
          </w:p>
        </w:tc>
        <w:tc>
          <w:tcPr>
            <w:tcW w:w="737"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行政</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管理</w:t>
            </w: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安全生产预警提示信息</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气象及灾害预警信息            不同时段、不同领域安全生产提示信息</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hint="eastAsia" w:ascii="仿宋_GB2312" w:eastAsia="仿宋_GB2312"/>
                <w:sz w:val="18"/>
                <w:szCs w:val="18"/>
                <w:lang w:eastAsia="zh-CN"/>
              </w:rPr>
            </w:pPr>
            <w:r>
              <w:rPr>
                <w:rFonts w:hint="eastAsia" w:ascii="仿宋_GB2312"/>
                <w:bCs/>
                <w:sz w:val="18"/>
                <w:szCs w:val="18"/>
              </w:rPr>
              <w:t>2.《中共中央 国务院关于推进安全生产领域改革发展的意见》</w:t>
            </w:r>
            <w:r>
              <w:rPr>
                <w:rFonts w:hint="eastAsia" w:ascii="仿宋_GB2312"/>
                <w:sz w:val="18"/>
                <w:szCs w:val="18"/>
              </w:rPr>
              <w:t>（中发〔2016〕32号）</w:t>
            </w:r>
          </w:p>
          <w:p>
            <w:pPr>
              <w:spacing w:line="240" w:lineRule="exact"/>
              <w:ind w:firstLine="0" w:firstLineChars="0"/>
              <w:rPr>
                <w:rFonts w:ascii="仿宋_GB2312" w:hAnsi="宋体" w:cs="宋体"/>
                <w:bCs/>
                <w:sz w:val="18"/>
                <w:szCs w:val="18"/>
              </w:rPr>
            </w:pPr>
            <w:r>
              <w:rPr>
                <w:rFonts w:hint="eastAsia" w:ascii="仿宋_GB2312"/>
                <w:sz w:val="18"/>
                <w:szCs w:val="18"/>
              </w:rPr>
              <w:t>3.《江西省人民政府办公厅关于推进社会公益事业建设领域政府信息公开的实施意见》赣府厅发〔2018〕22号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信息形成后及时公开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hint="eastAsia" w:ascii="仿宋_GB2312"/>
                <w:sz w:val="18"/>
                <w:szCs w:val="18"/>
              </w:rPr>
            </w:pPr>
            <w:r>
              <w:rPr>
                <w:rFonts w:hint="eastAsia" w:ascii="仿宋_GB2312"/>
                <w:sz w:val="18"/>
                <w:szCs w:val="18"/>
              </w:rPr>
              <w:t>■政府网站   ■两微一端   ■广播电视   ■入户/现场                          ■社区/企事业单位、村公示栏（电子屏）</w:t>
            </w:r>
          </w:p>
          <w:p>
            <w:pPr>
              <w:spacing w:line="240" w:lineRule="exact"/>
              <w:ind w:firstLine="0" w:firstLineChars="0"/>
              <w:jc w:val="left"/>
              <w:rPr>
                <w:rFonts w:ascii="仿宋_GB2312"/>
                <w:sz w:val="18"/>
                <w:szCs w:val="18"/>
              </w:rPr>
            </w:pPr>
            <w:r>
              <w:rPr>
                <w:rFonts w:hint="eastAsia" w:ascii="仿宋_GB2312"/>
                <w:sz w:val="18"/>
                <w:szCs w:val="18"/>
              </w:rPr>
              <w:t>■精准推送   ■其他</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18</w:t>
            </w:r>
          </w:p>
        </w:tc>
        <w:tc>
          <w:tcPr>
            <w:tcW w:w="737" w:type="dxa"/>
            <w:vMerge w:val="restart"/>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公共</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服务</w:t>
            </w:r>
          </w:p>
        </w:tc>
        <w:tc>
          <w:tcPr>
            <w:tcW w:w="982"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政务公开目录</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政务公开事项的索引、名称、内容概述、生成日期等</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2.《中共中央 国务院关于推进安全生产领域改革发展的意见》</w:t>
            </w:r>
            <w:r>
              <w:rPr>
                <w:rFonts w:hint="eastAsia" w:ascii="仿宋_GB2312"/>
                <w:sz w:val="18"/>
                <w:szCs w:val="18"/>
              </w:rPr>
              <w:t>（中发〔2016〕32号）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按进展情况及时公开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■政府网站   ■政务服务中心</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ascii="仿宋_GB2312" w:hAnsi="宋体" w:cs="宋体"/>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19</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政务公开标准</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政府信息公开指南等流程性信息</w:t>
            </w:r>
          </w:p>
        </w:tc>
        <w:tc>
          <w:tcPr>
            <w:tcW w:w="2049"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《中华人民共和国政府信息公开条例》(国务院令第711号）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按进展情况及时公开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ascii="仿宋_GB2312" w:hAnsi="宋体" w:cs="宋体"/>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20</w:t>
            </w:r>
          </w:p>
        </w:tc>
        <w:tc>
          <w:tcPr>
            <w:tcW w:w="737" w:type="dxa"/>
            <w:vMerge w:val="restart"/>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公共</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服务</w:t>
            </w: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权力清单及责任清单</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同级政府审批通过的行政执法主体信息和行政许可、行政处罚、行政强制、行政检查、行政确认、行政奖励及其他行政职权等行政执法职权职责清单</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2.《中共中央 国务院关于推进安全生产领域改革发展的意见》</w:t>
            </w:r>
            <w:r>
              <w:rPr>
                <w:rFonts w:hint="eastAsia" w:ascii="仿宋_GB2312"/>
                <w:sz w:val="18"/>
                <w:szCs w:val="18"/>
              </w:rPr>
              <w:t>（中发〔2016〕32号）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信息形成或者变更20个工作日内，如有更新，及时公开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■政府网站   ■政务服务中心</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ascii="仿宋_GB2312" w:hAnsi="宋体" w:cs="宋体"/>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21</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主要业务办事指南</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主要业务工作的办事依据、程序、时限，办事时间、地点、部门、联系方式及相关办理结果</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2.《中共中央 国务院关于推进安全生产领域改革发展的意见》</w:t>
            </w:r>
            <w:r>
              <w:rPr>
                <w:rFonts w:hint="eastAsia" w:ascii="仿宋_GB2312"/>
                <w:sz w:val="18"/>
                <w:szCs w:val="18"/>
              </w:rPr>
              <w:t>（中发〔2016〕32号）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信息形成或者变更之日起20个工作日内</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■政府网站   ■政务服务中心</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ascii="仿宋_GB2312" w:hAnsi="宋体" w:cs="宋体"/>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22</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年度报告</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政府信息公开年度报告及相关统计报表</w:t>
            </w:r>
          </w:p>
        </w:tc>
        <w:tc>
          <w:tcPr>
            <w:tcW w:w="2049"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《中华人民共和国政府信息公开条例》(国务院令第711号）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每年1月31日前</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ascii="仿宋_GB2312" w:hAnsi="宋体" w:cs="宋体"/>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23</w:t>
            </w:r>
          </w:p>
        </w:tc>
        <w:tc>
          <w:tcPr>
            <w:tcW w:w="737" w:type="dxa"/>
            <w:vMerge w:val="restart"/>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重点</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领域</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信息</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公开</w:t>
            </w: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财政资金信息</w:t>
            </w:r>
          </w:p>
        </w:tc>
        <w:tc>
          <w:tcPr>
            <w:tcW w:w="2246" w:type="dxa"/>
            <w:noWrap w:val="0"/>
            <w:vAlign w:val="center"/>
          </w:tcPr>
          <w:p>
            <w:pPr>
              <w:spacing w:line="240" w:lineRule="exact"/>
              <w:ind w:firstLine="0" w:firstLineChars="0"/>
              <w:rPr>
                <w:rFonts w:ascii="仿宋_GB2312"/>
                <w:bCs/>
                <w:sz w:val="18"/>
                <w:szCs w:val="18"/>
              </w:rPr>
            </w:pPr>
            <w:r>
              <w:rPr>
                <w:rFonts w:hint="eastAsia" w:ascii="仿宋_GB2312"/>
                <w:bCs/>
                <w:sz w:val="18"/>
                <w:szCs w:val="18"/>
              </w:rPr>
              <w:t>1.预算、决算</w:t>
            </w:r>
          </w:p>
          <w:p>
            <w:pPr>
              <w:spacing w:line="240" w:lineRule="exact"/>
              <w:ind w:firstLine="0" w:firstLineChars="0"/>
              <w:rPr>
                <w:rFonts w:ascii="仿宋_GB2312"/>
                <w:bCs/>
                <w:sz w:val="18"/>
                <w:szCs w:val="18"/>
              </w:rPr>
            </w:pPr>
            <w:r>
              <w:rPr>
                <w:rFonts w:hint="eastAsia" w:ascii="仿宋_GB2312"/>
                <w:bCs/>
                <w:sz w:val="18"/>
                <w:szCs w:val="18"/>
              </w:rPr>
              <w:t>2.“三公”经费</w:t>
            </w:r>
          </w:p>
          <w:p>
            <w:pPr>
              <w:spacing w:line="240" w:lineRule="exact"/>
              <w:ind w:firstLine="0" w:firstLineChars="0"/>
              <w:rPr>
                <w:rFonts w:ascii="仿宋_GB2312" w:hAnsi="宋体" w:cs="宋体"/>
                <w:bCs/>
                <w:sz w:val="18"/>
                <w:szCs w:val="18"/>
              </w:rPr>
            </w:pPr>
            <w:r>
              <w:rPr>
                <w:rFonts w:hint="eastAsia" w:ascii="仿宋_GB2312"/>
                <w:bCs/>
                <w:sz w:val="18"/>
                <w:szCs w:val="18"/>
              </w:rPr>
              <w:t>3.安全生产专项资金使用等财政资金信息</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hint="eastAsia" w:ascii="仿宋_GB2312"/>
                <w:bCs/>
                <w:sz w:val="18"/>
                <w:szCs w:val="18"/>
              </w:rPr>
            </w:pPr>
            <w:r>
              <w:rPr>
                <w:rFonts w:hint="eastAsia" w:ascii="仿宋_GB2312"/>
                <w:bCs/>
                <w:sz w:val="18"/>
                <w:szCs w:val="18"/>
              </w:rPr>
              <w:t>2.《国务院关于深化预算管理制度改革的决定》</w:t>
            </w:r>
            <w:r>
              <w:rPr>
                <w:rFonts w:hint="eastAsia" w:ascii="仿宋_GB2312"/>
                <w:sz w:val="18"/>
                <w:szCs w:val="18"/>
              </w:rPr>
              <w:t>（国发〔2014〕45号）</w:t>
            </w:r>
          </w:p>
          <w:p>
            <w:pPr>
              <w:spacing w:line="240" w:lineRule="exact"/>
              <w:ind w:firstLine="0" w:firstLineChars="0"/>
              <w:rPr>
                <w:rFonts w:ascii="仿宋_GB2312" w:hAnsi="宋体" w:cs="宋体"/>
                <w:bCs/>
                <w:sz w:val="18"/>
                <w:szCs w:val="18"/>
              </w:rPr>
            </w:pPr>
            <w:r>
              <w:rPr>
                <w:rFonts w:hint="eastAsia" w:ascii="仿宋_GB2312"/>
                <w:bCs/>
                <w:sz w:val="18"/>
                <w:szCs w:val="18"/>
              </w:rPr>
              <w:t>3.《国务院办公厅关于进一步推进预算公开工作意见的通知》</w:t>
            </w:r>
            <w:r>
              <w:rPr>
                <w:rFonts w:hint="eastAsia" w:ascii="仿宋_GB2312"/>
                <w:sz w:val="18"/>
                <w:szCs w:val="18"/>
              </w:rPr>
              <w:t>（中办发〔2016〕13号）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按中央要求时限公开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24</w:t>
            </w:r>
          </w:p>
        </w:tc>
        <w:tc>
          <w:tcPr>
            <w:tcW w:w="737" w:type="dxa"/>
            <w:vMerge w:val="continue"/>
            <w:noWrap w:val="0"/>
            <w:vAlign w:val="center"/>
          </w:tcPr>
          <w:p>
            <w:pPr>
              <w:spacing w:line="240" w:lineRule="exact"/>
              <w:ind w:firstLine="0" w:firstLineChars="0"/>
              <w:jc w:val="center"/>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政府采购信息</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本单位采购实施情况相关信息</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hint="eastAsia" w:ascii="仿宋_GB2312"/>
                <w:bCs/>
                <w:sz w:val="18"/>
                <w:szCs w:val="18"/>
              </w:rPr>
            </w:pPr>
            <w:r>
              <w:rPr>
                <w:rFonts w:hint="eastAsia" w:ascii="仿宋_GB2312"/>
                <w:bCs/>
                <w:sz w:val="18"/>
                <w:szCs w:val="18"/>
              </w:rPr>
              <w:t>2.《国务院关于深化预算管理制度改革的决定》</w:t>
            </w:r>
            <w:r>
              <w:rPr>
                <w:rFonts w:hint="eastAsia" w:ascii="仿宋_GB2312"/>
                <w:sz w:val="18"/>
                <w:szCs w:val="18"/>
              </w:rPr>
              <w:t>(国发〔2014〕45号)</w:t>
            </w:r>
          </w:p>
          <w:p>
            <w:pPr>
              <w:spacing w:line="240" w:lineRule="exact"/>
              <w:ind w:firstLine="0" w:firstLineChars="0"/>
              <w:rPr>
                <w:rFonts w:ascii="仿宋_GB2312" w:hAnsi="宋体" w:cs="宋体"/>
                <w:bCs/>
                <w:sz w:val="18"/>
                <w:szCs w:val="18"/>
              </w:rPr>
            </w:pPr>
            <w:r>
              <w:rPr>
                <w:rFonts w:hint="eastAsia" w:ascii="仿宋_GB2312"/>
                <w:bCs/>
                <w:sz w:val="18"/>
                <w:szCs w:val="18"/>
              </w:rPr>
              <w:t>3.中办、国办印发《关于进一步推进预算公开工作的意见》的通知</w:t>
            </w:r>
            <w:r>
              <w:rPr>
                <w:rFonts w:hint="eastAsia" w:ascii="仿宋_GB2312"/>
                <w:sz w:val="18"/>
                <w:szCs w:val="18"/>
              </w:rPr>
              <w:t>（中办发〔2016〕13号）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按进展情况及时公开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25</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办事纪律和监督管理</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本单位的办事纪律,受理投诉、举报、信访的途径等内容</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2.《中共中央 国务院关于推进安全生产领域改革发展的意见》</w:t>
            </w:r>
            <w:r>
              <w:rPr>
                <w:rFonts w:hint="eastAsia" w:ascii="仿宋_GB2312"/>
                <w:sz w:val="18"/>
                <w:szCs w:val="18"/>
              </w:rPr>
              <w:t>（中发〔2016〕32号）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按进展情况及时公开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26</w:t>
            </w:r>
          </w:p>
        </w:tc>
        <w:tc>
          <w:tcPr>
            <w:tcW w:w="737" w:type="dxa"/>
            <w:vMerge w:val="restart"/>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重点</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领域</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信息</w:t>
            </w:r>
          </w:p>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公开</w:t>
            </w: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重大工程项目信息</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项目名称、执行措施、责任分工、取得成效、后续举措等</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2.《国务院办公厅关于推进重大建设项目批准和实施领域政府信息公开的意见》</w:t>
            </w:r>
            <w:r>
              <w:rPr>
                <w:rFonts w:hint="eastAsia" w:ascii="仿宋_GB2312"/>
                <w:sz w:val="18"/>
                <w:szCs w:val="18"/>
              </w:rPr>
              <w:t>（国办发〔2017〕94号）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按照中央有关要求公开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ascii="仿宋_GB2312" w:hAnsi="宋体" w:cs="宋体"/>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27</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检查和巡查发现安全监管监察问题</w:t>
            </w:r>
          </w:p>
        </w:tc>
        <w:tc>
          <w:tcPr>
            <w:tcW w:w="2246"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检查和巡查发现的、并要求向社会公开的问题及整改落实情况</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2.《中共中央 国务院关于推进安全生产领域改革发展的意见》</w:t>
            </w:r>
            <w:r>
              <w:rPr>
                <w:rFonts w:hint="eastAsia" w:ascii="仿宋_GB2312"/>
                <w:sz w:val="18"/>
                <w:szCs w:val="18"/>
              </w:rPr>
              <w:t>（中发〔2016〕32号）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按进展情况及时公开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bCs/>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504" w:type="dxa"/>
            <w:noWrap w:val="0"/>
            <w:vAlign w:val="center"/>
          </w:tcPr>
          <w:p>
            <w:pPr>
              <w:spacing w:line="240" w:lineRule="exact"/>
              <w:ind w:firstLine="0" w:firstLineChars="0"/>
              <w:jc w:val="center"/>
              <w:rPr>
                <w:rFonts w:ascii="仿宋_GB2312" w:hAnsi="宋体" w:cs="宋体"/>
                <w:sz w:val="18"/>
                <w:szCs w:val="18"/>
              </w:rPr>
            </w:pPr>
            <w:r>
              <w:rPr>
                <w:rFonts w:hint="eastAsia" w:ascii="仿宋_GB2312" w:hAnsi="宋体" w:cs="宋体"/>
                <w:sz w:val="18"/>
                <w:szCs w:val="18"/>
              </w:rPr>
              <w:t>28</w:t>
            </w:r>
          </w:p>
        </w:tc>
        <w:tc>
          <w:tcPr>
            <w:tcW w:w="737" w:type="dxa"/>
            <w:vMerge w:val="continue"/>
            <w:noWrap w:val="0"/>
            <w:vAlign w:val="center"/>
          </w:tcPr>
          <w:p>
            <w:pPr>
              <w:spacing w:line="240" w:lineRule="exact"/>
              <w:ind w:firstLine="0" w:firstLineChars="0"/>
              <w:rPr>
                <w:rFonts w:ascii="仿宋_GB2312" w:hAnsi="宋体" w:cs="宋体"/>
                <w:sz w:val="18"/>
                <w:szCs w:val="18"/>
              </w:rPr>
            </w:pPr>
          </w:p>
        </w:tc>
        <w:tc>
          <w:tcPr>
            <w:tcW w:w="982"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建议提案办理</w:t>
            </w:r>
          </w:p>
        </w:tc>
        <w:tc>
          <w:tcPr>
            <w:tcW w:w="2246" w:type="dxa"/>
            <w:noWrap w:val="0"/>
            <w:vAlign w:val="center"/>
          </w:tcPr>
          <w:p>
            <w:pPr>
              <w:spacing w:line="240" w:lineRule="exact"/>
              <w:ind w:firstLine="0" w:firstLineChars="0"/>
              <w:rPr>
                <w:rFonts w:ascii="仿宋_GB2312"/>
                <w:bCs/>
                <w:sz w:val="18"/>
                <w:szCs w:val="18"/>
              </w:rPr>
            </w:pPr>
            <w:r>
              <w:rPr>
                <w:rFonts w:hint="eastAsia" w:ascii="仿宋_GB2312"/>
                <w:bCs/>
                <w:sz w:val="18"/>
                <w:szCs w:val="18"/>
              </w:rPr>
              <w:t xml:space="preserve">1.办理制度与推进情况            </w:t>
            </w:r>
          </w:p>
          <w:p>
            <w:pPr>
              <w:spacing w:line="240" w:lineRule="exact"/>
              <w:ind w:firstLine="0" w:firstLineChars="0"/>
              <w:rPr>
                <w:rFonts w:ascii="仿宋_GB2312"/>
                <w:bCs/>
                <w:sz w:val="18"/>
                <w:szCs w:val="18"/>
              </w:rPr>
            </w:pPr>
            <w:r>
              <w:rPr>
                <w:rFonts w:hint="eastAsia" w:ascii="仿宋_GB2312"/>
                <w:bCs/>
                <w:sz w:val="18"/>
                <w:szCs w:val="18"/>
              </w:rPr>
              <w:t xml:space="preserve">2.人大代表建议办理              </w:t>
            </w:r>
          </w:p>
          <w:p>
            <w:pPr>
              <w:spacing w:line="240" w:lineRule="exact"/>
              <w:ind w:firstLine="0" w:firstLineChars="0"/>
              <w:rPr>
                <w:rFonts w:ascii="仿宋_GB2312" w:hAnsi="宋体" w:cs="宋体"/>
                <w:bCs/>
                <w:sz w:val="18"/>
                <w:szCs w:val="18"/>
              </w:rPr>
            </w:pPr>
            <w:r>
              <w:rPr>
                <w:rFonts w:hint="eastAsia" w:ascii="仿宋_GB2312"/>
                <w:bCs/>
                <w:sz w:val="18"/>
                <w:szCs w:val="18"/>
              </w:rPr>
              <w:t>3.政协委员提案办理</w:t>
            </w:r>
          </w:p>
        </w:tc>
        <w:tc>
          <w:tcPr>
            <w:tcW w:w="2049" w:type="dxa"/>
            <w:noWrap w:val="0"/>
            <w:vAlign w:val="center"/>
          </w:tcPr>
          <w:p>
            <w:pPr>
              <w:spacing w:line="240" w:lineRule="exact"/>
              <w:ind w:firstLine="0" w:firstLineChars="0"/>
              <w:rPr>
                <w:rFonts w:hint="eastAsia" w:ascii="仿宋_GB2312"/>
                <w:bCs/>
                <w:sz w:val="18"/>
                <w:szCs w:val="18"/>
              </w:rPr>
            </w:pPr>
            <w:r>
              <w:rPr>
                <w:rFonts w:hint="eastAsia" w:ascii="仿宋_GB2312"/>
                <w:bCs/>
                <w:sz w:val="18"/>
                <w:szCs w:val="18"/>
              </w:rPr>
              <w:t>1.《中华人民共和国政府信息公开条例》(国务院令第711号）</w:t>
            </w:r>
          </w:p>
          <w:p>
            <w:pPr>
              <w:spacing w:line="240" w:lineRule="exact"/>
              <w:ind w:firstLine="0" w:firstLineChars="0"/>
              <w:rPr>
                <w:rFonts w:ascii="仿宋_GB2312" w:hAnsi="宋体" w:cs="宋体"/>
                <w:bCs/>
                <w:sz w:val="18"/>
                <w:szCs w:val="18"/>
              </w:rPr>
            </w:pPr>
            <w:r>
              <w:rPr>
                <w:rFonts w:hint="eastAsia" w:ascii="仿宋_GB2312"/>
                <w:bCs/>
                <w:sz w:val="18"/>
                <w:szCs w:val="18"/>
              </w:rPr>
              <w:t>2.《国务院办公厅关于做好全国人大代表建议和全国政协委员提案办理结果公开工作的通知》</w:t>
            </w:r>
            <w:r>
              <w:rPr>
                <w:rFonts w:hint="eastAsia" w:ascii="仿宋_GB2312"/>
                <w:sz w:val="18"/>
                <w:szCs w:val="18"/>
              </w:rPr>
              <w:t>（国办发〔2014〕46号）</w:t>
            </w:r>
          </w:p>
        </w:tc>
        <w:tc>
          <w:tcPr>
            <w:tcW w:w="1611" w:type="dxa"/>
            <w:noWrap w:val="0"/>
            <w:vAlign w:val="center"/>
          </w:tcPr>
          <w:p>
            <w:pPr>
              <w:spacing w:line="240" w:lineRule="exact"/>
              <w:ind w:firstLine="0" w:firstLineChars="0"/>
              <w:rPr>
                <w:rFonts w:ascii="仿宋_GB2312" w:hAnsi="宋体" w:cs="宋体"/>
                <w:bCs/>
                <w:sz w:val="18"/>
                <w:szCs w:val="18"/>
              </w:rPr>
            </w:pPr>
            <w:r>
              <w:rPr>
                <w:rFonts w:hint="eastAsia" w:ascii="仿宋_GB2312"/>
                <w:bCs/>
                <w:sz w:val="18"/>
                <w:szCs w:val="18"/>
              </w:rPr>
              <w:t>按照中央有关要求公开</w:t>
            </w:r>
          </w:p>
        </w:tc>
        <w:tc>
          <w:tcPr>
            <w:tcW w:w="930"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bCs/>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188" w:type="dxa"/>
            <w:noWrap w:val="0"/>
            <w:vAlign w:val="center"/>
          </w:tcPr>
          <w:p>
            <w:pPr>
              <w:spacing w:line="240" w:lineRule="exact"/>
              <w:ind w:firstLine="0" w:firstLineChars="0"/>
              <w:jc w:val="left"/>
              <w:rPr>
                <w:rFonts w:ascii="仿宋_GB2312"/>
                <w:sz w:val="18"/>
                <w:szCs w:val="18"/>
              </w:rPr>
            </w:pPr>
            <w:r>
              <w:rPr>
                <w:rFonts w:hint="eastAsia" w:ascii="仿宋_GB2312"/>
                <w:sz w:val="18"/>
                <w:szCs w:val="18"/>
              </w:rPr>
              <w:t xml:space="preserve">■政府网站   </w:t>
            </w:r>
          </w:p>
        </w:tc>
        <w:tc>
          <w:tcPr>
            <w:tcW w:w="379"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23" w:type="dxa"/>
            <w:noWrap w:val="0"/>
            <w:vAlign w:val="center"/>
          </w:tcPr>
          <w:p>
            <w:pPr>
              <w:spacing w:line="240" w:lineRule="exact"/>
              <w:ind w:firstLine="0" w:firstLineChars="0"/>
              <w:jc w:val="center"/>
              <w:rPr>
                <w:rFonts w:ascii="仿宋_GB2312" w:hAnsi="宋体" w:cs="宋体"/>
                <w:bCs/>
                <w:sz w:val="18"/>
                <w:szCs w:val="18"/>
              </w:rPr>
            </w:pPr>
          </w:p>
        </w:tc>
        <w:tc>
          <w:tcPr>
            <w:tcW w:w="395" w:type="dxa"/>
            <w:noWrap w:val="0"/>
            <w:vAlign w:val="center"/>
          </w:tcPr>
          <w:p>
            <w:pPr>
              <w:spacing w:line="240" w:lineRule="exact"/>
              <w:ind w:firstLine="0" w:firstLineChars="0"/>
              <w:jc w:val="center"/>
              <w:rPr>
                <w:rFonts w:ascii="仿宋_GB2312" w:hAnsi="宋体" w:cs="宋体"/>
                <w:bCs/>
                <w:sz w:val="18"/>
                <w:szCs w:val="18"/>
              </w:rPr>
            </w:pPr>
            <w:r>
              <w:rPr>
                <w:rFonts w:hint="eastAsia" w:ascii="仿宋_GB2312"/>
                <w:bCs/>
                <w:sz w:val="18"/>
                <w:szCs w:val="18"/>
              </w:rPr>
              <w:t>√</w:t>
            </w:r>
          </w:p>
        </w:tc>
        <w:tc>
          <w:tcPr>
            <w:tcW w:w="477" w:type="dxa"/>
            <w:noWrap w:val="0"/>
            <w:vAlign w:val="center"/>
          </w:tcPr>
          <w:p>
            <w:pPr>
              <w:spacing w:line="240" w:lineRule="exact"/>
              <w:ind w:firstLine="0" w:firstLineChars="0"/>
              <w:jc w:val="center"/>
              <w:rPr>
                <w:rFonts w:ascii="仿宋_GB2312" w:hAnsi="宋体" w:cs="宋体"/>
                <w:bCs/>
                <w:sz w:val="18"/>
                <w:szCs w:val="18"/>
              </w:rPr>
            </w:pPr>
          </w:p>
        </w:tc>
        <w:tc>
          <w:tcPr>
            <w:tcW w:w="101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ascii="仿宋_GB2312" w:hAnsi="宋体" w:cs="宋体"/>
                <w:bCs/>
                <w:sz w:val="18"/>
                <w:szCs w:val="18"/>
              </w:rPr>
            </w:pPr>
            <w:r>
              <w:rPr>
                <w:rFonts w:hint="eastAsia" w:ascii="仿宋_GB2312"/>
                <w:sz w:val="18"/>
                <w:szCs w:val="18"/>
                <w:lang w:val="en-US" w:eastAsia="zh-CN"/>
              </w:rPr>
              <w:t>0791-88464116</w:t>
            </w:r>
          </w:p>
        </w:tc>
      </w:tr>
    </w:tbl>
    <w:p>
      <w:pPr>
        <w:widowControl/>
        <w:adjustRightInd/>
        <w:spacing w:line="240" w:lineRule="auto"/>
        <w:ind w:firstLine="0" w:firstLineChars="0"/>
        <w:jc w:val="left"/>
      </w:pPr>
    </w:p>
    <w:sectPr>
      <w:pgSz w:w="16838" w:h="11906" w:orient="landscape"/>
      <w:pgMar w:top="1587" w:right="1440" w:bottom="1587"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ZDRlMjVjMWM4ODk0M2ZiYTExODQ5MjYwMTljNDIifQ=="/>
  </w:docVars>
  <w:rsids>
    <w:rsidRoot w:val="FBD3BD1E"/>
    <w:rsid w:val="00A6312C"/>
    <w:rsid w:val="0BCE500D"/>
    <w:rsid w:val="0F2A6706"/>
    <w:rsid w:val="10266A97"/>
    <w:rsid w:val="17FB3806"/>
    <w:rsid w:val="185F658E"/>
    <w:rsid w:val="1EC70415"/>
    <w:rsid w:val="21466E0E"/>
    <w:rsid w:val="24A73F1B"/>
    <w:rsid w:val="27E040B6"/>
    <w:rsid w:val="29F30BAE"/>
    <w:rsid w:val="30A62C0A"/>
    <w:rsid w:val="393A6211"/>
    <w:rsid w:val="42E41E13"/>
    <w:rsid w:val="452230F3"/>
    <w:rsid w:val="512178AF"/>
    <w:rsid w:val="57617AFF"/>
    <w:rsid w:val="578C5711"/>
    <w:rsid w:val="59336218"/>
    <w:rsid w:val="5D0F19FE"/>
    <w:rsid w:val="61787289"/>
    <w:rsid w:val="6C6D2921"/>
    <w:rsid w:val="6FF28EBF"/>
    <w:rsid w:val="77DDEBFD"/>
    <w:rsid w:val="79736177"/>
    <w:rsid w:val="7EB76E65"/>
    <w:rsid w:val="BD7D77F1"/>
    <w:rsid w:val="BFF7E988"/>
    <w:rsid w:val="EF97BE5C"/>
    <w:rsid w:val="EFD81334"/>
    <w:rsid w:val="F8FFC41D"/>
    <w:rsid w:val="F9B7AF3A"/>
    <w:rsid w:val="FBD3BD1E"/>
    <w:rsid w:val="FF7FA7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4523</Words>
  <Characters>5699</Characters>
  <Lines>0</Lines>
  <Paragraphs>0</Paragraphs>
  <TotalTime>1</TotalTime>
  <ScaleCrop>false</ScaleCrop>
  <LinksUpToDate>false</LinksUpToDate>
  <CharactersWithSpaces>5952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2021-10-28T19:42:00Z</dcterms:created>
  <dc:creator>user</dc:creator>
  <cp:lastModifiedBy>雅文</cp:lastModifiedBy>
  <dcterms:modified xsi:type="dcterms:W3CDTF">2022-10-21T09:41:06Z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1F9DFD843599419DA9403CDB4278022B</vt:lpwstr>
  </property>
</Properties>
</file>