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eastAsia="方正小标宋简体"/>
          <w:sz w:val="44"/>
          <w:szCs w:val="44"/>
        </w:rPr>
      </w:pPr>
      <w:bookmarkStart w:id="0" w:name="_Toc54278819"/>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eastAsia="方正小标宋简体"/>
          <w:sz w:val="44"/>
          <w:szCs w:val="44"/>
        </w:rPr>
      </w:pPr>
    </w:p>
    <w:p>
      <w:pPr>
        <w:ind w:firstLine="0" w:firstLineChars="0"/>
        <w:jc w:val="center"/>
        <w:rPr>
          <w:rFonts w:hint="eastAsia" w:eastAsia="方正小标宋简体"/>
          <w:sz w:val="44"/>
          <w:szCs w:val="44"/>
        </w:rPr>
      </w:pPr>
      <w:bookmarkStart w:id="2" w:name="_GoBack"/>
      <w:r>
        <w:rPr>
          <w:rFonts w:hint="eastAsia" w:eastAsia="方正小标宋简体"/>
          <w:sz w:val="56"/>
          <w:szCs w:val="56"/>
          <w:lang w:eastAsia="zh-CN"/>
        </w:rPr>
        <w:t>青云谱镇</w:t>
      </w:r>
      <w:r>
        <w:rPr>
          <w:rFonts w:hint="eastAsia" w:eastAsia="方正小标宋简体"/>
          <w:sz w:val="56"/>
          <w:szCs w:val="56"/>
        </w:rPr>
        <w:t>公共文化服务领域政务公开标准目录</w:t>
      </w:r>
    </w:p>
    <w:bookmarkEnd w:id="2"/>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jc w:val="center"/>
        <w:rPr>
          <w:rFonts w:hint="eastAsia" w:ascii="方正小标宋简体" w:eastAsia="方正小标宋简体"/>
          <w:sz w:val="56"/>
          <w:szCs w:val="56"/>
        </w:rPr>
      </w:pPr>
      <w:r>
        <w:rPr>
          <w:rFonts w:hint="eastAsia" w:ascii="方正小标宋简体" w:eastAsia="方正小标宋简体"/>
          <w:sz w:val="56"/>
          <w:szCs w:val="56"/>
        </w:rPr>
        <w:t>202</w:t>
      </w:r>
      <w:r>
        <w:rPr>
          <w:rFonts w:hint="eastAsia" w:ascii="方正小标宋简体" w:eastAsia="方正小标宋简体"/>
          <w:sz w:val="56"/>
          <w:szCs w:val="56"/>
          <w:lang w:val="en-US" w:eastAsia="zh-CN"/>
        </w:rPr>
        <w:t>2</w:t>
      </w:r>
      <w:r>
        <w:rPr>
          <w:rFonts w:hint="eastAsia" w:ascii="方正小标宋简体" w:eastAsia="方正小标宋简体"/>
          <w:sz w:val="56"/>
          <w:szCs w:val="56"/>
        </w:rPr>
        <w:t>年</w:t>
      </w:r>
    </w:p>
    <w:p>
      <w:pPr>
        <w:jc w:val="center"/>
        <w:rPr>
          <w:rFonts w:hint="eastAsia" w:ascii="方正小标宋简体" w:eastAsia="方正小标宋简体"/>
          <w:sz w:val="56"/>
          <w:szCs w:val="56"/>
        </w:rPr>
      </w:pPr>
    </w:p>
    <w:bookmarkEnd w:id="0"/>
    <w:p>
      <w:pPr>
        <w:pStyle w:val="2"/>
        <w:spacing w:before="0" w:after="0" w:line="600" w:lineRule="exact"/>
        <w:ind w:firstLine="0" w:firstLineChars="0"/>
        <w:jc w:val="center"/>
        <w:rPr>
          <w:rFonts w:hint="eastAsia" w:ascii="方正小标宋简体" w:hAnsi="方正小标宋简体" w:eastAsia="方正小标宋简体"/>
          <w:b w:val="0"/>
          <w:bCs w:val="0"/>
          <w:sz w:val="32"/>
        </w:rPr>
      </w:pPr>
      <w:bookmarkStart w:id="1" w:name="_Toc54278831"/>
      <w:r>
        <w:rPr>
          <w:rFonts w:hint="eastAsia" w:ascii="方正小标宋简体" w:hAnsi="方正小标宋简体" w:eastAsia="方正小标宋简体"/>
          <w:b w:val="0"/>
          <w:bCs w:val="0"/>
          <w:sz w:val="32"/>
          <w:lang w:eastAsia="zh-CN"/>
        </w:rPr>
        <w:t>青云谱镇</w:t>
      </w:r>
      <w:r>
        <w:rPr>
          <w:rFonts w:hint="eastAsia" w:ascii="方正小标宋简体" w:hAnsi="方正小标宋简体" w:eastAsia="方正小标宋简体"/>
          <w:b w:val="0"/>
          <w:bCs w:val="0"/>
          <w:sz w:val="32"/>
        </w:rPr>
        <w:t>公共文化服务领域政务公开标准目录</w:t>
      </w:r>
      <w:bookmarkEnd w:id="1"/>
    </w:p>
    <w:tbl>
      <w:tblPr>
        <w:tblStyle w:val="3"/>
        <w:tblW w:w="14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094"/>
        <w:gridCol w:w="1417"/>
        <w:gridCol w:w="841"/>
        <w:gridCol w:w="1636"/>
        <w:gridCol w:w="423"/>
        <w:gridCol w:w="450"/>
        <w:gridCol w:w="491"/>
        <w:gridCol w:w="642"/>
        <w:gridCol w:w="476"/>
        <w:gridCol w:w="423"/>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blHeader/>
          <w:jc w:val="center"/>
        </w:trPr>
        <w:tc>
          <w:tcPr>
            <w:tcW w:w="540" w:type="dxa"/>
            <w:vMerge w:val="restart"/>
            <w:noWrap w:val="0"/>
            <w:vAlign w:val="center"/>
          </w:tcPr>
          <w:p>
            <w:pPr>
              <w:widowControl/>
              <w:spacing w:line="240" w:lineRule="exact"/>
              <w:ind w:firstLine="0" w:firstLineChars="0"/>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2354" w:type="dxa"/>
            <w:gridSpan w:val="2"/>
            <w:noWrap w:val="0"/>
            <w:vAlign w:val="center"/>
          </w:tcPr>
          <w:p>
            <w:pPr>
              <w:widowControl/>
              <w:spacing w:line="240" w:lineRule="exact"/>
              <w:ind w:firstLine="0" w:firstLineChars="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1786" w:type="dxa"/>
            <w:vMerge w:val="restart"/>
            <w:noWrap w:val="0"/>
            <w:vAlign w:val="center"/>
          </w:tcPr>
          <w:p>
            <w:pPr>
              <w:widowControl/>
              <w:spacing w:line="240" w:lineRule="exact"/>
              <w:ind w:firstLine="0" w:firstLineChars="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2094" w:type="dxa"/>
            <w:vMerge w:val="restart"/>
            <w:noWrap w:val="0"/>
            <w:vAlign w:val="center"/>
          </w:tcPr>
          <w:p>
            <w:pPr>
              <w:widowControl/>
              <w:spacing w:line="240" w:lineRule="exact"/>
              <w:ind w:firstLine="0" w:firstLineChars="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417" w:type="dxa"/>
            <w:vMerge w:val="restart"/>
            <w:noWrap w:val="0"/>
            <w:vAlign w:val="center"/>
          </w:tcPr>
          <w:p>
            <w:pPr>
              <w:widowControl/>
              <w:spacing w:line="240" w:lineRule="exact"/>
              <w:ind w:firstLine="0" w:firstLineChars="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841" w:type="dxa"/>
            <w:vMerge w:val="restart"/>
            <w:noWrap w:val="0"/>
            <w:vAlign w:val="center"/>
          </w:tcPr>
          <w:p>
            <w:pPr>
              <w:widowControl/>
              <w:spacing w:line="240" w:lineRule="exact"/>
              <w:ind w:firstLine="0" w:firstLineChars="0"/>
              <w:jc w:val="center"/>
              <w:rPr>
                <w:rFonts w:hint="eastAsia" w:ascii="黑体" w:hAnsi="宋体" w:eastAsia="黑体" w:cs="宋体"/>
                <w:color w:val="auto"/>
                <w:kern w:val="0"/>
                <w:sz w:val="18"/>
                <w:szCs w:val="18"/>
              </w:rPr>
            </w:pPr>
            <w:r>
              <w:rPr>
                <w:rFonts w:hint="eastAsia" w:ascii="黑体" w:hAnsi="黑体" w:eastAsia="黑体" w:cs="宋体"/>
                <w:bCs/>
                <w:color w:val="auto"/>
                <w:kern w:val="0"/>
                <w:sz w:val="18"/>
                <w:szCs w:val="18"/>
                <w:lang w:val="en-US" w:eastAsia="zh-CN"/>
              </w:rPr>
              <w:t>五公开阶段</w:t>
            </w:r>
          </w:p>
        </w:tc>
        <w:tc>
          <w:tcPr>
            <w:tcW w:w="1636" w:type="dxa"/>
            <w:vMerge w:val="restart"/>
            <w:noWrap w:val="0"/>
            <w:vAlign w:val="center"/>
          </w:tcPr>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873" w:type="dxa"/>
            <w:gridSpan w:val="2"/>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黑体" w:hAnsi="宋体" w:eastAsia="黑体" w:cs="宋体"/>
                <w:color w:val="000000"/>
                <w:kern w:val="0"/>
                <w:sz w:val="18"/>
                <w:szCs w:val="18"/>
              </w:rPr>
              <w:t>公开</w:t>
            </w:r>
          </w:p>
          <w:p>
            <w:pPr>
              <w:widowControl/>
              <w:spacing w:line="240" w:lineRule="exact"/>
              <w:ind w:firstLine="0" w:firstLineChars="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对象</w:t>
            </w:r>
          </w:p>
        </w:tc>
        <w:tc>
          <w:tcPr>
            <w:tcW w:w="1133" w:type="dxa"/>
            <w:gridSpan w:val="2"/>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黑体" w:hAnsi="宋体" w:eastAsia="黑体" w:cs="宋体"/>
                <w:color w:val="000000"/>
                <w:kern w:val="0"/>
                <w:sz w:val="18"/>
                <w:szCs w:val="18"/>
              </w:rPr>
              <w:t>公开</w:t>
            </w:r>
          </w:p>
          <w:p>
            <w:pPr>
              <w:widowControl/>
              <w:spacing w:line="240" w:lineRule="exact"/>
              <w:ind w:firstLine="0" w:firstLineChars="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方式</w:t>
            </w:r>
          </w:p>
        </w:tc>
        <w:tc>
          <w:tcPr>
            <w:tcW w:w="899" w:type="dxa"/>
            <w:gridSpan w:val="2"/>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黑体" w:hAnsi="宋体" w:eastAsia="黑体" w:cs="宋体"/>
                <w:color w:val="000000"/>
                <w:kern w:val="0"/>
                <w:sz w:val="18"/>
                <w:szCs w:val="18"/>
              </w:rPr>
              <w:t>公开</w:t>
            </w:r>
          </w:p>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黑体" w:hAnsi="宋体" w:eastAsia="黑体" w:cs="宋体"/>
                <w:color w:val="000000"/>
                <w:kern w:val="0"/>
                <w:sz w:val="18"/>
                <w:szCs w:val="18"/>
              </w:rPr>
              <w:t>层级</w:t>
            </w:r>
          </w:p>
        </w:tc>
        <w:tc>
          <w:tcPr>
            <w:tcW w:w="859" w:type="dxa"/>
            <w:vMerge w:val="restart"/>
            <w:noWrap w:val="0"/>
            <w:vAlign w:val="center"/>
          </w:tcPr>
          <w:p>
            <w:pPr>
              <w:widowControl/>
              <w:spacing w:line="240" w:lineRule="exact"/>
              <w:ind w:firstLine="0" w:firstLineChars="0"/>
              <w:jc w:val="center"/>
              <w:rPr>
                <w:rFonts w:hint="eastAsia" w:ascii="黑体" w:hAnsi="宋体" w:eastAsia="黑体" w:cs="宋体"/>
                <w:color w:val="000000"/>
                <w:kern w:val="0"/>
                <w:sz w:val="18"/>
                <w:szCs w:val="18"/>
                <w:lang w:eastAsia="zh-CN"/>
              </w:rPr>
            </w:pPr>
            <w:r>
              <w:rPr>
                <w:rFonts w:hint="eastAsia" w:ascii="黑体" w:hAnsi="宋体" w:eastAsia="黑体" w:cs="宋体"/>
                <w:color w:val="000000"/>
                <w:kern w:val="0"/>
                <w:sz w:val="18"/>
                <w:szCs w:val="18"/>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noWrap w:val="0"/>
            <w:vAlign w:val="center"/>
          </w:tcPr>
          <w:p>
            <w:pPr>
              <w:widowControl/>
              <w:spacing w:line="240" w:lineRule="exact"/>
              <w:ind w:firstLine="0" w:firstLineChars="0"/>
              <w:jc w:val="center"/>
              <w:rPr>
                <w:color w:val="000000"/>
                <w:kern w:val="0"/>
                <w:sz w:val="18"/>
                <w:szCs w:val="18"/>
              </w:rPr>
            </w:pPr>
          </w:p>
        </w:tc>
        <w:tc>
          <w:tcPr>
            <w:tcW w:w="734" w:type="dxa"/>
            <w:noWrap w:val="0"/>
            <w:vAlign w:val="center"/>
          </w:tcPr>
          <w:p>
            <w:pPr>
              <w:widowControl/>
              <w:spacing w:line="240" w:lineRule="exact"/>
              <w:ind w:firstLine="0" w:firstLineChars="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一级事项</w:t>
            </w:r>
          </w:p>
        </w:tc>
        <w:tc>
          <w:tcPr>
            <w:tcW w:w="1620" w:type="dxa"/>
            <w:noWrap w:val="0"/>
            <w:vAlign w:val="center"/>
          </w:tcPr>
          <w:p>
            <w:pPr>
              <w:widowControl/>
              <w:spacing w:line="240" w:lineRule="exact"/>
              <w:ind w:firstLine="0" w:firstLineChars="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二级事项</w:t>
            </w:r>
          </w:p>
        </w:tc>
        <w:tc>
          <w:tcPr>
            <w:tcW w:w="1786" w:type="dxa"/>
            <w:vMerge w:val="continue"/>
            <w:noWrap w:val="0"/>
            <w:vAlign w:val="center"/>
          </w:tcPr>
          <w:p>
            <w:pPr>
              <w:widowControl/>
              <w:spacing w:line="240" w:lineRule="exact"/>
              <w:ind w:firstLine="0" w:firstLineChars="0"/>
              <w:jc w:val="left"/>
              <w:rPr>
                <w:rFonts w:ascii="黑体" w:hAnsi="宋体" w:eastAsia="黑体" w:cs="宋体"/>
                <w:color w:val="000000"/>
                <w:kern w:val="0"/>
                <w:sz w:val="18"/>
                <w:szCs w:val="18"/>
              </w:rPr>
            </w:pPr>
          </w:p>
        </w:tc>
        <w:tc>
          <w:tcPr>
            <w:tcW w:w="2094" w:type="dxa"/>
            <w:vMerge w:val="continue"/>
            <w:noWrap w:val="0"/>
            <w:vAlign w:val="center"/>
          </w:tcPr>
          <w:p>
            <w:pPr>
              <w:widowControl/>
              <w:spacing w:line="240" w:lineRule="exact"/>
              <w:ind w:firstLine="0" w:firstLineChars="0"/>
              <w:jc w:val="left"/>
              <w:rPr>
                <w:rFonts w:ascii="黑体" w:hAnsi="宋体" w:eastAsia="黑体" w:cs="宋体"/>
                <w:color w:val="000000"/>
                <w:kern w:val="0"/>
                <w:sz w:val="18"/>
                <w:szCs w:val="18"/>
              </w:rPr>
            </w:pPr>
          </w:p>
        </w:tc>
        <w:tc>
          <w:tcPr>
            <w:tcW w:w="1417" w:type="dxa"/>
            <w:vMerge w:val="continue"/>
            <w:noWrap w:val="0"/>
            <w:vAlign w:val="center"/>
          </w:tcPr>
          <w:p>
            <w:pPr>
              <w:widowControl/>
              <w:spacing w:line="240" w:lineRule="exact"/>
              <w:ind w:firstLine="0" w:firstLineChars="0"/>
              <w:jc w:val="left"/>
              <w:rPr>
                <w:rFonts w:ascii="黑体" w:hAnsi="宋体" w:eastAsia="黑体" w:cs="宋体"/>
                <w:color w:val="000000"/>
                <w:kern w:val="0"/>
                <w:sz w:val="18"/>
                <w:szCs w:val="18"/>
              </w:rPr>
            </w:pPr>
          </w:p>
        </w:tc>
        <w:tc>
          <w:tcPr>
            <w:tcW w:w="841" w:type="dxa"/>
            <w:vMerge w:val="continue"/>
            <w:noWrap w:val="0"/>
            <w:vAlign w:val="center"/>
          </w:tcPr>
          <w:p>
            <w:pPr>
              <w:widowControl/>
              <w:spacing w:line="240" w:lineRule="exact"/>
              <w:ind w:firstLine="0" w:firstLineChars="0"/>
              <w:jc w:val="center"/>
              <w:rPr>
                <w:rFonts w:ascii="黑体" w:hAnsi="宋体" w:eastAsia="黑体" w:cs="宋体"/>
                <w:color w:val="000000"/>
                <w:kern w:val="0"/>
                <w:sz w:val="18"/>
                <w:szCs w:val="18"/>
              </w:rPr>
            </w:pPr>
          </w:p>
        </w:tc>
        <w:tc>
          <w:tcPr>
            <w:tcW w:w="1636" w:type="dxa"/>
            <w:vMerge w:val="continue"/>
            <w:noWrap w:val="0"/>
            <w:vAlign w:val="center"/>
          </w:tcPr>
          <w:p>
            <w:pPr>
              <w:widowControl/>
              <w:spacing w:line="240" w:lineRule="exact"/>
              <w:ind w:firstLine="0" w:firstLineChars="0"/>
              <w:jc w:val="left"/>
              <w:rPr>
                <w:rFonts w:ascii="黑体" w:hAnsi="宋体" w:eastAsia="黑体" w:cs="宋体"/>
                <w:kern w:val="0"/>
                <w:sz w:val="18"/>
                <w:szCs w:val="18"/>
              </w:rPr>
            </w:pPr>
          </w:p>
        </w:tc>
        <w:tc>
          <w:tcPr>
            <w:tcW w:w="423" w:type="dxa"/>
            <w:noWrap w:val="0"/>
            <w:vAlign w:val="center"/>
          </w:tcPr>
          <w:p>
            <w:pPr>
              <w:widowControl/>
              <w:spacing w:line="240" w:lineRule="exact"/>
              <w:ind w:firstLine="0" w:firstLineChars="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450" w:type="dxa"/>
            <w:noWrap w:val="0"/>
            <w:vAlign w:val="center"/>
          </w:tcPr>
          <w:p>
            <w:pPr>
              <w:widowControl/>
              <w:spacing w:line="240" w:lineRule="exact"/>
              <w:ind w:firstLine="0" w:firstLineChars="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491" w:type="dxa"/>
            <w:noWrap w:val="0"/>
            <w:vAlign w:val="center"/>
          </w:tcPr>
          <w:p>
            <w:pPr>
              <w:widowControl/>
              <w:spacing w:line="240" w:lineRule="exact"/>
              <w:ind w:firstLine="0" w:firstLineChars="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42" w:type="dxa"/>
            <w:noWrap w:val="0"/>
            <w:vAlign w:val="center"/>
          </w:tcPr>
          <w:p>
            <w:pPr>
              <w:widowControl/>
              <w:spacing w:line="240" w:lineRule="exact"/>
              <w:ind w:firstLine="0" w:firstLineChars="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476" w:type="dxa"/>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423" w:type="dxa"/>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c>
          <w:tcPr>
            <w:tcW w:w="859" w:type="dxa"/>
            <w:vMerge w:val="continue"/>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8" w:hRule="atLeast"/>
          <w:jc w:val="center"/>
        </w:trPr>
        <w:tc>
          <w:tcPr>
            <w:tcW w:w="540" w:type="dxa"/>
            <w:vMerge w:val="restart"/>
            <w:noWrap w:val="0"/>
            <w:vAlign w:val="center"/>
          </w:tcPr>
          <w:p>
            <w:pPr>
              <w:widowControl/>
              <w:spacing w:line="240" w:lineRule="exact"/>
              <w:ind w:firstLine="0" w:firstLineChars="0"/>
              <w:jc w:val="center"/>
              <w:rPr>
                <w:color w:val="000000"/>
                <w:kern w:val="0"/>
                <w:sz w:val="18"/>
                <w:szCs w:val="18"/>
              </w:rPr>
            </w:pPr>
            <w:r>
              <w:rPr>
                <w:rFonts w:hint="eastAsia"/>
                <w:color w:val="000000"/>
                <w:kern w:val="0"/>
                <w:sz w:val="18"/>
                <w:szCs w:val="18"/>
              </w:rPr>
              <w:t>1</w:t>
            </w:r>
          </w:p>
        </w:tc>
        <w:tc>
          <w:tcPr>
            <w:tcW w:w="734" w:type="dxa"/>
            <w:vMerge w:val="restart"/>
            <w:noWrap w:val="0"/>
            <w:vAlign w:val="center"/>
          </w:tcPr>
          <w:p>
            <w:pPr>
              <w:widowControl/>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仿宋_GB2312"/>
                <w:sz w:val="18"/>
                <w:szCs w:val="18"/>
              </w:rPr>
              <w:t>许可</w:t>
            </w:r>
          </w:p>
        </w:tc>
        <w:tc>
          <w:tcPr>
            <w:tcW w:w="1620" w:type="dxa"/>
            <w:vMerge w:val="restart"/>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互联网上网服务营业场所经营许可</w:t>
            </w:r>
          </w:p>
        </w:tc>
        <w:tc>
          <w:tcPr>
            <w:tcW w:w="1786"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1.办事指南：主要包括事项名称、设定依据、申请条件、办理材料、办理地点、办理时间、联系电话、办理流程、办理期限、申请行政许可需要提交的全部材料目录及办理情况;</w:t>
            </w:r>
          </w:p>
        </w:tc>
        <w:tc>
          <w:tcPr>
            <w:tcW w:w="2094" w:type="dxa"/>
            <w:vMerge w:val="restart"/>
            <w:noWrap w:val="0"/>
            <w:vAlign w:val="center"/>
          </w:tcPr>
          <w:p>
            <w:pPr>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1.《中华人民共和国行政许可法》</w:t>
            </w:r>
          </w:p>
          <w:p>
            <w:pPr>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2.《中华人民共和国政府信息公开条例》(国务院令第711号)</w:t>
            </w:r>
          </w:p>
          <w:p>
            <w:pPr>
              <w:spacing w:line="240" w:lineRule="exact"/>
              <w:ind w:firstLine="0" w:firstLineChars="0"/>
              <w:jc w:val="left"/>
              <w:rPr>
                <w:rFonts w:ascii="仿宋_GB2312"/>
                <w:sz w:val="18"/>
                <w:szCs w:val="18"/>
              </w:rPr>
            </w:pPr>
            <w:r>
              <w:rPr>
                <w:rFonts w:hint="eastAsia" w:ascii="仿宋_GB2312"/>
                <w:sz w:val="18"/>
                <w:szCs w:val="18"/>
              </w:rPr>
              <w:t>3.《互联网上网服务营业场所管理条例》（国务院令第363号）</w:t>
            </w:r>
          </w:p>
        </w:tc>
        <w:tc>
          <w:tcPr>
            <w:tcW w:w="1417" w:type="dxa"/>
            <w:vMerge w:val="restart"/>
            <w:noWrap w:val="0"/>
            <w:vAlign w:val="center"/>
          </w:tcPr>
          <w:p>
            <w:pPr>
              <w:spacing w:line="240" w:lineRule="exact"/>
              <w:ind w:firstLine="0" w:firstLineChars="0"/>
              <w:jc w:val="left"/>
              <w:rPr>
                <w:rFonts w:ascii="仿宋_GB2312"/>
                <w:sz w:val="18"/>
                <w:szCs w:val="18"/>
              </w:rPr>
            </w:pPr>
            <w:r>
              <w:rPr>
                <w:rFonts w:hint="eastAsia" w:ascii="仿宋_GB2312"/>
                <w:sz w:val="18"/>
                <w:szCs w:val="18"/>
              </w:rPr>
              <w:t>信息形成或变更之日起20个工作日内公开</w:t>
            </w:r>
          </w:p>
        </w:tc>
        <w:tc>
          <w:tcPr>
            <w:tcW w:w="841"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p>
            <w:pPr>
              <w:widowControl/>
              <w:adjustRightInd/>
              <w:spacing w:line="240" w:lineRule="exact"/>
              <w:ind w:firstLine="0" w:firstLineChars="0"/>
              <w:jc w:val="left"/>
              <w:rPr>
                <w:rFonts w:hint="eastAsia" w:ascii="仿宋_GB2312"/>
                <w:sz w:val="18"/>
                <w:szCs w:val="18"/>
              </w:rPr>
            </w:pPr>
            <w:r>
              <w:rPr>
                <w:rFonts w:hint="eastAsia" w:ascii="仿宋_GB2312"/>
                <w:sz w:val="18"/>
                <w:szCs w:val="18"/>
              </w:rPr>
              <w:t>■公开查阅点</w:t>
            </w:r>
          </w:p>
          <w:p>
            <w:pPr>
              <w:widowControl/>
              <w:adjustRightInd/>
              <w:spacing w:line="240" w:lineRule="exact"/>
              <w:ind w:firstLine="0" w:firstLineChars="0"/>
              <w:jc w:val="left"/>
              <w:rPr>
                <w:rFonts w:ascii="仿宋_GB2312"/>
                <w:sz w:val="18"/>
                <w:szCs w:val="18"/>
              </w:rPr>
            </w:pPr>
            <w:r>
              <w:rPr>
                <w:rFonts w:hint="eastAsia" w:ascii="仿宋_GB2312"/>
                <w:sz w:val="18"/>
                <w:szCs w:val="18"/>
              </w:rPr>
              <w:t>■政务服务中心</w:t>
            </w:r>
          </w:p>
        </w:tc>
        <w:tc>
          <w:tcPr>
            <w:tcW w:w="423" w:type="dxa"/>
            <w:vMerge w:val="restart"/>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仿宋_GB2312"/>
                <w:sz w:val="18"/>
                <w:szCs w:val="18"/>
              </w:rPr>
              <w:t>√</w:t>
            </w:r>
          </w:p>
        </w:tc>
        <w:tc>
          <w:tcPr>
            <w:tcW w:w="450" w:type="dxa"/>
            <w:vMerge w:val="restart"/>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c>
          <w:tcPr>
            <w:tcW w:w="491" w:type="dxa"/>
            <w:vMerge w:val="restart"/>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仿宋_GB2312"/>
                <w:sz w:val="18"/>
                <w:szCs w:val="18"/>
              </w:rPr>
              <w:t>√</w:t>
            </w:r>
          </w:p>
        </w:tc>
        <w:tc>
          <w:tcPr>
            <w:tcW w:w="642" w:type="dxa"/>
            <w:vMerge w:val="restart"/>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c>
          <w:tcPr>
            <w:tcW w:w="476" w:type="dxa"/>
            <w:vMerge w:val="restart"/>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仿宋_GB2312"/>
                <w:sz w:val="18"/>
                <w:szCs w:val="18"/>
              </w:rPr>
              <w:t>√</w:t>
            </w:r>
          </w:p>
        </w:tc>
        <w:tc>
          <w:tcPr>
            <w:tcW w:w="423" w:type="dxa"/>
            <w:vMerge w:val="restart"/>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c>
          <w:tcPr>
            <w:tcW w:w="859" w:type="dxa"/>
            <w:vMerge w:val="restart"/>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default" w:ascii="黑体" w:hAnsi="宋体" w:eastAsia="黑体" w:cs="宋体"/>
                <w:color w:val="000000"/>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540" w:type="dxa"/>
            <w:vMerge w:val="continue"/>
            <w:noWrap w:val="0"/>
            <w:vAlign w:val="center"/>
          </w:tcPr>
          <w:p>
            <w:pPr>
              <w:widowControl/>
              <w:spacing w:line="240" w:lineRule="exact"/>
              <w:ind w:firstLine="0" w:firstLineChars="0"/>
              <w:jc w:val="center"/>
              <w:rPr>
                <w:rFonts w:hint="eastAsia"/>
                <w:color w:val="000000"/>
                <w:kern w:val="0"/>
                <w:sz w:val="18"/>
                <w:szCs w:val="18"/>
              </w:rPr>
            </w:pPr>
          </w:p>
        </w:tc>
        <w:tc>
          <w:tcPr>
            <w:tcW w:w="734" w:type="dxa"/>
            <w:vMerge w:val="continue"/>
            <w:noWrap w:val="0"/>
            <w:vAlign w:val="center"/>
          </w:tcPr>
          <w:p>
            <w:pPr>
              <w:widowControl/>
              <w:spacing w:line="240" w:lineRule="exact"/>
              <w:ind w:firstLine="0" w:firstLineChars="0"/>
              <w:jc w:val="center"/>
              <w:rPr>
                <w:rFonts w:hint="eastAsia" w:ascii="仿宋_GB2312"/>
                <w:sz w:val="18"/>
                <w:szCs w:val="18"/>
              </w:rPr>
            </w:pPr>
          </w:p>
        </w:tc>
        <w:tc>
          <w:tcPr>
            <w:tcW w:w="1620" w:type="dxa"/>
            <w:vMerge w:val="continue"/>
            <w:noWrap w:val="0"/>
            <w:vAlign w:val="center"/>
          </w:tcPr>
          <w:p>
            <w:pPr>
              <w:spacing w:line="240" w:lineRule="exact"/>
              <w:ind w:firstLine="0" w:firstLineChars="0"/>
              <w:jc w:val="left"/>
              <w:rPr>
                <w:rFonts w:hint="eastAsia" w:ascii="仿宋_GB2312"/>
                <w:sz w:val="18"/>
                <w:szCs w:val="18"/>
              </w:rPr>
            </w:pPr>
          </w:p>
        </w:tc>
        <w:tc>
          <w:tcPr>
            <w:tcW w:w="1786"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2.行政许可决定。</w:t>
            </w:r>
          </w:p>
        </w:tc>
        <w:tc>
          <w:tcPr>
            <w:tcW w:w="2094" w:type="dxa"/>
            <w:vMerge w:val="continue"/>
            <w:noWrap w:val="0"/>
            <w:vAlign w:val="center"/>
          </w:tcPr>
          <w:p>
            <w:pPr>
              <w:spacing w:line="240" w:lineRule="exact"/>
              <w:ind w:firstLine="0" w:firstLineChars="0"/>
              <w:jc w:val="left"/>
              <w:rPr>
                <w:rFonts w:hint="eastAsia" w:ascii="仿宋_GB2312"/>
                <w:sz w:val="18"/>
                <w:szCs w:val="18"/>
              </w:rPr>
            </w:pPr>
          </w:p>
        </w:tc>
        <w:tc>
          <w:tcPr>
            <w:tcW w:w="1417" w:type="dxa"/>
            <w:vMerge w:val="continue"/>
            <w:noWrap w:val="0"/>
            <w:vAlign w:val="center"/>
          </w:tcPr>
          <w:p>
            <w:pPr>
              <w:spacing w:line="240" w:lineRule="exact"/>
              <w:ind w:firstLine="0" w:firstLineChars="0"/>
              <w:jc w:val="left"/>
              <w:rPr>
                <w:rFonts w:hint="eastAsia" w:ascii="仿宋_GB2312"/>
                <w:sz w:val="18"/>
                <w:szCs w:val="18"/>
              </w:rPr>
            </w:pPr>
          </w:p>
        </w:tc>
        <w:tc>
          <w:tcPr>
            <w:tcW w:w="841" w:type="dxa"/>
            <w:vMerge w:val="continue"/>
            <w:noWrap w:val="0"/>
            <w:vAlign w:val="center"/>
          </w:tcPr>
          <w:p>
            <w:pPr>
              <w:spacing w:line="240" w:lineRule="exact"/>
              <w:ind w:firstLine="0" w:firstLineChars="0"/>
              <w:jc w:val="center"/>
              <w:rPr>
                <w:rFonts w:hint="eastAsia" w:ascii="仿宋_GB2312"/>
                <w:sz w:val="18"/>
                <w:szCs w:val="18"/>
              </w:rPr>
            </w:pPr>
          </w:p>
        </w:tc>
        <w:tc>
          <w:tcPr>
            <w:tcW w:w="1636" w:type="dxa"/>
            <w:vMerge w:val="continue"/>
            <w:noWrap w:val="0"/>
            <w:vAlign w:val="center"/>
          </w:tcPr>
          <w:p>
            <w:pPr>
              <w:spacing w:line="240" w:lineRule="exact"/>
              <w:ind w:firstLine="0" w:firstLineChars="0"/>
              <w:jc w:val="left"/>
              <w:rPr>
                <w:rFonts w:hint="eastAsia" w:ascii="仿宋_GB2312"/>
                <w:sz w:val="18"/>
                <w:szCs w:val="18"/>
              </w:rPr>
            </w:pPr>
          </w:p>
        </w:tc>
        <w:tc>
          <w:tcPr>
            <w:tcW w:w="423" w:type="dxa"/>
            <w:vMerge w:val="continue"/>
            <w:noWrap w:val="0"/>
            <w:vAlign w:val="center"/>
          </w:tcPr>
          <w:p>
            <w:pPr>
              <w:widowControl/>
              <w:spacing w:line="240" w:lineRule="exact"/>
              <w:ind w:firstLine="0" w:firstLineChars="0"/>
              <w:jc w:val="center"/>
              <w:rPr>
                <w:rFonts w:hint="eastAsia" w:ascii="仿宋_GB2312"/>
                <w:sz w:val="18"/>
                <w:szCs w:val="18"/>
              </w:rPr>
            </w:pPr>
          </w:p>
        </w:tc>
        <w:tc>
          <w:tcPr>
            <w:tcW w:w="450" w:type="dxa"/>
            <w:vMerge w:val="continue"/>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c>
          <w:tcPr>
            <w:tcW w:w="491" w:type="dxa"/>
            <w:vMerge w:val="continue"/>
            <w:noWrap w:val="0"/>
            <w:vAlign w:val="center"/>
          </w:tcPr>
          <w:p>
            <w:pPr>
              <w:widowControl/>
              <w:spacing w:line="240" w:lineRule="exact"/>
              <w:ind w:firstLine="0" w:firstLineChars="0"/>
              <w:jc w:val="center"/>
              <w:rPr>
                <w:rFonts w:hint="eastAsia" w:ascii="仿宋_GB2312"/>
                <w:sz w:val="18"/>
                <w:szCs w:val="18"/>
              </w:rPr>
            </w:pPr>
          </w:p>
        </w:tc>
        <w:tc>
          <w:tcPr>
            <w:tcW w:w="642" w:type="dxa"/>
            <w:vMerge w:val="continue"/>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c>
          <w:tcPr>
            <w:tcW w:w="476" w:type="dxa"/>
            <w:vMerge w:val="continue"/>
            <w:noWrap w:val="0"/>
            <w:vAlign w:val="center"/>
          </w:tcPr>
          <w:p>
            <w:pPr>
              <w:widowControl/>
              <w:spacing w:line="240" w:lineRule="exact"/>
              <w:ind w:firstLine="0" w:firstLineChars="0"/>
              <w:jc w:val="center"/>
              <w:rPr>
                <w:rFonts w:hint="eastAsia" w:ascii="仿宋_GB2312"/>
                <w:sz w:val="18"/>
                <w:szCs w:val="18"/>
              </w:rPr>
            </w:pPr>
          </w:p>
        </w:tc>
        <w:tc>
          <w:tcPr>
            <w:tcW w:w="423" w:type="dxa"/>
            <w:vMerge w:val="continue"/>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c>
          <w:tcPr>
            <w:tcW w:w="859" w:type="dxa"/>
            <w:vMerge w:val="continue"/>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540" w:type="dxa"/>
            <w:vMerge w:val="restart"/>
            <w:noWrap w:val="0"/>
            <w:vAlign w:val="center"/>
          </w:tcPr>
          <w:p>
            <w:pPr>
              <w:widowControl/>
              <w:spacing w:line="240" w:lineRule="exact"/>
              <w:ind w:firstLine="0" w:firstLineChars="0"/>
              <w:jc w:val="center"/>
              <w:rPr>
                <w:color w:val="000000"/>
                <w:kern w:val="0"/>
                <w:sz w:val="18"/>
                <w:szCs w:val="18"/>
              </w:rPr>
            </w:pPr>
            <w:r>
              <w:rPr>
                <w:rFonts w:hint="eastAsia"/>
                <w:color w:val="000000"/>
                <w:kern w:val="0"/>
                <w:sz w:val="18"/>
                <w:szCs w:val="18"/>
              </w:rPr>
              <w:t>2</w:t>
            </w:r>
          </w:p>
        </w:tc>
        <w:tc>
          <w:tcPr>
            <w:tcW w:w="734" w:type="dxa"/>
            <w:vMerge w:val="restart"/>
            <w:noWrap w:val="0"/>
            <w:vAlign w:val="center"/>
          </w:tcPr>
          <w:p>
            <w:pPr>
              <w:widowControl/>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仿宋_GB2312"/>
                <w:sz w:val="18"/>
                <w:szCs w:val="18"/>
              </w:rPr>
              <w:t>许可</w:t>
            </w:r>
          </w:p>
        </w:tc>
        <w:tc>
          <w:tcPr>
            <w:tcW w:w="1620" w:type="dxa"/>
            <w:vMerge w:val="restart"/>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文艺表演团体设立审批</w:t>
            </w:r>
          </w:p>
        </w:tc>
        <w:tc>
          <w:tcPr>
            <w:tcW w:w="1786"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1.办事指南：主要包括事项名称、设定依据、申请条件、办理材料、办理地点、办理时间、联系电话、办理流程、办理期限、申请行政许可需要提交的全部材料目录及办理情况;</w:t>
            </w:r>
          </w:p>
        </w:tc>
        <w:tc>
          <w:tcPr>
            <w:tcW w:w="2094" w:type="dxa"/>
            <w:vMerge w:val="restart"/>
            <w:noWrap w:val="0"/>
            <w:vAlign w:val="center"/>
          </w:tcPr>
          <w:p>
            <w:pPr>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1.《中华人民共和国行政许可法》</w:t>
            </w:r>
          </w:p>
          <w:p>
            <w:pPr>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2.《中华人民共和国政府信息公开条例》（国务院令第711号）</w:t>
            </w:r>
          </w:p>
          <w:p>
            <w:pPr>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3.《营业性演出管理条例》（国务院令第439号）</w:t>
            </w:r>
          </w:p>
          <w:p>
            <w:pPr>
              <w:spacing w:line="240" w:lineRule="exact"/>
              <w:ind w:firstLine="0" w:firstLineChars="0"/>
              <w:jc w:val="left"/>
              <w:rPr>
                <w:rFonts w:ascii="仿宋_GB2312"/>
                <w:sz w:val="18"/>
                <w:szCs w:val="18"/>
              </w:rPr>
            </w:pPr>
            <w:r>
              <w:rPr>
                <w:rFonts w:hint="eastAsia" w:ascii="仿宋_GB2312"/>
                <w:sz w:val="18"/>
                <w:szCs w:val="18"/>
              </w:rPr>
              <w:t>4.《</w:t>
            </w:r>
            <w:r>
              <w:rPr>
                <w:rFonts w:hint="eastAsia" w:ascii="仿宋_GB2312"/>
                <w:sz w:val="18"/>
                <w:szCs w:val="18"/>
                <w:lang w:eastAsia="zh-CN"/>
              </w:rPr>
              <w:t>文旅部</w:t>
            </w:r>
            <w:r>
              <w:rPr>
                <w:rFonts w:hint="eastAsia" w:ascii="仿宋_GB2312"/>
                <w:sz w:val="18"/>
                <w:szCs w:val="18"/>
              </w:rPr>
              <w:t>关于落实“先照后证”改进文化市场行政审批工作的通知》（文市函〔2015〕627号)</w:t>
            </w:r>
          </w:p>
        </w:tc>
        <w:tc>
          <w:tcPr>
            <w:tcW w:w="1417" w:type="dxa"/>
            <w:vMerge w:val="restart"/>
            <w:noWrap w:val="0"/>
            <w:vAlign w:val="center"/>
          </w:tcPr>
          <w:p>
            <w:pPr>
              <w:spacing w:line="240" w:lineRule="exact"/>
              <w:ind w:firstLine="0" w:firstLineChars="0"/>
              <w:jc w:val="left"/>
              <w:rPr>
                <w:rFonts w:ascii="仿宋_GB2312"/>
                <w:sz w:val="18"/>
                <w:szCs w:val="18"/>
              </w:rPr>
            </w:pPr>
            <w:r>
              <w:rPr>
                <w:rFonts w:hint="eastAsia" w:ascii="仿宋_GB2312"/>
                <w:sz w:val="18"/>
                <w:szCs w:val="18"/>
              </w:rPr>
              <w:t>信息形成或变更之日起20个工作日内公开</w:t>
            </w:r>
          </w:p>
        </w:tc>
        <w:tc>
          <w:tcPr>
            <w:tcW w:w="841"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p>
            <w:pPr>
              <w:widowControl/>
              <w:adjustRightInd/>
              <w:spacing w:line="240" w:lineRule="exact"/>
              <w:ind w:firstLine="0" w:firstLineChars="0"/>
              <w:jc w:val="left"/>
              <w:rPr>
                <w:rFonts w:hint="eastAsia" w:ascii="仿宋_GB2312"/>
                <w:sz w:val="18"/>
                <w:szCs w:val="18"/>
              </w:rPr>
            </w:pPr>
            <w:r>
              <w:rPr>
                <w:rFonts w:hint="eastAsia" w:ascii="仿宋_GB2312"/>
                <w:sz w:val="18"/>
                <w:szCs w:val="18"/>
              </w:rPr>
              <w:t>■公开查阅点</w:t>
            </w:r>
          </w:p>
          <w:p>
            <w:pPr>
              <w:widowControl/>
              <w:adjustRightInd/>
              <w:spacing w:line="240" w:lineRule="exact"/>
              <w:ind w:firstLine="0" w:firstLineChars="0"/>
              <w:jc w:val="left"/>
              <w:rPr>
                <w:rFonts w:ascii="仿宋_GB2312"/>
                <w:sz w:val="18"/>
                <w:szCs w:val="18"/>
              </w:rPr>
            </w:pPr>
            <w:r>
              <w:rPr>
                <w:rFonts w:hint="eastAsia" w:ascii="仿宋_GB2312"/>
                <w:sz w:val="18"/>
                <w:szCs w:val="18"/>
              </w:rPr>
              <w:t>■政务服务中心</w:t>
            </w:r>
          </w:p>
        </w:tc>
        <w:tc>
          <w:tcPr>
            <w:tcW w:w="423" w:type="dxa"/>
            <w:vMerge w:val="restart"/>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仿宋_GB2312"/>
                <w:sz w:val="18"/>
                <w:szCs w:val="18"/>
              </w:rPr>
              <w:t>√</w:t>
            </w:r>
          </w:p>
        </w:tc>
        <w:tc>
          <w:tcPr>
            <w:tcW w:w="450" w:type="dxa"/>
            <w:vMerge w:val="restart"/>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c>
          <w:tcPr>
            <w:tcW w:w="491" w:type="dxa"/>
            <w:vMerge w:val="restart"/>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仿宋_GB2312"/>
                <w:sz w:val="18"/>
                <w:szCs w:val="18"/>
              </w:rPr>
              <w:t>√</w:t>
            </w:r>
          </w:p>
        </w:tc>
        <w:tc>
          <w:tcPr>
            <w:tcW w:w="642" w:type="dxa"/>
            <w:vMerge w:val="restart"/>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c>
          <w:tcPr>
            <w:tcW w:w="476" w:type="dxa"/>
            <w:vMerge w:val="restart"/>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r>
              <w:rPr>
                <w:rFonts w:hint="eastAsia" w:ascii="仿宋_GB2312"/>
                <w:sz w:val="18"/>
                <w:szCs w:val="18"/>
              </w:rPr>
              <w:t>√</w:t>
            </w:r>
          </w:p>
        </w:tc>
        <w:tc>
          <w:tcPr>
            <w:tcW w:w="423" w:type="dxa"/>
            <w:vMerge w:val="restart"/>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c>
          <w:tcPr>
            <w:tcW w:w="859" w:type="dxa"/>
            <w:vMerge w:val="restart"/>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540" w:type="dxa"/>
            <w:vMerge w:val="continue"/>
            <w:noWrap w:val="0"/>
            <w:vAlign w:val="center"/>
          </w:tcPr>
          <w:p>
            <w:pPr>
              <w:widowControl/>
              <w:spacing w:line="240" w:lineRule="exact"/>
              <w:ind w:firstLine="0" w:firstLineChars="0"/>
              <w:jc w:val="center"/>
              <w:rPr>
                <w:rFonts w:hint="eastAsia"/>
                <w:color w:val="000000"/>
                <w:kern w:val="0"/>
                <w:sz w:val="18"/>
                <w:szCs w:val="18"/>
              </w:rPr>
            </w:pPr>
          </w:p>
        </w:tc>
        <w:tc>
          <w:tcPr>
            <w:tcW w:w="734" w:type="dxa"/>
            <w:vMerge w:val="continue"/>
            <w:noWrap w:val="0"/>
            <w:vAlign w:val="center"/>
          </w:tcPr>
          <w:p>
            <w:pPr>
              <w:widowControl/>
              <w:spacing w:line="240" w:lineRule="exact"/>
              <w:ind w:firstLine="0" w:firstLineChars="0"/>
              <w:jc w:val="center"/>
              <w:rPr>
                <w:rFonts w:hint="eastAsia" w:ascii="仿宋_GB2312"/>
                <w:sz w:val="18"/>
                <w:szCs w:val="18"/>
              </w:rPr>
            </w:pPr>
          </w:p>
        </w:tc>
        <w:tc>
          <w:tcPr>
            <w:tcW w:w="1620" w:type="dxa"/>
            <w:vMerge w:val="continue"/>
            <w:noWrap w:val="0"/>
            <w:vAlign w:val="center"/>
          </w:tcPr>
          <w:p>
            <w:pPr>
              <w:spacing w:line="240" w:lineRule="exact"/>
              <w:ind w:firstLine="0" w:firstLineChars="0"/>
              <w:jc w:val="left"/>
              <w:rPr>
                <w:rFonts w:hint="eastAsia" w:ascii="仿宋_GB2312"/>
                <w:sz w:val="18"/>
                <w:szCs w:val="18"/>
              </w:rPr>
            </w:pPr>
          </w:p>
        </w:tc>
        <w:tc>
          <w:tcPr>
            <w:tcW w:w="1786"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2.行政许可决定。</w:t>
            </w:r>
          </w:p>
        </w:tc>
        <w:tc>
          <w:tcPr>
            <w:tcW w:w="2094" w:type="dxa"/>
            <w:vMerge w:val="continue"/>
            <w:noWrap w:val="0"/>
            <w:vAlign w:val="center"/>
          </w:tcPr>
          <w:p>
            <w:pPr>
              <w:spacing w:line="240" w:lineRule="exact"/>
              <w:ind w:firstLine="0" w:firstLineChars="0"/>
              <w:jc w:val="left"/>
              <w:rPr>
                <w:rFonts w:hint="eastAsia" w:ascii="仿宋_GB2312"/>
                <w:sz w:val="18"/>
                <w:szCs w:val="18"/>
              </w:rPr>
            </w:pPr>
          </w:p>
        </w:tc>
        <w:tc>
          <w:tcPr>
            <w:tcW w:w="1417" w:type="dxa"/>
            <w:vMerge w:val="continue"/>
            <w:noWrap w:val="0"/>
            <w:vAlign w:val="center"/>
          </w:tcPr>
          <w:p>
            <w:pPr>
              <w:spacing w:line="240" w:lineRule="exact"/>
              <w:ind w:firstLine="0" w:firstLineChars="0"/>
              <w:jc w:val="left"/>
              <w:rPr>
                <w:rFonts w:hint="eastAsia" w:ascii="仿宋_GB2312"/>
                <w:sz w:val="18"/>
                <w:szCs w:val="18"/>
              </w:rPr>
            </w:pPr>
          </w:p>
        </w:tc>
        <w:tc>
          <w:tcPr>
            <w:tcW w:w="841" w:type="dxa"/>
            <w:vMerge w:val="continue"/>
            <w:noWrap w:val="0"/>
            <w:vAlign w:val="center"/>
          </w:tcPr>
          <w:p>
            <w:pPr>
              <w:spacing w:line="240" w:lineRule="exact"/>
              <w:ind w:firstLine="0" w:firstLineChars="0"/>
              <w:jc w:val="center"/>
              <w:rPr>
                <w:rFonts w:hint="eastAsia" w:ascii="仿宋_GB2312"/>
                <w:sz w:val="18"/>
                <w:szCs w:val="18"/>
              </w:rPr>
            </w:pPr>
          </w:p>
        </w:tc>
        <w:tc>
          <w:tcPr>
            <w:tcW w:w="1636" w:type="dxa"/>
            <w:vMerge w:val="continue"/>
            <w:noWrap w:val="0"/>
            <w:vAlign w:val="center"/>
          </w:tcPr>
          <w:p>
            <w:pPr>
              <w:spacing w:line="240" w:lineRule="exact"/>
              <w:ind w:firstLine="0" w:firstLineChars="0"/>
              <w:jc w:val="left"/>
              <w:rPr>
                <w:rFonts w:hint="eastAsia" w:ascii="仿宋_GB2312"/>
                <w:sz w:val="18"/>
                <w:szCs w:val="18"/>
              </w:rPr>
            </w:pPr>
          </w:p>
        </w:tc>
        <w:tc>
          <w:tcPr>
            <w:tcW w:w="423" w:type="dxa"/>
            <w:vMerge w:val="continue"/>
            <w:noWrap w:val="0"/>
            <w:vAlign w:val="center"/>
          </w:tcPr>
          <w:p>
            <w:pPr>
              <w:widowControl/>
              <w:spacing w:line="240" w:lineRule="exact"/>
              <w:ind w:firstLine="0" w:firstLineChars="0"/>
              <w:jc w:val="center"/>
              <w:rPr>
                <w:rFonts w:hint="eastAsia" w:ascii="仿宋_GB2312"/>
                <w:sz w:val="18"/>
                <w:szCs w:val="18"/>
              </w:rPr>
            </w:pPr>
          </w:p>
        </w:tc>
        <w:tc>
          <w:tcPr>
            <w:tcW w:w="450" w:type="dxa"/>
            <w:vMerge w:val="continue"/>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c>
          <w:tcPr>
            <w:tcW w:w="491" w:type="dxa"/>
            <w:vMerge w:val="continue"/>
            <w:noWrap w:val="0"/>
            <w:vAlign w:val="center"/>
          </w:tcPr>
          <w:p>
            <w:pPr>
              <w:widowControl/>
              <w:spacing w:line="240" w:lineRule="exact"/>
              <w:ind w:firstLine="0" w:firstLineChars="0"/>
              <w:jc w:val="center"/>
              <w:rPr>
                <w:rFonts w:hint="eastAsia" w:ascii="仿宋_GB2312"/>
                <w:sz w:val="18"/>
                <w:szCs w:val="18"/>
              </w:rPr>
            </w:pPr>
          </w:p>
        </w:tc>
        <w:tc>
          <w:tcPr>
            <w:tcW w:w="642" w:type="dxa"/>
            <w:vMerge w:val="continue"/>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c>
          <w:tcPr>
            <w:tcW w:w="476" w:type="dxa"/>
            <w:vMerge w:val="continue"/>
            <w:noWrap w:val="0"/>
            <w:vAlign w:val="center"/>
          </w:tcPr>
          <w:p>
            <w:pPr>
              <w:widowControl/>
              <w:spacing w:line="240" w:lineRule="exact"/>
              <w:ind w:firstLine="0" w:firstLineChars="0"/>
              <w:jc w:val="center"/>
              <w:rPr>
                <w:rFonts w:hint="eastAsia" w:ascii="仿宋_GB2312"/>
                <w:sz w:val="18"/>
                <w:szCs w:val="18"/>
              </w:rPr>
            </w:pPr>
          </w:p>
        </w:tc>
        <w:tc>
          <w:tcPr>
            <w:tcW w:w="423" w:type="dxa"/>
            <w:vMerge w:val="continue"/>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c>
          <w:tcPr>
            <w:tcW w:w="859" w:type="dxa"/>
            <w:vMerge w:val="continue"/>
            <w:noWrap w:val="0"/>
            <w:vAlign w:val="center"/>
          </w:tcPr>
          <w:p>
            <w:pPr>
              <w:widowControl/>
              <w:spacing w:line="240" w:lineRule="exact"/>
              <w:ind w:firstLine="0" w:firstLineChars="0"/>
              <w:jc w:val="center"/>
              <w:rPr>
                <w:rFonts w:hint="eastAsia" w:ascii="黑体" w:hAnsi="宋体" w:eastAsia="黑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4" w:hRule="atLeast"/>
          <w:jc w:val="center"/>
        </w:trPr>
        <w:tc>
          <w:tcPr>
            <w:tcW w:w="540"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3</w:t>
            </w:r>
          </w:p>
        </w:tc>
        <w:tc>
          <w:tcPr>
            <w:tcW w:w="734" w:type="dxa"/>
            <w:vMerge w:val="restart"/>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许可</w:t>
            </w:r>
          </w:p>
        </w:tc>
        <w:tc>
          <w:tcPr>
            <w:tcW w:w="1620" w:type="dxa"/>
            <w:vMerge w:val="restart"/>
            <w:noWrap w:val="0"/>
            <w:vAlign w:val="center"/>
          </w:tcPr>
          <w:p>
            <w:pPr>
              <w:spacing w:line="240" w:lineRule="exact"/>
              <w:ind w:firstLine="0" w:firstLineChars="0"/>
              <w:jc w:val="left"/>
              <w:rPr>
                <w:rFonts w:hint="eastAsia" w:ascii="仿宋_GB2312"/>
                <w:sz w:val="18"/>
                <w:szCs w:val="18"/>
              </w:rPr>
            </w:pPr>
            <w:r>
              <w:rPr>
                <w:rFonts w:ascii="仿宋_GB2312"/>
                <w:sz w:val="18"/>
                <w:szCs w:val="18"/>
              </w:rPr>
              <w:t>营业性演出审批</w:t>
            </w: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1.办事指南：主要包括事项名称、设定依据、申请条件、办理材料、办理地点、办理时间、联系电话、办理流程、办理期限、申请行政许可需要提交的全部材料目录及办理情况;</w:t>
            </w:r>
          </w:p>
        </w:tc>
        <w:tc>
          <w:tcPr>
            <w:tcW w:w="2094" w:type="dxa"/>
            <w:vMerge w:val="restart"/>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1.《中华人民共和国行政许可法》</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2.《中华人民共和国政府信息公开条例》（国务院令第711号）</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3.《营业性演出管理条例》（国务院令第439号）</w:t>
            </w:r>
          </w:p>
          <w:p>
            <w:pPr>
              <w:spacing w:line="240" w:lineRule="exact"/>
              <w:ind w:firstLine="0" w:firstLineChars="0"/>
              <w:rPr>
                <w:rFonts w:hint="eastAsia" w:ascii="仿宋_GB2312"/>
                <w:sz w:val="18"/>
                <w:szCs w:val="18"/>
              </w:rPr>
            </w:pPr>
            <w:r>
              <w:rPr>
                <w:rFonts w:hint="eastAsia" w:ascii="仿宋_GB2312"/>
                <w:sz w:val="18"/>
                <w:szCs w:val="18"/>
              </w:rPr>
              <w:t>4.《</w:t>
            </w:r>
            <w:r>
              <w:rPr>
                <w:rFonts w:hint="eastAsia" w:ascii="仿宋_GB2312"/>
                <w:sz w:val="18"/>
                <w:szCs w:val="18"/>
                <w:lang w:eastAsia="zh-CN"/>
              </w:rPr>
              <w:t>文旅部</w:t>
            </w:r>
            <w:r>
              <w:rPr>
                <w:rFonts w:hint="eastAsia" w:ascii="仿宋_GB2312"/>
                <w:sz w:val="18"/>
                <w:szCs w:val="18"/>
              </w:rPr>
              <w:t>关于落实“先照后证”改进文化市场行政审批工作的通知》（文市函〔2015〕627号)</w:t>
            </w:r>
          </w:p>
        </w:tc>
        <w:tc>
          <w:tcPr>
            <w:tcW w:w="1417"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信息形成或变更之日起20个工作日内公开</w:t>
            </w:r>
          </w:p>
        </w:tc>
        <w:tc>
          <w:tcPr>
            <w:tcW w:w="841"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p>
            <w:pPr>
              <w:widowControl/>
              <w:adjustRightInd/>
              <w:spacing w:line="240" w:lineRule="exact"/>
              <w:ind w:firstLine="0" w:firstLineChars="0"/>
              <w:jc w:val="left"/>
              <w:rPr>
                <w:rFonts w:hint="eastAsia" w:ascii="仿宋_GB2312"/>
                <w:sz w:val="18"/>
                <w:szCs w:val="18"/>
              </w:rPr>
            </w:pPr>
            <w:r>
              <w:rPr>
                <w:rFonts w:hint="eastAsia" w:ascii="仿宋_GB2312"/>
                <w:sz w:val="18"/>
                <w:szCs w:val="18"/>
              </w:rPr>
              <w:t>■公开查阅点</w:t>
            </w:r>
          </w:p>
          <w:p>
            <w:pPr>
              <w:widowControl/>
              <w:adjustRightInd/>
              <w:spacing w:line="240" w:lineRule="exact"/>
              <w:ind w:firstLine="0" w:firstLineChars="0"/>
              <w:jc w:val="left"/>
              <w:rPr>
                <w:rFonts w:ascii="仿宋_GB2312"/>
                <w:sz w:val="18"/>
                <w:szCs w:val="18"/>
              </w:rPr>
            </w:pPr>
            <w:r>
              <w:rPr>
                <w:rFonts w:hint="eastAsia" w:ascii="仿宋_GB2312"/>
                <w:sz w:val="18"/>
                <w:szCs w:val="18"/>
              </w:rPr>
              <w:t>■政务服务中心</w:t>
            </w:r>
          </w:p>
        </w:tc>
        <w:tc>
          <w:tcPr>
            <w:tcW w:w="423"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vMerge w:val="restart"/>
            <w:noWrap w:val="0"/>
            <w:vAlign w:val="center"/>
          </w:tcPr>
          <w:p>
            <w:pPr>
              <w:spacing w:line="240" w:lineRule="exact"/>
              <w:ind w:firstLine="0" w:firstLineChars="0"/>
              <w:jc w:val="center"/>
              <w:rPr>
                <w:rFonts w:hint="eastAsia" w:ascii="仿宋_GB2312"/>
                <w:sz w:val="18"/>
                <w:szCs w:val="18"/>
              </w:rPr>
            </w:pPr>
          </w:p>
        </w:tc>
        <w:tc>
          <w:tcPr>
            <w:tcW w:w="491"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vMerge w:val="restart"/>
            <w:noWrap w:val="0"/>
            <w:vAlign w:val="center"/>
          </w:tcPr>
          <w:p>
            <w:pPr>
              <w:spacing w:line="240" w:lineRule="exact"/>
              <w:ind w:firstLine="0" w:firstLineChars="0"/>
              <w:jc w:val="center"/>
              <w:rPr>
                <w:rFonts w:hint="eastAsia" w:ascii="仿宋_GB2312"/>
                <w:sz w:val="18"/>
                <w:szCs w:val="18"/>
              </w:rPr>
            </w:pPr>
          </w:p>
        </w:tc>
        <w:tc>
          <w:tcPr>
            <w:tcW w:w="476"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vMerge w:val="restart"/>
            <w:noWrap w:val="0"/>
            <w:vAlign w:val="center"/>
          </w:tcPr>
          <w:p>
            <w:pPr>
              <w:spacing w:line="240" w:lineRule="exact"/>
              <w:ind w:firstLine="0" w:firstLineChars="0"/>
              <w:jc w:val="center"/>
              <w:rPr>
                <w:rFonts w:hint="eastAsia" w:ascii="仿宋_GB2312"/>
                <w:sz w:val="18"/>
                <w:szCs w:val="18"/>
              </w:rPr>
            </w:pPr>
          </w:p>
        </w:tc>
        <w:tc>
          <w:tcPr>
            <w:tcW w:w="859" w:type="dxa"/>
            <w:vMerge w:val="restart"/>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540" w:type="dxa"/>
            <w:vMerge w:val="continue"/>
            <w:noWrap w:val="0"/>
            <w:vAlign w:val="center"/>
          </w:tcPr>
          <w:p>
            <w:pPr>
              <w:spacing w:line="240" w:lineRule="exact"/>
              <w:ind w:firstLine="0" w:firstLineChars="0"/>
              <w:jc w:val="center"/>
              <w:rPr>
                <w:rFonts w:hint="eastAsia" w:ascii="仿宋_GB2312"/>
                <w:sz w:val="18"/>
                <w:szCs w:val="18"/>
              </w:rPr>
            </w:pPr>
          </w:p>
        </w:tc>
        <w:tc>
          <w:tcPr>
            <w:tcW w:w="734" w:type="dxa"/>
            <w:vMerge w:val="continue"/>
            <w:noWrap w:val="0"/>
            <w:vAlign w:val="center"/>
          </w:tcPr>
          <w:p>
            <w:pPr>
              <w:spacing w:line="240" w:lineRule="exact"/>
              <w:ind w:firstLine="0" w:firstLineChars="0"/>
              <w:jc w:val="center"/>
              <w:rPr>
                <w:rFonts w:hint="eastAsia" w:ascii="仿宋_GB2312"/>
                <w:sz w:val="18"/>
                <w:szCs w:val="18"/>
              </w:rPr>
            </w:pPr>
          </w:p>
        </w:tc>
        <w:tc>
          <w:tcPr>
            <w:tcW w:w="1620" w:type="dxa"/>
            <w:vMerge w:val="continue"/>
            <w:noWrap w:val="0"/>
            <w:vAlign w:val="center"/>
          </w:tcPr>
          <w:p>
            <w:pPr>
              <w:spacing w:line="240" w:lineRule="exact"/>
              <w:ind w:firstLine="0" w:firstLineChars="0"/>
              <w:jc w:val="left"/>
              <w:rPr>
                <w:rFonts w:ascii="仿宋_GB2312"/>
                <w:sz w:val="18"/>
                <w:szCs w:val="18"/>
              </w:rPr>
            </w:pP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2.行政许可决定。</w:t>
            </w:r>
          </w:p>
        </w:tc>
        <w:tc>
          <w:tcPr>
            <w:tcW w:w="2094" w:type="dxa"/>
            <w:vMerge w:val="continue"/>
            <w:noWrap w:val="0"/>
            <w:vAlign w:val="center"/>
          </w:tcPr>
          <w:p>
            <w:pPr>
              <w:spacing w:line="240" w:lineRule="exact"/>
              <w:ind w:firstLine="0" w:firstLineChars="0"/>
              <w:rPr>
                <w:rFonts w:hint="eastAsia" w:ascii="仿宋_GB2312"/>
                <w:sz w:val="18"/>
                <w:szCs w:val="18"/>
              </w:rPr>
            </w:pPr>
          </w:p>
        </w:tc>
        <w:tc>
          <w:tcPr>
            <w:tcW w:w="1417" w:type="dxa"/>
            <w:vMerge w:val="continue"/>
            <w:noWrap w:val="0"/>
            <w:vAlign w:val="center"/>
          </w:tcPr>
          <w:p>
            <w:pPr>
              <w:spacing w:line="240" w:lineRule="exact"/>
              <w:ind w:firstLine="0" w:firstLineChars="0"/>
              <w:rPr>
                <w:rFonts w:hint="eastAsia" w:ascii="仿宋_GB2312"/>
                <w:sz w:val="18"/>
                <w:szCs w:val="18"/>
              </w:rPr>
            </w:pPr>
          </w:p>
        </w:tc>
        <w:tc>
          <w:tcPr>
            <w:tcW w:w="841" w:type="dxa"/>
            <w:vMerge w:val="continue"/>
            <w:noWrap w:val="0"/>
            <w:vAlign w:val="center"/>
          </w:tcPr>
          <w:p>
            <w:pPr>
              <w:spacing w:line="240" w:lineRule="exact"/>
              <w:ind w:firstLine="0" w:firstLineChars="0"/>
              <w:jc w:val="center"/>
              <w:rPr>
                <w:rFonts w:hint="eastAsia" w:ascii="仿宋_GB2312"/>
                <w:sz w:val="18"/>
                <w:szCs w:val="18"/>
              </w:rPr>
            </w:pPr>
          </w:p>
        </w:tc>
        <w:tc>
          <w:tcPr>
            <w:tcW w:w="1636" w:type="dxa"/>
            <w:vMerge w:val="continue"/>
            <w:noWrap w:val="0"/>
            <w:vAlign w:val="center"/>
          </w:tcPr>
          <w:p>
            <w:pPr>
              <w:spacing w:line="240" w:lineRule="exact"/>
              <w:ind w:firstLine="0" w:firstLineChars="0"/>
              <w:jc w:val="left"/>
              <w:rPr>
                <w:rFonts w:hint="eastAsia" w:ascii="仿宋_GB2312"/>
                <w:sz w:val="18"/>
                <w:szCs w:val="18"/>
              </w:rPr>
            </w:pPr>
          </w:p>
        </w:tc>
        <w:tc>
          <w:tcPr>
            <w:tcW w:w="423" w:type="dxa"/>
            <w:vMerge w:val="continue"/>
            <w:noWrap w:val="0"/>
            <w:vAlign w:val="center"/>
          </w:tcPr>
          <w:p>
            <w:pPr>
              <w:spacing w:line="240" w:lineRule="exact"/>
              <w:ind w:firstLine="0" w:firstLineChars="0"/>
              <w:rPr>
                <w:rFonts w:hint="eastAsia" w:ascii="仿宋_GB2312"/>
                <w:sz w:val="18"/>
                <w:szCs w:val="18"/>
              </w:rPr>
            </w:pPr>
          </w:p>
        </w:tc>
        <w:tc>
          <w:tcPr>
            <w:tcW w:w="450" w:type="dxa"/>
            <w:vMerge w:val="continue"/>
            <w:noWrap w:val="0"/>
            <w:vAlign w:val="center"/>
          </w:tcPr>
          <w:p>
            <w:pPr>
              <w:spacing w:line="240" w:lineRule="exact"/>
              <w:ind w:firstLine="0" w:firstLineChars="0"/>
              <w:jc w:val="center"/>
              <w:rPr>
                <w:rFonts w:hint="eastAsia" w:ascii="仿宋_GB2312"/>
                <w:sz w:val="18"/>
                <w:szCs w:val="18"/>
              </w:rPr>
            </w:pPr>
          </w:p>
        </w:tc>
        <w:tc>
          <w:tcPr>
            <w:tcW w:w="491" w:type="dxa"/>
            <w:vMerge w:val="continue"/>
            <w:noWrap w:val="0"/>
            <w:vAlign w:val="center"/>
          </w:tcPr>
          <w:p>
            <w:pPr>
              <w:spacing w:line="240" w:lineRule="exact"/>
              <w:ind w:firstLine="0" w:firstLineChars="0"/>
              <w:jc w:val="center"/>
              <w:rPr>
                <w:rFonts w:hint="eastAsia" w:ascii="仿宋_GB2312"/>
                <w:sz w:val="18"/>
                <w:szCs w:val="18"/>
              </w:rPr>
            </w:pPr>
          </w:p>
        </w:tc>
        <w:tc>
          <w:tcPr>
            <w:tcW w:w="642" w:type="dxa"/>
            <w:vMerge w:val="continue"/>
            <w:noWrap w:val="0"/>
            <w:vAlign w:val="center"/>
          </w:tcPr>
          <w:p>
            <w:pPr>
              <w:spacing w:line="240" w:lineRule="exact"/>
              <w:ind w:firstLine="0" w:firstLineChars="0"/>
              <w:jc w:val="center"/>
              <w:rPr>
                <w:rFonts w:hint="eastAsia" w:ascii="仿宋_GB2312"/>
                <w:sz w:val="18"/>
                <w:szCs w:val="18"/>
              </w:rPr>
            </w:pPr>
          </w:p>
        </w:tc>
        <w:tc>
          <w:tcPr>
            <w:tcW w:w="476" w:type="dxa"/>
            <w:vMerge w:val="continue"/>
            <w:noWrap w:val="0"/>
            <w:vAlign w:val="center"/>
          </w:tcPr>
          <w:p>
            <w:pPr>
              <w:spacing w:line="240" w:lineRule="exact"/>
              <w:ind w:firstLine="0" w:firstLineChars="0"/>
              <w:jc w:val="center"/>
              <w:rPr>
                <w:rFonts w:hint="eastAsia" w:ascii="仿宋_GB2312"/>
                <w:sz w:val="18"/>
                <w:szCs w:val="18"/>
              </w:rPr>
            </w:pPr>
          </w:p>
        </w:tc>
        <w:tc>
          <w:tcPr>
            <w:tcW w:w="423" w:type="dxa"/>
            <w:vMerge w:val="continue"/>
            <w:noWrap w:val="0"/>
            <w:vAlign w:val="center"/>
          </w:tcPr>
          <w:p>
            <w:pPr>
              <w:spacing w:line="240" w:lineRule="exact"/>
              <w:ind w:firstLine="0" w:firstLineChars="0"/>
              <w:jc w:val="center"/>
              <w:rPr>
                <w:rFonts w:hint="eastAsia" w:ascii="仿宋_GB2312"/>
                <w:sz w:val="18"/>
                <w:szCs w:val="18"/>
              </w:rPr>
            </w:pPr>
          </w:p>
        </w:tc>
        <w:tc>
          <w:tcPr>
            <w:tcW w:w="859" w:type="dxa"/>
            <w:vMerge w:val="continue"/>
            <w:noWrap w:val="0"/>
            <w:vAlign w:val="center"/>
          </w:tcPr>
          <w:p>
            <w:pPr>
              <w:spacing w:line="240" w:lineRule="exact"/>
              <w:ind w:firstLine="0" w:firstLineChars="0"/>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6" w:hRule="atLeast"/>
          <w:jc w:val="center"/>
        </w:trPr>
        <w:tc>
          <w:tcPr>
            <w:tcW w:w="540"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4</w:t>
            </w:r>
          </w:p>
        </w:tc>
        <w:tc>
          <w:tcPr>
            <w:tcW w:w="734" w:type="dxa"/>
            <w:vMerge w:val="restart"/>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许可</w:t>
            </w:r>
          </w:p>
        </w:tc>
        <w:tc>
          <w:tcPr>
            <w:tcW w:w="1620" w:type="dxa"/>
            <w:vMerge w:val="restart"/>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娱乐场所经营许可</w:t>
            </w: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1.办事指南：主要包括事项名称、设定依据、申请条件、办理材料、办理地点、办理时间、联系电话、办理流程、办理期限、申请行政许可需要提交的全部材料目录及办理情况;</w:t>
            </w:r>
          </w:p>
        </w:tc>
        <w:tc>
          <w:tcPr>
            <w:tcW w:w="2094"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1.《</w:t>
            </w:r>
            <w:r>
              <w:rPr>
                <w:rFonts w:hint="eastAsia" w:ascii="仿宋_GB2312" w:hAnsi="宋体" w:cs="宋体"/>
                <w:kern w:val="0"/>
                <w:sz w:val="18"/>
                <w:szCs w:val="18"/>
              </w:rPr>
              <w:t>中华人民共和国</w:t>
            </w:r>
            <w:r>
              <w:rPr>
                <w:rFonts w:hint="eastAsia" w:ascii="仿宋_GB2312"/>
                <w:sz w:val="18"/>
                <w:szCs w:val="18"/>
              </w:rPr>
              <w:t>行政许可法》</w:t>
            </w:r>
          </w:p>
          <w:p>
            <w:pPr>
              <w:spacing w:line="240" w:lineRule="exact"/>
              <w:ind w:firstLine="0" w:firstLineChars="0"/>
              <w:rPr>
                <w:rFonts w:hint="eastAsia" w:ascii="仿宋_GB2312"/>
                <w:sz w:val="18"/>
                <w:szCs w:val="18"/>
              </w:rPr>
            </w:pPr>
            <w:r>
              <w:rPr>
                <w:rFonts w:hint="eastAsia" w:ascii="仿宋_GB2312"/>
                <w:sz w:val="18"/>
                <w:szCs w:val="18"/>
              </w:rPr>
              <w:t>2.</w:t>
            </w:r>
            <w:r>
              <w:rPr>
                <w:rFonts w:hint="eastAsia" w:ascii="仿宋_GB2312" w:hAnsi="宋体" w:cs="宋体"/>
                <w:kern w:val="0"/>
                <w:sz w:val="18"/>
                <w:szCs w:val="18"/>
              </w:rPr>
              <w:t>《中华人民共和国政府信息公开条例》（国务院令第711号）</w:t>
            </w:r>
          </w:p>
        </w:tc>
        <w:tc>
          <w:tcPr>
            <w:tcW w:w="1417"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信息形成或变更之日起20个工作日内公开</w:t>
            </w:r>
          </w:p>
        </w:tc>
        <w:tc>
          <w:tcPr>
            <w:tcW w:w="841"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p>
            <w:pPr>
              <w:widowControl/>
              <w:adjustRightInd/>
              <w:spacing w:line="240" w:lineRule="exact"/>
              <w:ind w:firstLine="0" w:firstLineChars="0"/>
              <w:jc w:val="left"/>
              <w:rPr>
                <w:rFonts w:hint="eastAsia" w:ascii="仿宋_GB2312"/>
                <w:sz w:val="18"/>
                <w:szCs w:val="18"/>
              </w:rPr>
            </w:pPr>
            <w:r>
              <w:rPr>
                <w:rFonts w:hint="eastAsia" w:ascii="仿宋_GB2312"/>
                <w:sz w:val="18"/>
                <w:szCs w:val="18"/>
              </w:rPr>
              <w:t>■公开查阅点</w:t>
            </w:r>
          </w:p>
          <w:p>
            <w:pPr>
              <w:widowControl/>
              <w:adjustRightInd/>
              <w:spacing w:line="240" w:lineRule="exact"/>
              <w:ind w:firstLine="0" w:firstLineChars="0"/>
              <w:jc w:val="left"/>
              <w:rPr>
                <w:rFonts w:ascii="仿宋_GB2312"/>
                <w:sz w:val="18"/>
                <w:szCs w:val="18"/>
              </w:rPr>
            </w:pPr>
            <w:r>
              <w:rPr>
                <w:rFonts w:hint="eastAsia" w:ascii="仿宋_GB2312"/>
                <w:sz w:val="18"/>
                <w:szCs w:val="18"/>
              </w:rPr>
              <w:t>■政务服务中心</w:t>
            </w:r>
          </w:p>
        </w:tc>
        <w:tc>
          <w:tcPr>
            <w:tcW w:w="423"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vMerge w:val="restart"/>
            <w:noWrap w:val="0"/>
            <w:vAlign w:val="center"/>
          </w:tcPr>
          <w:p>
            <w:pPr>
              <w:spacing w:line="240" w:lineRule="exact"/>
              <w:ind w:firstLine="0" w:firstLineChars="0"/>
              <w:jc w:val="center"/>
              <w:rPr>
                <w:rFonts w:hint="eastAsia" w:ascii="仿宋_GB2312"/>
                <w:sz w:val="18"/>
                <w:szCs w:val="18"/>
              </w:rPr>
            </w:pPr>
          </w:p>
        </w:tc>
        <w:tc>
          <w:tcPr>
            <w:tcW w:w="491"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vMerge w:val="restart"/>
            <w:noWrap w:val="0"/>
            <w:vAlign w:val="center"/>
          </w:tcPr>
          <w:p>
            <w:pPr>
              <w:spacing w:line="240" w:lineRule="exact"/>
              <w:ind w:firstLine="0" w:firstLineChars="0"/>
              <w:jc w:val="center"/>
              <w:rPr>
                <w:rFonts w:hint="eastAsia" w:ascii="仿宋_GB2312"/>
                <w:sz w:val="18"/>
                <w:szCs w:val="18"/>
              </w:rPr>
            </w:pPr>
          </w:p>
        </w:tc>
        <w:tc>
          <w:tcPr>
            <w:tcW w:w="476"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vMerge w:val="restart"/>
            <w:noWrap w:val="0"/>
            <w:vAlign w:val="center"/>
          </w:tcPr>
          <w:p>
            <w:pPr>
              <w:spacing w:line="240" w:lineRule="exact"/>
              <w:ind w:firstLine="0" w:firstLineChars="0"/>
              <w:jc w:val="center"/>
              <w:rPr>
                <w:rFonts w:hint="eastAsia" w:ascii="仿宋_GB2312"/>
                <w:sz w:val="18"/>
                <w:szCs w:val="18"/>
              </w:rPr>
            </w:pPr>
          </w:p>
        </w:tc>
        <w:tc>
          <w:tcPr>
            <w:tcW w:w="859" w:type="dxa"/>
            <w:vMerge w:val="restart"/>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540" w:type="dxa"/>
            <w:vMerge w:val="continue"/>
            <w:noWrap w:val="0"/>
            <w:vAlign w:val="center"/>
          </w:tcPr>
          <w:p>
            <w:pPr>
              <w:spacing w:line="240" w:lineRule="exact"/>
              <w:ind w:firstLine="0" w:firstLineChars="0"/>
              <w:jc w:val="center"/>
              <w:rPr>
                <w:rFonts w:hint="eastAsia" w:ascii="仿宋_GB2312"/>
                <w:sz w:val="18"/>
                <w:szCs w:val="18"/>
              </w:rPr>
            </w:pPr>
          </w:p>
        </w:tc>
        <w:tc>
          <w:tcPr>
            <w:tcW w:w="734" w:type="dxa"/>
            <w:vMerge w:val="continue"/>
            <w:noWrap w:val="0"/>
            <w:vAlign w:val="center"/>
          </w:tcPr>
          <w:p>
            <w:pPr>
              <w:spacing w:line="240" w:lineRule="exact"/>
              <w:ind w:firstLine="0" w:firstLineChars="0"/>
              <w:jc w:val="left"/>
              <w:rPr>
                <w:rFonts w:hint="eastAsia" w:ascii="仿宋_GB2312"/>
                <w:sz w:val="18"/>
                <w:szCs w:val="18"/>
              </w:rPr>
            </w:pPr>
          </w:p>
        </w:tc>
        <w:tc>
          <w:tcPr>
            <w:tcW w:w="1620" w:type="dxa"/>
            <w:vMerge w:val="continue"/>
            <w:noWrap w:val="0"/>
            <w:vAlign w:val="center"/>
          </w:tcPr>
          <w:p>
            <w:pPr>
              <w:spacing w:line="240" w:lineRule="exact"/>
              <w:ind w:firstLine="0" w:firstLineChars="0"/>
              <w:jc w:val="left"/>
              <w:rPr>
                <w:rFonts w:hint="eastAsia" w:ascii="仿宋_GB2312"/>
                <w:sz w:val="18"/>
                <w:szCs w:val="18"/>
              </w:rPr>
            </w:pP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2.行政许可决定。</w:t>
            </w:r>
          </w:p>
        </w:tc>
        <w:tc>
          <w:tcPr>
            <w:tcW w:w="2094" w:type="dxa"/>
            <w:vMerge w:val="continue"/>
            <w:noWrap w:val="0"/>
            <w:vAlign w:val="center"/>
          </w:tcPr>
          <w:p>
            <w:pPr>
              <w:spacing w:line="240" w:lineRule="exact"/>
              <w:ind w:firstLine="0" w:firstLineChars="0"/>
              <w:rPr>
                <w:rFonts w:hint="eastAsia" w:ascii="仿宋_GB2312"/>
                <w:sz w:val="18"/>
                <w:szCs w:val="18"/>
              </w:rPr>
            </w:pPr>
          </w:p>
        </w:tc>
        <w:tc>
          <w:tcPr>
            <w:tcW w:w="1417" w:type="dxa"/>
            <w:vMerge w:val="continue"/>
            <w:noWrap w:val="0"/>
            <w:vAlign w:val="center"/>
          </w:tcPr>
          <w:p>
            <w:pPr>
              <w:spacing w:line="240" w:lineRule="exact"/>
              <w:ind w:firstLine="0" w:firstLineChars="0"/>
              <w:rPr>
                <w:rFonts w:hint="eastAsia" w:ascii="仿宋_GB2312"/>
                <w:sz w:val="18"/>
                <w:szCs w:val="18"/>
              </w:rPr>
            </w:pPr>
          </w:p>
        </w:tc>
        <w:tc>
          <w:tcPr>
            <w:tcW w:w="841" w:type="dxa"/>
            <w:vMerge w:val="continue"/>
            <w:noWrap w:val="0"/>
            <w:vAlign w:val="center"/>
          </w:tcPr>
          <w:p>
            <w:pPr>
              <w:spacing w:line="240" w:lineRule="exact"/>
              <w:ind w:firstLine="0" w:firstLineChars="0"/>
              <w:jc w:val="center"/>
              <w:rPr>
                <w:rFonts w:hint="eastAsia" w:ascii="仿宋_GB2312"/>
                <w:sz w:val="18"/>
                <w:szCs w:val="18"/>
              </w:rPr>
            </w:pPr>
          </w:p>
        </w:tc>
        <w:tc>
          <w:tcPr>
            <w:tcW w:w="1636" w:type="dxa"/>
            <w:vMerge w:val="continue"/>
            <w:noWrap w:val="0"/>
            <w:vAlign w:val="center"/>
          </w:tcPr>
          <w:p>
            <w:pPr>
              <w:spacing w:line="240" w:lineRule="exact"/>
              <w:ind w:firstLine="0" w:firstLineChars="0"/>
              <w:jc w:val="left"/>
              <w:rPr>
                <w:rFonts w:hint="eastAsia" w:ascii="仿宋_GB2312"/>
                <w:sz w:val="18"/>
                <w:szCs w:val="18"/>
              </w:rPr>
            </w:pPr>
          </w:p>
        </w:tc>
        <w:tc>
          <w:tcPr>
            <w:tcW w:w="423" w:type="dxa"/>
            <w:vMerge w:val="continue"/>
            <w:noWrap w:val="0"/>
            <w:vAlign w:val="center"/>
          </w:tcPr>
          <w:p>
            <w:pPr>
              <w:spacing w:line="240" w:lineRule="exact"/>
              <w:ind w:firstLine="0" w:firstLineChars="0"/>
              <w:rPr>
                <w:rFonts w:hint="eastAsia" w:ascii="仿宋_GB2312"/>
                <w:sz w:val="18"/>
                <w:szCs w:val="18"/>
              </w:rPr>
            </w:pPr>
          </w:p>
        </w:tc>
        <w:tc>
          <w:tcPr>
            <w:tcW w:w="450" w:type="dxa"/>
            <w:vMerge w:val="continue"/>
            <w:noWrap w:val="0"/>
            <w:vAlign w:val="center"/>
          </w:tcPr>
          <w:p>
            <w:pPr>
              <w:spacing w:line="240" w:lineRule="exact"/>
              <w:ind w:firstLine="0" w:firstLineChars="0"/>
              <w:jc w:val="center"/>
              <w:rPr>
                <w:rFonts w:hint="eastAsia" w:ascii="仿宋_GB2312"/>
                <w:sz w:val="18"/>
                <w:szCs w:val="18"/>
              </w:rPr>
            </w:pPr>
          </w:p>
        </w:tc>
        <w:tc>
          <w:tcPr>
            <w:tcW w:w="491" w:type="dxa"/>
            <w:vMerge w:val="continue"/>
            <w:noWrap w:val="0"/>
            <w:vAlign w:val="center"/>
          </w:tcPr>
          <w:p>
            <w:pPr>
              <w:spacing w:line="240" w:lineRule="exact"/>
              <w:ind w:firstLine="0" w:firstLineChars="0"/>
              <w:jc w:val="center"/>
              <w:rPr>
                <w:rFonts w:hint="eastAsia" w:ascii="仿宋_GB2312"/>
                <w:sz w:val="18"/>
                <w:szCs w:val="18"/>
              </w:rPr>
            </w:pPr>
          </w:p>
        </w:tc>
        <w:tc>
          <w:tcPr>
            <w:tcW w:w="642" w:type="dxa"/>
            <w:vMerge w:val="continue"/>
            <w:noWrap w:val="0"/>
            <w:vAlign w:val="center"/>
          </w:tcPr>
          <w:p>
            <w:pPr>
              <w:spacing w:line="240" w:lineRule="exact"/>
              <w:ind w:firstLine="0" w:firstLineChars="0"/>
              <w:jc w:val="center"/>
              <w:rPr>
                <w:rFonts w:hint="eastAsia" w:ascii="仿宋_GB2312"/>
                <w:sz w:val="18"/>
                <w:szCs w:val="18"/>
              </w:rPr>
            </w:pPr>
          </w:p>
        </w:tc>
        <w:tc>
          <w:tcPr>
            <w:tcW w:w="476" w:type="dxa"/>
            <w:vMerge w:val="continue"/>
            <w:noWrap w:val="0"/>
            <w:vAlign w:val="center"/>
          </w:tcPr>
          <w:p>
            <w:pPr>
              <w:spacing w:line="240" w:lineRule="exact"/>
              <w:ind w:firstLine="0" w:firstLineChars="0"/>
              <w:jc w:val="center"/>
              <w:rPr>
                <w:rFonts w:hint="eastAsia" w:ascii="仿宋_GB2312"/>
                <w:sz w:val="18"/>
                <w:szCs w:val="18"/>
              </w:rPr>
            </w:pPr>
          </w:p>
        </w:tc>
        <w:tc>
          <w:tcPr>
            <w:tcW w:w="423" w:type="dxa"/>
            <w:vMerge w:val="continue"/>
            <w:noWrap w:val="0"/>
            <w:vAlign w:val="center"/>
          </w:tcPr>
          <w:p>
            <w:pPr>
              <w:spacing w:line="240" w:lineRule="exact"/>
              <w:ind w:firstLine="0" w:firstLineChars="0"/>
              <w:jc w:val="center"/>
              <w:rPr>
                <w:rFonts w:hint="eastAsia" w:ascii="仿宋_GB2312"/>
                <w:sz w:val="18"/>
                <w:szCs w:val="18"/>
              </w:rPr>
            </w:pPr>
          </w:p>
        </w:tc>
        <w:tc>
          <w:tcPr>
            <w:tcW w:w="859" w:type="dxa"/>
            <w:vMerge w:val="continue"/>
            <w:noWrap w:val="0"/>
            <w:vAlign w:val="center"/>
          </w:tcPr>
          <w:p>
            <w:pPr>
              <w:spacing w:line="240" w:lineRule="exact"/>
              <w:ind w:firstLine="0" w:firstLineChars="0"/>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4" w:hRule="atLeast"/>
          <w:jc w:val="center"/>
        </w:trPr>
        <w:tc>
          <w:tcPr>
            <w:tcW w:w="540"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5</w:t>
            </w:r>
          </w:p>
        </w:tc>
        <w:tc>
          <w:tcPr>
            <w:tcW w:w="734" w:type="dxa"/>
            <w:vMerge w:val="restart"/>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许可</w:t>
            </w:r>
          </w:p>
        </w:tc>
        <w:tc>
          <w:tcPr>
            <w:tcW w:w="1620" w:type="dxa"/>
            <w:vMerge w:val="restart"/>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县级文物保护单位保护范围内其他建设工程或者爆破、钻探、挖掘等作业审批</w:t>
            </w: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1办事指南：主要包括事项名称、设定依据、申请条件、办理材料、办理地点、办理时间、联系电话、办理流程、办理期限、申请行政许可需要提交的全部材料目录及办理情况;</w:t>
            </w:r>
          </w:p>
        </w:tc>
        <w:tc>
          <w:tcPr>
            <w:tcW w:w="2094"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1.《</w:t>
            </w:r>
            <w:r>
              <w:rPr>
                <w:rFonts w:hint="eastAsia" w:ascii="仿宋_GB2312" w:hAnsi="宋体" w:cs="宋体"/>
                <w:kern w:val="0"/>
                <w:sz w:val="18"/>
                <w:szCs w:val="18"/>
              </w:rPr>
              <w:t>中华人民共和国</w:t>
            </w:r>
            <w:r>
              <w:rPr>
                <w:rFonts w:hint="eastAsia" w:ascii="仿宋_GB2312"/>
                <w:sz w:val="18"/>
                <w:szCs w:val="18"/>
              </w:rPr>
              <w:t>行政许可法》</w:t>
            </w:r>
          </w:p>
          <w:p>
            <w:pPr>
              <w:spacing w:line="240" w:lineRule="exact"/>
              <w:ind w:firstLine="0" w:firstLineChars="0"/>
              <w:rPr>
                <w:rFonts w:hint="eastAsia" w:ascii="仿宋_GB2312"/>
                <w:sz w:val="18"/>
                <w:szCs w:val="18"/>
              </w:rPr>
            </w:pPr>
            <w:r>
              <w:rPr>
                <w:rFonts w:hint="eastAsia" w:ascii="仿宋_GB2312"/>
                <w:sz w:val="18"/>
                <w:szCs w:val="18"/>
              </w:rPr>
              <w:t>2.</w:t>
            </w:r>
            <w:r>
              <w:rPr>
                <w:rFonts w:hint="eastAsia" w:ascii="仿宋_GB2312" w:hAnsi="宋体" w:cs="宋体"/>
                <w:kern w:val="0"/>
                <w:sz w:val="18"/>
                <w:szCs w:val="18"/>
              </w:rPr>
              <w:t>《中华人民共和国政府信息公开条例》（国务院令第711号）</w:t>
            </w:r>
          </w:p>
        </w:tc>
        <w:tc>
          <w:tcPr>
            <w:tcW w:w="1417"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信息形成或变更之日起20个工作日内公开</w:t>
            </w:r>
          </w:p>
        </w:tc>
        <w:tc>
          <w:tcPr>
            <w:tcW w:w="841"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sz w:val="18"/>
                <w:szCs w:val="18"/>
              </w:rPr>
              <w:t>■公开查阅点</w:t>
            </w:r>
            <w:r>
              <w:rPr>
                <w:rFonts w:hint="eastAsia" w:ascii="仿宋_GB2312" w:hAnsi="黑体" w:cs="宋体"/>
                <w:bCs/>
                <w:kern w:val="0"/>
                <w:sz w:val="18"/>
                <w:szCs w:val="18"/>
              </w:rPr>
              <w:t xml:space="preserve"> </w:t>
            </w:r>
          </w:p>
          <w:p>
            <w:pPr>
              <w:widowControl/>
              <w:adjustRightInd/>
              <w:spacing w:line="240" w:lineRule="exact"/>
              <w:ind w:firstLine="0" w:firstLineChars="0"/>
              <w:jc w:val="left"/>
              <w:rPr>
                <w:rFonts w:ascii="仿宋_GB2312"/>
                <w:sz w:val="18"/>
                <w:szCs w:val="18"/>
              </w:rPr>
            </w:pPr>
            <w:r>
              <w:rPr>
                <w:rFonts w:hint="eastAsia" w:ascii="仿宋_GB2312"/>
                <w:sz w:val="18"/>
                <w:szCs w:val="18"/>
              </w:rPr>
              <w:t>■政务服务中心</w:t>
            </w:r>
          </w:p>
        </w:tc>
        <w:tc>
          <w:tcPr>
            <w:tcW w:w="423"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vMerge w:val="restart"/>
            <w:noWrap w:val="0"/>
            <w:vAlign w:val="center"/>
          </w:tcPr>
          <w:p>
            <w:pPr>
              <w:spacing w:line="240" w:lineRule="exact"/>
              <w:ind w:firstLine="0" w:firstLineChars="0"/>
              <w:jc w:val="center"/>
              <w:rPr>
                <w:rFonts w:hint="eastAsia" w:ascii="仿宋_GB2312"/>
                <w:sz w:val="18"/>
                <w:szCs w:val="18"/>
              </w:rPr>
            </w:pPr>
          </w:p>
        </w:tc>
        <w:tc>
          <w:tcPr>
            <w:tcW w:w="491"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vMerge w:val="restart"/>
            <w:noWrap w:val="0"/>
            <w:vAlign w:val="center"/>
          </w:tcPr>
          <w:p>
            <w:pPr>
              <w:spacing w:line="240" w:lineRule="exact"/>
              <w:ind w:firstLine="0" w:firstLineChars="0"/>
              <w:jc w:val="center"/>
              <w:rPr>
                <w:rFonts w:hint="eastAsia" w:ascii="仿宋_GB2312"/>
                <w:sz w:val="18"/>
                <w:szCs w:val="18"/>
              </w:rPr>
            </w:pPr>
          </w:p>
        </w:tc>
        <w:tc>
          <w:tcPr>
            <w:tcW w:w="476"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vMerge w:val="restart"/>
            <w:noWrap w:val="0"/>
            <w:vAlign w:val="center"/>
          </w:tcPr>
          <w:p>
            <w:pPr>
              <w:spacing w:line="240" w:lineRule="exact"/>
              <w:ind w:firstLine="0" w:firstLineChars="0"/>
              <w:jc w:val="center"/>
              <w:rPr>
                <w:rFonts w:hint="eastAsia" w:ascii="仿宋_GB2312"/>
                <w:sz w:val="18"/>
                <w:szCs w:val="18"/>
              </w:rPr>
            </w:pPr>
          </w:p>
        </w:tc>
        <w:tc>
          <w:tcPr>
            <w:tcW w:w="859" w:type="dxa"/>
            <w:vMerge w:val="restart"/>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540" w:type="dxa"/>
            <w:vMerge w:val="continue"/>
            <w:noWrap w:val="0"/>
            <w:vAlign w:val="center"/>
          </w:tcPr>
          <w:p>
            <w:pPr>
              <w:spacing w:line="240" w:lineRule="exact"/>
              <w:ind w:firstLine="0" w:firstLineChars="0"/>
              <w:jc w:val="center"/>
              <w:rPr>
                <w:rFonts w:hint="eastAsia" w:ascii="仿宋_GB2312"/>
                <w:sz w:val="18"/>
                <w:szCs w:val="18"/>
              </w:rPr>
            </w:pPr>
          </w:p>
        </w:tc>
        <w:tc>
          <w:tcPr>
            <w:tcW w:w="734" w:type="dxa"/>
            <w:vMerge w:val="continue"/>
            <w:noWrap w:val="0"/>
            <w:vAlign w:val="center"/>
          </w:tcPr>
          <w:p>
            <w:pPr>
              <w:spacing w:line="240" w:lineRule="exact"/>
              <w:ind w:firstLine="0" w:firstLineChars="0"/>
              <w:jc w:val="center"/>
              <w:rPr>
                <w:rFonts w:hint="eastAsia" w:ascii="仿宋_GB2312"/>
                <w:sz w:val="18"/>
                <w:szCs w:val="18"/>
              </w:rPr>
            </w:pPr>
          </w:p>
        </w:tc>
        <w:tc>
          <w:tcPr>
            <w:tcW w:w="1620" w:type="dxa"/>
            <w:vMerge w:val="continue"/>
            <w:noWrap w:val="0"/>
            <w:vAlign w:val="center"/>
          </w:tcPr>
          <w:p>
            <w:pPr>
              <w:spacing w:line="240" w:lineRule="exact"/>
              <w:ind w:firstLine="0" w:firstLineChars="0"/>
              <w:jc w:val="left"/>
              <w:rPr>
                <w:rFonts w:hint="eastAsia" w:ascii="仿宋_GB2312"/>
                <w:sz w:val="18"/>
                <w:szCs w:val="18"/>
              </w:rPr>
            </w:pP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2.行政许可决定。</w:t>
            </w:r>
          </w:p>
        </w:tc>
        <w:tc>
          <w:tcPr>
            <w:tcW w:w="2094" w:type="dxa"/>
            <w:vMerge w:val="continue"/>
            <w:noWrap w:val="0"/>
            <w:vAlign w:val="center"/>
          </w:tcPr>
          <w:p>
            <w:pPr>
              <w:spacing w:line="240" w:lineRule="exact"/>
              <w:ind w:firstLine="0" w:firstLineChars="0"/>
              <w:rPr>
                <w:rFonts w:hint="eastAsia" w:ascii="仿宋_GB2312"/>
                <w:sz w:val="18"/>
                <w:szCs w:val="18"/>
              </w:rPr>
            </w:pPr>
          </w:p>
        </w:tc>
        <w:tc>
          <w:tcPr>
            <w:tcW w:w="1417" w:type="dxa"/>
            <w:vMerge w:val="continue"/>
            <w:noWrap w:val="0"/>
            <w:vAlign w:val="center"/>
          </w:tcPr>
          <w:p>
            <w:pPr>
              <w:spacing w:line="240" w:lineRule="exact"/>
              <w:ind w:firstLine="0" w:firstLineChars="0"/>
              <w:rPr>
                <w:rFonts w:hint="eastAsia" w:ascii="仿宋_GB2312"/>
                <w:sz w:val="18"/>
                <w:szCs w:val="18"/>
              </w:rPr>
            </w:pPr>
          </w:p>
        </w:tc>
        <w:tc>
          <w:tcPr>
            <w:tcW w:w="841" w:type="dxa"/>
            <w:vMerge w:val="continue"/>
            <w:noWrap w:val="0"/>
            <w:vAlign w:val="center"/>
          </w:tcPr>
          <w:p>
            <w:pPr>
              <w:spacing w:line="240" w:lineRule="exact"/>
              <w:ind w:firstLine="0" w:firstLineChars="0"/>
              <w:jc w:val="center"/>
              <w:rPr>
                <w:rFonts w:hint="eastAsia" w:ascii="仿宋_GB2312"/>
                <w:sz w:val="18"/>
                <w:szCs w:val="18"/>
              </w:rPr>
            </w:pPr>
          </w:p>
        </w:tc>
        <w:tc>
          <w:tcPr>
            <w:tcW w:w="1636" w:type="dxa"/>
            <w:vMerge w:val="continue"/>
            <w:noWrap w:val="0"/>
            <w:vAlign w:val="center"/>
          </w:tcPr>
          <w:p>
            <w:pPr>
              <w:spacing w:line="240" w:lineRule="exact"/>
              <w:ind w:firstLine="0" w:firstLineChars="0"/>
              <w:jc w:val="left"/>
              <w:rPr>
                <w:rFonts w:hint="eastAsia" w:ascii="仿宋_GB2312"/>
                <w:sz w:val="18"/>
                <w:szCs w:val="18"/>
              </w:rPr>
            </w:pPr>
          </w:p>
        </w:tc>
        <w:tc>
          <w:tcPr>
            <w:tcW w:w="423" w:type="dxa"/>
            <w:vMerge w:val="continue"/>
            <w:noWrap w:val="0"/>
            <w:vAlign w:val="center"/>
          </w:tcPr>
          <w:p>
            <w:pPr>
              <w:spacing w:line="240" w:lineRule="exact"/>
              <w:ind w:firstLine="0" w:firstLineChars="0"/>
              <w:rPr>
                <w:rFonts w:hint="eastAsia" w:ascii="仿宋_GB2312"/>
                <w:sz w:val="18"/>
                <w:szCs w:val="18"/>
              </w:rPr>
            </w:pPr>
          </w:p>
        </w:tc>
        <w:tc>
          <w:tcPr>
            <w:tcW w:w="450" w:type="dxa"/>
            <w:vMerge w:val="continue"/>
            <w:noWrap w:val="0"/>
            <w:vAlign w:val="center"/>
          </w:tcPr>
          <w:p>
            <w:pPr>
              <w:spacing w:line="240" w:lineRule="exact"/>
              <w:ind w:firstLine="0" w:firstLineChars="0"/>
              <w:jc w:val="center"/>
              <w:rPr>
                <w:rFonts w:hint="eastAsia" w:ascii="仿宋_GB2312"/>
                <w:sz w:val="18"/>
                <w:szCs w:val="18"/>
              </w:rPr>
            </w:pPr>
          </w:p>
        </w:tc>
        <w:tc>
          <w:tcPr>
            <w:tcW w:w="491" w:type="dxa"/>
            <w:vMerge w:val="continue"/>
            <w:noWrap w:val="0"/>
            <w:vAlign w:val="center"/>
          </w:tcPr>
          <w:p>
            <w:pPr>
              <w:spacing w:line="240" w:lineRule="exact"/>
              <w:ind w:firstLine="0" w:firstLineChars="0"/>
              <w:jc w:val="center"/>
              <w:rPr>
                <w:rFonts w:hint="eastAsia" w:ascii="仿宋_GB2312"/>
                <w:sz w:val="18"/>
                <w:szCs w:val="18"/>
              </w:rPr>
            </w:pPr>
          </w:p>
        </w:tc>
        <w:tc>
          <w:tcPr>
            <w:tcW w:w="642" w:type="dxa"/>
            <w:vMerge w:val="continue"/>
            <w:noWrap w:val="0"/>
            <w:vAlign w:val="center"/>
          </w:tcPr>
          <w:p>
            <w:pPr>
              <w:spacing w:line="240" w:lineRule="exact"/>
              <w:ind w:firstLine="0" w:firstLineChars="0"/>
              <w:jc w:val="center"/>
              <w:rPr>
                <w:rFonts w:hint="eastAsia" w:ascii="仿宋_GB2312"/>
                <w:sz w:val="18"/>
                <w:szCs w:val="18"/>
              </w:rPr>
            </w:pPr>
          </w:p>
        </w:tc>
        <w:tc>
          <w:tcPr>
            <w:tcW w:w="476" w:type="dxa"/>
            <w:vMerge w:val="continue"/>
            <w:noWrap w:val="0"/>
            <w:vAlign w:val="center"/>
          </w:tcPr>
          <w:p>
            <w:pPr>
              <w:spacing w:line="240" w:lineRule="exact"/>
              <w:ind w:firstLine="0" w:firstLineChars="0"/>
              <w:jc w:val="center"/>
              <w:rPr>
                <w:rFonts w:hint="eastAsia" w:ascii="仿宋_GB2312"/>
                <w:sz w:val="18"/>
                <w:szCs w:val="18"/>
              </w:rPr>
            </w:pPr>
          </w:p>
        </w:tc>
        <w:tc>
          <w:tcPr>
            <w:tcW w:w="423" w:type="dxa"/>
            <w:vMerge w:val="continue"/>
            <w:noWrap w:val="0"/>
            <w:vAlign w:val="center"/>
          </w:tcPr>
          <w:p>
            <w:pPr>
              <w:spacing w:line="240" w:lineRule="exact"/>
              <w:ind w:firstLine="0" w:firstLineChars="0"/>
              <w:jc w:val="center"/>
              <w:rPr>
                <w:rFonts w:hint="eastAsia" w:ascii="仿宋_GB2312"/>
                <w:sz w:val="18"/>
                <w:szCs w:val="18"/>
              </w:rPr>
            </w:pPr>
          </w:p>
        </w:tc>
        <w:tc>
          <w:tcPr>
            <w:tcW w:w="859" w:type="dxa"/>
            <w:vMerge w:val="continue"/>
            <w:noWrap w:val="0"/>
            <w:vAlign w:val="center"/>
          </w:tcPr>
          <w:p>
            <w:pPr>
              <w:spacing w:line="240" w:lineRule="exact"/>
              <w:ind w:firstLine="0" w:firstLineChars="0"/>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2" w:hRule="atLeast"/>
          <w:jc w:val="center"/>
        </w:trPr>
        <w:tc>
          <w:tcPr>
            <w:tcW w:w="540"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6</w:t>
            </w:r>
          </w:p>
        </w:tc>
        <w:tc>
          <w:tcPr>
            <w:tcW w:w="734" w:type="dxa"/>
            <w:vMerge w:val="restart"/>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许可</w:t>
            </w:r>
          </w:p>
        </w:tc>
        <w:tc>
          <w:tcPr>
            <w:tcW w:w="1620" w:type="dxa"/>
            <w:vMerge w:val="restart"/>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县级文物保护单位建设控制地带内建设工程设计方案审批</w:t>
            </w: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1.办事指南：主要包括事项名称、设定依据、申请条件、办理材料、办理地点、办理时间、联系电话、办理流程、办理期限、申请行政许可需要提交的全部材料目录及办理情况;</w:t>
            </w:r>
          </w:p>
        </w:tc>
        <w:tc>
          <w:tcPr>
            <w:tcW w:w="2094"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1.《</w:t>
            </w:r>
            <w:r>
              <w:rPr>
                <w:rFonts w:hint="eastAsia" w:ascii="仿宋_GB2312" w:hAnsi="宋体" w:cs="宋体"/>
                <w:kern w:val="0"/>
                <w:sz w:val="18"/>
                <w:szCs w:val="18"/>
              </w:rPr>
              <w:t>中华人民共和国</w:t>
            </w:r>
            <w:r>
              <w:rPr>
                <w:rFonts w:hint="eastAsia" w:ascii="仿宋_GB2312"/>
                <w:sz w:val="18"/>
                <w:szCs w:val="18"/>
              </w:rPr>
              <w:t>行政许可法》</w:t>
            </w:r>
          </w:p>
          <w:p>
            <w:pPr>
              <w:spacing w:line="240" w:lineRule="exact"/>
              <w:ind w:firstLine="0" w:firstLineChars="0"/>
              <w:rPr>
                <w:rFonts w:hint="eastAsia" w:ascii="仿宋_GB2312"/>
                <w:sz w:val="18"/>
                <w:szCs w:val="18"/>
              </w:rPr>
            </w:pPr>
            <w:r>
              <w:rPr>
                <w:rFonts w:hint="eastAsia" w:ascii="仿宋_GB2312"/>
                <w:sz w:val="18"/>
                <w:szCs w:val="18"/>
              </w:rPr>
              <w:t>2.</w:t>
            </w:r>
            <w:r>
              <w:rPr>
                <w:rFonts w:hint="eastAsia" w:ascii="仿宋_GB2312" w:hAnsi="宋体" w:cs="宋体"/>
                <w:kern w:val="0"/>
                <w:sz w:val="18"/>
                <w:szCs w:val="18"/>
              </w:rPr>
              <w:t>《中华人民共和国政府信息公开条例》（国务院令第711号）</w:t>
            </w:r>
          </w:p>
        </w:tc>
        <w:tc>
          <w:tcPr>
            <w:tcW w:w="1417"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信息形成或变更之日起20个工作日内公开</w:t>
            </w:r>
          </w:p>
        </w:tc>
        <w:tc>
          <w:tcPr>
            <w:tcW w:w="841"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p>
            <w:pPr>
              <w:widowControl/>
              <w:adjustRightInd/>
              <w:spacing w:line="240" w:lineRule="exact"/>
              <w:ind w:firstLine="0" w:firstLineChars="0"/>
              <w:jc w:val="left"/>
              <w:rPr>
                <w:rFonts w:hint="eastAsia" w:ascii="仿宋_GB2312"/>
                <w:sz w:val="18"/>
                <w:szCs w:val="18"/>
              </w:rPr>
            </w:pPr>
            <w:r>
              <w:rPr>
                <w:rFonts w:hint="eastAsia" w:ascii="仿宋_GB2312"/>
                <w:sz w:val="18"/>
                <w:szCs w:val="18"/>
              </w:rPr>
              <w:t>■公开查阅点</w:t>
            </w:r>
          </w:p>
          <w:p>
            <w:pPr>
              <w:widowControl/>
              <w:adjustRightInd/>
              <w:spacing w:line="240" w:lineRule="exact"/>
              <w:ind w:firstLine="0" w:firstLineChars="0"/>
              <w:jc w:val="left"/>
              <w:rPr>
                <w:rFonts w:ascii="仿宋_GB2312"/>
                <w:sz w:val="18"/>
                <w:szCs w:val="18"/>
              </w:rPr>
            </w:pPr>
            <w:r>
              <w:rPr>
                <w:rFonts w:hint="eastAsia" w:ascii="仿宋_GB2312"/>
                <w:sz w:val="18"/>
                <w:szCs w:val="18"/>
              </w:rPr>
              <w:t>■政务服务中心</w:t>
            </w:r>
          </w:p>
        </w:tc>
        <w:tc>
          <w:tcPr>
            <w:tcW w:w="423"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vMerge w:val="restart"/>
            <w:noWrap w:val="0"/>
            <w:vAlign w:val="center"/>
          </w:tcPr>
          <w:p>
            <w:pPr>
              <w:spacing w:line="240" w:lineRule="exact"/>
              <w:ind w:firstLine="0" w:firstLineChars="0"/>
              <w:jc w:val="center"/>
              <w:rPr>
                <w:rFonts w:hint="eastAsia" w:ascii="仿宋_GB2312"/>
                <w:sz w:val="18"/>
                <w:szCs w:val="18"/>
              </w:rPr>
            </w:pPr>
          </w:p>
        </w:tc>
        <w:tc>
          <w:tcPr>
            <w:tcW w:w="491"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vMerge w:val="restart"/>
            <w:noWrap w:val="0"/>
            <w:vAlign w:val="center"/>
          </w:tcPr>
          <w:p>
            <w:pPr>
              <w:spacing w:line="240" w:lineRule="exact"/>
              <w:ind w:firstLine="0" w:firstLineChars="0"/>
              <w:jc w:val="center"/>
              <w:rPr>
                <w:rFonts w:hint="eastAsia" w:ascii="仿宋_GB2312"/>
                <w:sz w:val="18"/>
                <w:szCs w:val="18"/>
              </w:rPr>
            </w:pPr>
          </w:p>
        </w:tc>
        <w:tc>
          <w:tcPr>
            <w:tcW w:w="476"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vMerge w:val="restart"/>
            <w:noWrap w:val="0"/>
            <w:vAlign w:val="center"/>
          </w:tcPr>
          <w:p>
            <w:pPr>
              <w:spacing w:line="240" w:lineRule="exact"/>
              <w:ind w:firstLine="0" w:firstLineChars="0"/>
              <w:jc w:val="center"/>
              <w:rPr>
                <w:rFonts w:hint="eastAsia" w:ascii="仿宋_GB2312"/>
                <w:sz w:val="18"/>
                <w:szCs w:val="18"/>
              </w:rPr>
            </w:pPr>
          </w:p>
        </w:tc>
        <w:tc>
          <w:tcPr>
            <w:tcW w:w="859" w:type="dxa"/>
            <w:vMerge w:val="restart"/>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540" w:type="dxa"/>
            <w:vMerge w:val="continue"/>
            <w:noWrap w:val="0"/>
            <w:vAlign w:val="center"/>
          </w:tcPr>
          <w:p>
            <w:pPr>
              <w:spacing w:line="240" w:lineRule="exact"/>
              <w:ind w:firstLine="0" w:firstLineChars="0"/>
              <w:jc w:val="center"/>
              <w:rPr>
                <w:rFonts w:hint="eastAsia" w:ascii="仿宋_GB2312"/>
                <w:sz w:val="18"/>
                <w:szCs w:val="18"/>
              </w:rPr>
            </w:pPr>
          </w:p>
        </w:tc>
        <w:tc>
          <w:tcPr>
            <w:tcW w:w="734" w:type="dxa"/>
            <w:vMerge w:val="continue"/>
            <w:noWrap w:val="0"/>
            <w:vAlign w:val="center"/>
          </w:tcPr>
          <w:p>
            <w:pPr>
              <w:spacing w:line="240" w:lineRule="exact"/>
              <w:ind w:firstLine="0" w:firstLineChars="0"/>
              <w:jc w:val="left"/>
              <w:rPr>
                <w:rFonts w:hint="eastAsia" w:ascii="仿宋_GB2312"/>
                <w:sz w:val="18"/>
                <w:szCs w:val="18"/>
              </w:rPr>
            </w:pPr>
          </w:p>
        </w:tc>
        <w:tc>
          <w:tcPr>
            <w:tcW w:w="1620" w:type="dxa"/>
            <w:vMerge w:val="continue"/>
            <w:noWrap w:val="0"/>
            <w:vAlign w:val="center"/>
          </w:tcPr>
          <w:p>
            <w:pPr>
              <w:spacing w:line="240" w:lineRule="exact"/>
              <w:ind w:firstLine="0" w:firstLineChars="0"/>
              <w:jc w:val="left"/>
              <w:rPr>
                <w:rFonts w:hint="eastAsia" w:ascii="仿宋_GB2312"/>
                <w:sz w:val="18"/>
                <w:szCs w:val="18"/>
              </w:rPr>
            </w:pP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2.行政许可决定。</w:t>
            </w:r>
          </w:p>
        </w:tc>
        <w:tc>
          <w:tcPr>
            <w:tcW w:w="2094" w:type="dxa"/>
            <w:vMerge w:val="continue"/>
            <w:noWrap w:val="0"/>
            <w:vAlign w:val="center"/>
          </w:tcPr>
          <w:p>
            <w:pPr>
              <w:spacing w:line="240" w:lineRule="exact"/>
              <w:ind w:firstLine="0" w:firstLineChars="0"/>
              <w:rPr>
                <w:rFonts w:hint="eastAsia" w:ascii="仿宋_GB2312"/>
                <w:sz w:val="18"/>
                <w:szCs w:val="18"/>
              </w:rPr>
            </w:pPr>
          </w:p>
        </w:tc>
        <w:tc>
          <w:tcPr>
            <w:tcW w:w="1417" w:type="dxa"/>
            <w:vMerge w:val="continue"/>
            <w:noWrap w:val="0"/>
            <w:vAlign w:val="center"/>
          </w:tcPr>
          <w:p>
            <w:pPr>
              <w:spacing w:line="240" w:lineRule="exact"/>
              <w:ind w:firstLine="0" w:firstLineChars="0"/>
              <w:rPr>
                <w:rFonts w:hint="eastAsia" w:ascii="仿宋_GB2312"/>
                <w:sz w:val="18"/>
                <w:szCs w:val="18"/>
              </w:rPr>
            </w:pPr>
          </w:p>
        </w:tc>
        <w:tc>
          <w:tcPr>
            <w:tcW w:w="841" w:type="dxa"/>
            <w:vMerge w:val="continue"/>
            <w:noWrap w:val="0"/>
            <w:vAlign w:val="center"/>
          </w:tcPr>
          <w:p>
            <w:pPr>
              <w:spacing w:line="240" w:lineRule="exact"/>
              <w:ind w:firstLine="0" w:firstLineChars="0"/>
              <w:jc w:val="center"/>
              <w:rPr>
                <w:rFonts w:hint="eastAsia" w:ascii="仿宋_GB2312"/>
                <w:sz w:val="18"/>
                <w:szCs w:val="18"/>
              </w:rPr>
            </w:pPr>
          </w:p>
        </w:tc>
        <w:tc>
          <w:tcPr>
            <w:tcW w:w="1636" w:type="dxa"/>
            <w:vMerge w:val="continue"/>
            <w:noWrap w:val="0"/>
            <w:vAlign w:val="center"/>
          </w:tcPr>
          <w:p>
            <w:pPr>
              <w:spacing w:line="240" w:lineRule="exact"/>
              <w:ind w:firstLine="0" w:firstLineChars="0"/>
              <w:jc w:val="left"/>
              <w:rPr>
                <w:rFonts w:hint="eastAsia" w:ascii="仿宋_GB2312"/>
                <w:sz w:val="18"/>
                <w:szCs w:val="18"/>
              </w:rPr>
            </w:pPr>
          </w:p>
        </w:tc>
        <w:tc>
          <w:tcPr>
            <w:tcW w:w="423" w:type="dxa"/>
            <w:vMerge w:val="continue"/>
            <w:noWrap w:val="0"/>
            <w:vAlign w:val="center"/>
          </w:tcPr>
          <w:p>
            <w:pPr>
              <w:spacing w:line="240" w:lineRule="exact"/>
              <w:ind w:firstLine="0" w:firstLineChars="0"/>
              <w:rPr>
                <w:rFonts w:hint="eastAsia" w:ascii="仿宋_GB2312"/>
                <w:sz w:val="18"/>
                <w:szCs w:val="18"/>
              </w:rPr>
            </w:pPr>
          </w:p>
        </w:tc>
        <w:tc>
          <w:tcPr>
            <w:tcW w:w="450" w:type="dxa"/>
            <w:vMerge w:val="continue"/>
            <w:noWrap w:val="0"/>
            <w:vAlign w:val="center"/>
          </w:tcPr>
          <w:p>
            <w:pPr>
              <w:spacing w:line="240" w:lineRule="exact"/>
              <w:ind w:firstLine="0" w:firstLineChars="0"/>
              <w:jc w:val="center"/>
              <w:rPr>
                <w:rFonts w:hint="eastAsia" w:ascii="仿宋_GB2312"/>
                <w:sz w:val="18"/>
                <w:szCs w:val="18"/>
              </w:rPr>
            </w:pPr>
          </w:p>
        </w:tc>
        <w:tc>
          <w:tcPr>
            <w:tcW w:w="491" w:type="dxa"/>
            <w:vMerge w:val="continue"/>
            <w:noWrap w:val="0"/>
            <w:vAlign w:val="center"/>
          </w:tcPr>
          <w:p>
            <w:pPr>
              <w:spacing w:line="240" w:lineRule="exact"/>
              <w:ind w:firstLine="0" w:firstLineChars="0"/>
              <w:jc w:val="center"/>
              <w:rPr>
                <w:rFonts w:hint="eastAsia" w:ascii="仿宋_GB2312"/>
                <w:sz w:val="18"/>
                <w:szCs w:val="18"/>
              </w:rPr>
            </w:pPr>
          </w:p>
        </w:tc>
        <w:tc>
          <w:tcPr>
            <w:tcW w:w="642" w:type="dxa"/>
            <w:vMerge w:val="continue"/>
            <w:noWrap w:val="0"/>
            <w:vAlign w:val="center"/>
          </w:tcPr>
          <w:p>
            <w:pPr>
              <w:spacing w:line="240" w:lineRule="exact"/>
              <w:ind w:firstLine="0" w:firstLineChars="0"/>
              <w:jc w:val="center"/>
              <w:rPr>
                <w:rFonts w:hint="eastAsia" w:ascii="仿宋_GB2312"/>
                <w:sz w:val="18"/>
                <w:szCs w:val="18"/>
              </w:rPr>
            </w:pPr>
          </w:p>
        </w:tc>
        <w:tc>
          <w:tcPr>
            <w:tcW w:w="476" w:type="dxa"/>
            <w:vMerge w:val="continue"/>
            <w:noWrap w:val="0"/>
            <w:vAlign w:val="center"/>
          </w:tcPr>
          <w:p>
            <w:pPr>
              <w:spacing w:line="240" w:lineRule="exact"/>
              <w:ind w:firstLine="0" w:firstLineChars="0"/>
              <w:jc w:val="center"/>
              <w:rPr>
                <w:rFonts w:hint="eastAsia" w:ascii="仿宋_GB2312"/>
                <w:sz w:val="18"/>
                <w:szCs w:val="18"/>
              </w:rPr>
            </w:pPr>
          </w:p>
        </w:tc>
        <w:tc>
          <w:tcPr>
            <w:tcW w:w="423" w:type="dxa"/>
            <w:vMerge w:val="continue"/>
            <w:noWrap w:val="0"/>
            <w:vAlign w:val="center"/>
          </w:tcPr>
          <w:p>
            <w:pPr>
              <w:spacing w:line="240" w:lineRule="exact"/>
              <w:ind w:firstLine="0" w:firstLineChars="0"/>
              <w:jc w:val="center"/>
              <w:rPr>
                <w:rFonts w:hint="eastAsia" w:ascii="仿宋_GB2312"/>
                <w:sz w:val="18"/>
                <w:szCs w:val="18"/>
              </w:rPr>
            </w:pPr>
          </w:p>
        </w:tc>
        <w:tc>
          <w:tcPr>
            <w:tcW w:w="859" w:type="dxa"/>
            <w:vMerge w:val="continue"/>
            <w:noWrap w:val="0"/>
            <w:vAlign w:val="center"/>
          </w:tcPr>
          <w:p>
            <w:pPr>
              <w:spacing w:line="240" w:lineRule="exact"/>
              <w:ind w:firstLine="0" w:firstLineChars="0"/>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3" w:hRule="atLeast"/>
          <w:jc w:val="center"/>
        </w:trPr>
        <w:tc>
          <w:tcPr>
            <w:tcW w:w="540"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7</w:t>
            </w:r>
          </w:p>
        </w:tc>
        <w:tc>
          <w:tcPr>
            <w:tcW w:w="734" w:type="dxa"/>
            <w:vMerge w:val="restart"/>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许可</w:t>
            </w:r>
          </w:p>
        </w:tc>
        <w:tc>
          <w:tcPr>
            <w:tcW w:w="1620" w:type="dxa"/>
            <w:vMerge w:val="restart"/>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县级文物保护单位原址保护措施审批</w:t>
            </w: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1.办事指南：主要包括事项名称、设定依据、申请条件、办理材料、办理地点、办理时间、联系电话、办理流程、办理期限、申请行政许可需要提交的全部材料目录及办理情况;</w:t>
            </w:r>
          </w:p>
        </w:tc>
        <w:tc>
          <w:tcPr>
            <w:tcW w:w="2094"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1.《</w:t>
            </w:r>
            <w:r>
              <w:rPr>
                <w:rFonts w:hint="eastAsia" w:ascii="仿宋_GB2312" w:hAnsi="宋体" w:cs="宋体"/>
                <w:kern w:val="0"/>
                <w:sz w:val="18"/>
                <w:szCs w:val="18"/>
              </w:rPr>
              <w:t>中华人民共和国</w:t>
            </w:r>
            <w:r>
              <w:rPr>
                <w:rFonts w:hint="eastAsia" w:ascii="仿宋_GB2312"/>
                <w:sz w:val="18"/>
                <w:szCs w:val="18"/>
              </w:rPr>
              <w:t>行政许可法》</w:t>
            </w:r>
          </w:p>
          <w:p>
            <w:pPr>
              <w:spacing w:line="240" w:lineRule="exact"/>
              <w:ind w:firstLine="0" w:firstLineChars="0"/>
              <w:rPr>
                <w:rFonts w:hint="eastAsia" w:ascii="仿宋_GB2312"/>
                <w:sz w:val="18"/>
                <w:szCs w:val="18"/>
              </w:rPr>
            </w:pPr>
            <w:r>
              <w:rPr>
                <w:rFonts w:hint="eastAsia" w:ascii="仿宋_GB2312"/>
                <w:sz w:val="18"/>
                <w:szCs w:val="18"/>
              </w:rPr>
              <w:t>2.</w:t>
            </w:r>
            <w:r>
              <w:rPr>
                <w:rFonts w:hint="eastAsia" w:ascii="仿宋_GB2312" w:hAnsi="宋体" w:cs="宋体"/>
                <w:kern w:val="0"/>
                <w:sz w:val="18"/>
                <w:szCs w:val="18"/>
              </w:rPr>
              <w:t>《中华人民共和国政府信息公开条例》（国务院令第711号）</w:t>
            </w:r>
          </w:p>
        </w:tc>
        <w:tc>
          <w:tcPr>
            <w:tcW w:w="1417"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信息形成或变更之日起20个工作日内公开</w:t>
            </w:r>
          </w:p>
        </w:tc>
        <w:tc>
          <w:tcPr>
            <w:tcW w:w="841"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p>
            <w:pPr>
              <w:widowControl/>
              <w:adjustRightInd/>
              <w:spacing w:line="240" w:lineRule="exact"/>
              <w:ind w:firstLine="0" w:firstLineChars="0"/>
              <w:jc w:val="left"/>
              <w:rPr>
                <w:rFonts w:hint="eastAsia" w:ascii="仿宋_GB2312"/>
                <w:sz w:val="18"/>
                <w:szCs w:val="18"/>
              </w:rPr>
            </w:pPr>
            <w:r>
              <w:rPr>
                <w:rFonts w:hint="eastAsia" w:ascii="仿宋_GB2312"/>
                <w:sz w:val="18"/>
                <w:szCs w:val="18"/>
              </w:rPr>
              <w:t>■公开查阅点</w:t>
            </w:r>
          </w:p>
          <w:p>
            <w:pPr>
              <w:widowControl/>
              <w:adjustRightInd/>
              <w:spacing w:line="240" w:lineRule="exact"/>
              <w:ind w:firstLine="0" w:firstLineChars="0"/>
              <w:jc w:val="left"/>
              <w:rPr>
                <w:rFonts w:ascii="仿宋_GB2312"/>
                <w:sz w:val="18"/>
                <w:szCs w:val="18"/>
              </w:rPr>
            </w:pPr>
            <w:r>
              <w:rPr>
                <w:rFonts w:hint="eastAsia" w:ascii="仿宋_GB2312"/>
                <w:sz w:val="18"/>
                <w:szCs w:val="18"/>
              </w:rPr>
              <w:t>■政务服务中心</w:t>
            </w:r>
          </w:p>
        </w:tc>
        <w:tc>
          <w:tcPr>
            <w:tcW w:w="423"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vMerge w:val="restart"/>
            <w:noWrap w:val="0"/>
            <w:vAlign w:val="center"/>
          </w:tcPr>
          <w:p>
            <w:pPr>
              <w:spacing w:line="240" w:lineRule="exact"/>
              <w:ind w:firstLine="0" w:firstLineChars="0"/>
              <w:jc w:val="center"/>
              <w:rPr>
                <w:rFonts w:hint="eastAsia" w:ascii="仿宋_GB2312"/>
                <w:sz w:val="18"/>
                <w:szCs w:val="18"/>
              </w:rPr>
            </w:pPr>
          </w:p>
        </w:tc>
        <w:tc>
          <w:tcPr>
            <w:tcW w:w="491"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vMerge w:val="restart"/>
            <w:noWrap w:val="0"/>
            <w:vAlign w:val="center"/>
          </w:tcPr>
          <w:p>
            <w:pPr>
              <w:spacing w:line="240" w:lineRule="exact"/>
              <w:ind w:firstLine="0" w:firstLineChars="0"/>
              <w:jc w:val="center"/>
              <w:rPr>
                <w:rFonts w:hint="eastAsia" w:ascii="仿宋_GB2312"/>
                <w:sz w:val="18"/>
                <w:szCs w:val="18"/>
              </w:rPr>
            </w:pPr>
          </w:p>
        </w:tc>
        <w:tc>
          <w:tcPr>
            <w:tcW w:w="476"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vMerge w:val="restart"/>
            <w:noWrap w:val="0"/>
            <w:vAlign w:val="center"/>
          </w:tcPr>
          <w:p>
            <w:pPr>
              <w:spacing w:line="240" w:lineRule="exact"/>
              <w:ind w:firstLine="0" w:firstLineChars="0"/>
              <w:jc w:val="center"/>
              <w:rPr>
                <w:rFonts w:hint="eastAsia" w:ascii="仿宋_GB2312"/>
                <w:sz w:val="18"/>
                <w:szCs w:val="18"/>
              </w:rPr>
            </w:pPr>
          </w:p>
        </w:tc>
        <w:tc>
          <w:tcPr>
            <w:tcW w:w="859" w:type="dxa"/>
            <w:vMerge w:val="restart"/>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540" w:type="dxa"/>
            <w:vMerge w:val="continue"/>
            <w:noWrap w:val="0"/>
            <w:vAlign w:val="center"/>
          </w:tcPr>
          <w:p>
            <w:pPr>
              <w:spacing w:line="240" w:lineRule="exact"/>
              <w:ind w:firstLine="0" w:firstLineChars="0"/>
              <w:jc w:val="center"/>
              <w:rPr>
                <w:rFonts w:hint="eastAsia" w:ascii="仿宋_GB2312"/>
                <w:sz w:val="18"/>
                <w:szCs w:val="18"/>
              </w:rPr>
            </w:pPr>
          </w:p>
        </w:tc>
        <w:tc>
          <w:tcPr>
            <w:tcW w:w="734" w:type="dxa"/>
            <w:vMerge w:val="continue"/>
            <w:noWrap w:val="0"/>
            <w:vAlign w:val="center"/>
          </w:tcPr>
          <w:p>
            <w:pPr>
              <w:spacing w:line="240" w:lineRule="exact"/>
              <w:ind w:firstLine="0" w:firstLineChars="0"/>
              <w:jc w:val="center"/>
              <w:rPr>
                <w:rFonts w:hint="eastAsia" w:ascii="仿宋_GB2312"/>
                <w:sz w:val="18"/>
                <w:szCs w:val="18"/>
              </w:rPr>
            </w:pPr>
          </w:p>
        </w:tc>
        <w:tc>
          <w:tcPr>
            <w:tcW w:w="1620" w:type="dxa"/>
            <w:vMerge w:val="continue"/>
            <w:noWrap w:val="0"/>
            <w:vAlign w:val="center"/>
          </w:tcPr>
          <w:p>
            <w:pPr>
              <w:spacing w:line="240" w:lineRule="exact"/>
              <w:ind w:firstLine="0" w:firstLineChars="0"/>
              <w:jc w:val="left"/>
              <w:rPr>
                <w:rFonts w:hint="eastAsia" w:ascii="仿宋_GB2312"/>
                <w:sz w:val="18"/>
                <w:szCs w:val="18"/>
              </w:rPr>
            </w:pP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2.行政许可决定。</w:t>
            </w:r>
          </w:p>
        </w:tc>
        <w:tc>
          <w:tcPr>
            <w:tcW w:w="2094" w:type="dxa"/>
            <w:vMerge w:val="continue"/>
            <w:noWrap w:val="0"/>
            <w:vAlign w:val="center"/>
          </w:tcPr>
          <w:p>
            <w:pPr>
              <w:spacing w:line="240" w:lineRule="exact"/>
              <w:ind w:firstLine="0" w:firstLineChars="0"/>
              <w:rPr>
                <w:rFonts w:hint="eastAsia" w:ascii="仿宋_GB2312"/>
                <w:sz w:val="18"/>
                <w:szCs w:val="18"/>
              </w:rPr>
            </w:pPr>
          </w:p>
        </w:tc>
        <w:tc>
          <w:tcPr>
            <w:tcW w:w="1417" w:type="dxa"/>
            <w:vMerge w:val="continue"/>
            <w:noWrap w:val="0"/>
            <w:vAlign w:val="center"/>
          </w:tcPr>
          <w:p>
            <w:pPr>
              <w:spacing w:line="240" w:lineRule="exact"/>
              <w:ind w:firstLine="0" w:firstLineChars="0"/>
              <w:rPr>
                <w:rFonts w:hint="eastAsia" w:ascii="仿宋_GB2312"/>
                <w:sz w:val="18"/>
                <w:szCs w:val="18"/>
              </w:rPr>
            </w:pPr>
          </w:p>
        </w:tc>
        <w:tc>
          <w:tcPr>
            <w:tcW w:w="841" w:type="dxa"/>
            <w:vMerge w:val="continue"/>
            <w:noWrap w:val="0"/>
            <w:vAlign w:val="center"/>
          </w:tcPr>
          <w:p>
            <w:pPr>
              <w:spacing w:line="240" w:lineRule="exact"/>
              <w:ind w:firstLine="0" w:firstLineChars="0"/>
              <w:jc w:val="center"/>
              <w:rPr>
                <w:rFonts w:hint="eastAsia" w:ascii="仿宋_GB2312"/>
                <w:sz w:val="18"/>
                <w:szCs w:val="18"/>
              </w:rPr>
            </w:pPr>
          </w:p>
        </w:tc>
        <w:tc>
          <w:tcPr>
            <w:tcW w:w="1636" w:type="dxa"/>
            <w:vMerge w:val="continue"/>
            <w:noWrap w:val="0"/>
            <w:vAlign w:val="center"/>
          </w:tcPr>
          <w:p>
            <w:pPr>
              <w:spacing w:line="240" w:lineRule="exact"/>
              <w:ind w:firstLine="0" w:firstLineChars="0"/>
              <w:jc w:val="left"/>
              <w:rPr>
                <w:rFonts w:hint="eastAsia" w:ascii="仿宋_GB2312"/>
                <w:sz w:val="18"/>
                <w:szCs w:val="18"/>
              </w:rPr>
            </w:pPr>
          </w:p>
        </w:tc>
        <w:tc>
          <w:tcPr>
            <w:tcW w:w="423" w:type="dxa"/>
            <w:vMerge w:val="continue"/>
            <w:noWrap w:val="0"/>
            <w:vAlign w:val="center"/>
          </w:tcPr>
          <w:p>
            <w:pPr>
              <w:spacing w:line="240" w:lineRule="exact"/>
              <w:ind w:firstLine="0" w:firstLineChars="0"/>
              <w:rPr>
                <w:rFonts w:hint="eastAsia" w:ascii="仿宋_GB2312"/>
                <w:sz w:val="18"/>
                <w:szCs w:val="18"/>
              </w:rPr>
            </w:pPr>
          </w:p>
        </w:tc>
        <w:tc>
          <w:tcPr>
            <w:tcW w:w="450" w:type="dxa"/>
            <w:vMerge w:val="continue"/>
            <w:noWrap w:val="0"/>
            <w:vAlign w:val="center"/>
          </w:tcPr>
          <w:p>
            <w:pPr>
              <w:spacing w:line="240" w:lineRule="exact"/>
              <w:ind w:firstLine="0" w:firstLineChars="0"/>
              <w:jc w:val="center"/>
              <w:rPr>
                <w:rFonts w:hint="eastAsia" w:ascii="仿宋_GB2312"/>
                <w:sz w:val="18"/>
                <w:szCs w:val="18"/>
              </w:rPr>
            </w:pPr>
          </w:p>
        </w:tc>
        <w:tc>
          <w:tcPr>
            <w:tcW w:w="491" w:type="dxa"/>
            <w:vMerge w:val="continue"/>
            <w:noWrap w:val="0"/>
            <w:vAlign w:val="center"/>
          </w:tcPr>
          <w:p>
            <w:pPr>
              <w:spacing w:line="240" w:lineRule="exact"/>
              <w:ind w:firstLine="0" w:firstLineChars="0"/>
              <w:jc w:val="center"/>
              <w:rPr>
                <w:rFonts w:hint="eastAsia" w:ascii="仿宋_GB2312"/>
                <w:sz w:val="18"/>
                <w:szCs w:val="18"/>
              </w:rPr>
            </w:pPr>
          </w:p>
        </w:tc>
        <w:tc>
          <w:tcPr>
            <w:tcW w:w="642" w:type="dxa"/>
            <w:vMerge w:val="continue"/>
            <w:noWrap w:val="0"/>
            <w:vAlign w:val="center"/>
          </w:tcPr>
          <w:p>
            <w:pPr>
              <w:spacing w:line="240" w:lineRule="exact"/>
              <w:ind w:firstLine="0" w:firstLineChars="0"/>
              <w:jc w:val="center"/>
              <w:rPr>
                <w:rFonts w:hint="eastAsia" w:ascii="仿宋_GB2312"/>
                <w:sz w:val="18"/>
                <w:szCs w:val="18"/>
              </w:rPr>
            </w:pPr>
          </w:p>
        </w:tc>
        <w:tc>
          <w:tcPr>
            <w:tcW w:w="476" w:type="dxa"/>
            <w:vMerge w:val="continue"/>
            <w:noWrap w:val="0"/>
            <w:vAlign w:val="center"/>
          </w:tcPr>
          <w:p>
            <w:pPr>
              <w:spacing w:line="240" w:lineRule="exact"/>
              <w:ind w:firstLine="0" w:firstLineChars="0"/>
              <w:jc w:val="center"/>
              <w:rPr>
                <w:rFonts w:hint="eastAsia" w:ascii="仿宋_GB2312"/>
                <w:sz w:val="18"/>
                <w:szCs w:val="18"/>
              </w:rPr>
            </w:pPr>
          </w:p>
        </w:tc>
        <w:tc>
          <w:tcPr>
            <w:tcW w:w="423" w:type="dxa"/>
            <w:vMerge w:val="continue"/>
            <w:noWrap w:val="0"/>
            <w:vAlign w:val="center"/>
          </w:tcPr>
          <w:p>
            <w:pPr>
              <w:spacing w:line="240" w:lineRule="exact"/>
              <w:ind w:firstLine="0" w:firstLineChars="0"/>
              <w:jc w:val="center"/>
              <w:rPr>
                <w:rFonts w:hint="eastAsia" w:ascii="仿宋_GB2312"/>
                <w:sz w:val="18"/>
                <w:szCs w:val="18"/>
              </w:rPr>
            </w:pPr>
          </w:p>
        </w:tc>
        <w:tc>
          <w:tcPr>
            <w:tcW w:w="859" w:type="dxa"/>
            <w:vMerge w:val="continue"/>
            <w:noWrap w:val="0"/>
            <w:vAlign w:val="center"/>
          </w:tcPr>
          <w:p>
            <w:pPr>
              <w:spacing w:line="240" w:lineRule="exact"/>
              <w:ind w:firstLine="0" w:firstLineChars="0"/>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jc w:val="center"/>
        </w:trPr>
        <w:tc>
          <w:tcPr>
            <w:tcW w:w="540"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8</w:t>
            </w:r>
          </w:p>
        </w:tc>
        <w:tc>
          <w:tcPr>
            <w:tcW w:w="734" w:type="dxa"/>
            <w:vMerge w:val="restart"/>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许可</w:t>
            </w:r>
          </w:p>
        </w:tc>
        <w:tc>
          <w:tcPr>
            <w:tcW w:w="1620" w:type="dxa"/>
            <w:vMerge w:val="restart"/>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县级文物保护单位和未核定为文物保护单位的不可移动文物修缮审批</w:t>
            </w: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1.办事指南：主要包括事项名称、设定依据、申请条件、办理材料、办理地点、办理时间、联系电话、办理流程、办理期限、申请行政许可需要提交的全部材料目录及办理情况;</w:t>
            </w:r>
          </w:p>
        </w:tc>
        <w:tc>
          <w:tcPr>
            <w:tcW w:w="2094"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1.《</w:t>
            </w:r>
            <w:r>
              <w:rPr>
                <w:rFonts w:hint="eastAsia" w:ascii="仿宋_GB2312" w:hAnsi="宋体" w:cs="宋体"/>
                <w:kern w:val="0"/>
                <w:sz w:val="18"/>
                <w:szCs w:val="18"/>
              </w:rPr>
              <w:t>中华人民共和国</w:t>
            </w:r>
            <w:r>
              <w:rPr>
                <w:rFonts w:hint="eastAsia" w:ascii="仿宋_GB2312"/>
                <w:sz w:val="18"/>
                <w:szCs w:val="18"/>
              </w:rPr>
              <w:t>行政许可法》</w:t>
            </w:r>
          </w:p>
          <w:p>
            <w:pPr>
              <w:spacing w:line="240" w:lineRule="exact"/>
              <w:ind w:firstLine="0" w:firstLineChars="0"/>
              <w:rPr>
                <w:rFonts w:hint="eastAsia" w:ascii="仿宋_GB2312"/>
                <w:sz w:val="18"/>
                <w:szCs w:val="18"/>
              </w:rPr>
            </w:pPr>
            <w:r>
              <w:rPr>
                <w:rFonts w:hint="eastAsia" w:ascii="仿宋_GB2312"/>
                <w:sz w:val="18"/>
                <w:szCs w:val="18"/>
              </w:rPr>
              <w:t>2.</w:t>
            </w:r>
            <w:r>
              <w:rPr>
                <w:rFonts w:hint="eastAsia" w:ascii="仿宋_GB2312" w:hAnsi="宋体" w:cs="宋体"/>
                <w:kern w:val="0"/>
                <w:sz w:val="18"/>
                <w:szCs w:val="18"/>
              </w:rPr>
              <w:t>《中华人民共和国政府信息公开条例》（国务院令第711号）</w:t>
            </w:r>
          </w:p>
        </w:tc>
        <w:tc>
          <w:tcPr>
            <w:tcW w:w="1417"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信息形成或变更之日起20个工作日内公开</w:t>
            </w:r>
          </w:p>
        </w:tc>
        <w:tc>
          <w:tcPr>
            <w:tcW w:w="841"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p>
            <w:pPr>
              <w:widowControl/>
              <w:adjustRightInd/>
              <w:spacing w:line="240" w:lineRule="exact"/>
              <w:ind w:firstLine="0" w:firstLineChars="0"/>
              <w:jc w:val="left"/>
              <w:rPr>
                <w:rFonts w:hint="eastAsia" w:ascii="仿宋_GB2312"/>
                <w:sz w:val="18"/>
                <w:szCs w:val="18"/>
              </w:rPr>
            </w:pPr>
            <w:r>
              <w:rPr>
                <w:rFonts w:hint="eastAsia" w:ascii="仿宋_GB2312"/>
                <w:sz w:val="18"/>
                <w:szCs w:val="18"/>
              </w:rPr>
              <w:t>■公开查阅点</w:t>
            </w:r>
          </w:p>
          <w:p>
            <w:pPr>
              <w:widowControl/>
              <w:adjustRightInd/>
              <w:spacing w:line="240" w:lineRule="exact"/>
              <w:ind w:firstLine="0" w:firstLineChars="0"/>
              <w:jc w:val="left"/>
              <w:rPr>
                <w:rFonts w:ascii="仿宋_GB2312"/>
                <w:sz w:val="18"/>
                <w:szCs w:val="18"/>
              </w:rPr>
            </w:pPr>
            <w:r>
              <w:rPr>
                <w:rFonts w:hint="eastAsia" w:ascii="仿宋_GB2312"/>
                <w:sz w:val="18"/>
                <w:szCs w:val="18"/>
              </w:rPr>
              <w:t>■政务服务中心</w:t>
            </w:r>
          </w:p>
        </w:tc>
        <w:tc>
          <w:tcPr>
            <w:tcW w:w="423"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vMerge w:val="restart"/>
            <w:noWrap w:val="0"/>
            <w:vAlign w:val="center"/>
          </w:tcPr>
          <w:p>
            <w:pPr>
              <w:spacing w:line="240" w:lineRule="exact"/>
              <w:ind w:firstLine="0" w:firstLineChars="0"/>
              <w:jc w:val="center"/>
              <w:rPr>
                <w:rFonts w:hint="eastAsia" w:ascii="仿宋_GB2312"/>
                <w:sz w:val="18"/>
                <w:szCs w:val="18"/>
              </w:rPr>
            </w:pPr>
          </w:p>
        </w:tc>
        <w:tc>
          <w:tcPr>
            <w:tcW w:w="491"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vMerge w:val="restart"/>
            <w:noWrap w:val="0"/>
            <w:vAlign w:val="center"/>
          </w:tcPr>
          <w:p>
            <w:pPr>
              <w:spacing w:line="240" w:lineRule="exact"/>
              <w:ind w:firstLine="0" w:firstLineChars="0"/>
              <w:jc w:val="center"/>
              <w:rPr>
                <w:rFonts w:hint="eastAsia" w:ascii="仿宋_GB2312"/>
                <w:sz w:val="18"/>
                <w:szCs w:val="18"/>
              </w:rPr>
            </w:pPr>
          </w:p>
        </w:tc>
        <w:tc>
          <w:tcPr>
            <w:tcW w:w="476"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vMerge w:val="restart"/>
            <w:noWrap w:val="0"/>
            <w:vAlign w:val="center"/>
          </w:tcPr>
          <w:p>
            <w:pPr>
              <w:spacing w:line="240" w:lineRule="exact"/>
              <w:ind w:firstLine="0" w:firstLineChars="0"/>
              <w:jc w:val="center"/>
              <w:rPr>
                <w:rFonts w:hint="eastAsia" w:ascii="仿宋_GB2312"/>
                <w:sz w:val="18"/>
                <w:szCs w:val="18"/>
              </w:rPr>
            </w:pPr>
          </w:p>
        </w:tc>
        <w:tc>
          <w:tcPr>
            <w:tcW w:w="859" w:type="dxa"/>
            <w:vMerge w:val="restart"/>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540" w:type="dxa"/>
            <w:vMerge w:val="continue"/>
            <w:noWrap w:val="0"/>
            <w:vAlign w:val="center"/>
          </w:tcPr>
          <w:p>
            <w:pPr>
              <w:spacing w:line="240" w:lineRule="exact"/>
              <w:ind w:firstLine="0" w:firstLineChars="0"/>
              <w:jc w:val="center"/>
              <w:rPr>
                <w:rFonts w:hint="eastAsia" w:ascii="仿宋_GB2312"/>
                <w:sz w:val="18"/>
                <w:szCs w:val="18"/>
              </w:rPr>
            </w:pPr>
          </w:p>
        </w:tc>
        <w:tc>
          <w:tcPr>
            <w:tcW w:w="734" w:type="dxa"/>
            <w:vMerge w:val="continue"/>
            <w:noWrap w:val="0"/>
            <w:vAlign w:val="center"/>
          </w:tcPr>
          <w:p>
            <w:pPr>
              <w:spacing w:line="240" w:lineRule="exact"/>
              <w:ind w:firstLine="0" w:firstLineChars="0"/>
              <w:jc w:val="left"/>
              <w:rPr>
                <w:rFonts w:hint="eastAsia" w:ascii="仿宋_GB2312"/>
                <w:sz w:val="18"/>
                <w:szCs w:val="18"/>
              </w:rPr>
            </w:pPr>
          </w:p>
        </w:tc>
        <w:tc>
          <w:tcPr>
            <w:tcW w:w="1620" w:type="dxa"/>
            <w:vMerge w:val="continue"/>
            <w:noWrap w:val="0"/>
            <w:vAlign w:val="center"/>
          </w:tcPr>
          <w:p>
            <w:pPr>
              <w:spacing w:line="240" w:lineRule="exact"/>
              <w:ind w:firstLine="0" w:firstLineChars="0"/>
              <w:jc w:val="left"/>
              <w:rPr>
                <w:rFonts w:hint="eastAsia" w:ascii="仿宋_GB2312"/>
                <w:sz w:val="18"/>
                <w:szCs w:val="18"/>
              </w:rPr>
            </w:pP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2.行政许可决定。</w:t>
            </w:r>
          </w:p>
        </w:tc>
        <w:tc>
          <w:tcPr>
            <w:tcW w:w="2094" w:type="dxa"/>
            <w:vMerge w:val="continue"/>
            <w:noWrap w:val="0"/>
            <w:vAlign w:val="center"/>
          </w:tcPr>
          <w:p>
            <w:pPr>
              <w:spacing w:line="240" w:lineRule="exact"/>
              <w:ind w:firstLine="0" w:firstLineChars="0"/>
              <w:rPr>
                <w:rFonts w:hint="eastAsia" w:ascii="仿宋_GB2312"/>
                <w:sz w:val="18"/>
                <w:szCs w:val="18"/>
              </w:rPr>
            </w:pPr>
          </w:p>
        </w:tc>
        <w:tc>
          <w:tcPr>
            <w:tcW w:w="1417" w:type="dxa"/>
            <w:vMerge w:val="continue"/>
            <w:noWrap w:val="0"/>
            <w:vAlign w:val="center"/>
          </w:tcPr>
          <w:p>
            <w:pPr>
              <w:spacing w:line="240" w:lineRule="exact"/>
              <w:ind w:firstLine="0" w:firstLineChars="0"/>
              <w:rPr>
                <w:rFonts w:hint="eastAsia" w:ascii="仿宋_GB2312"/>
                <w:sz w:val="18"/>
                <w:szCs w:val="18"/>
              </w:rPr>
            </w:pPr>
          </w:p>
        </w:tc>
        <w:tc>
          <w:tcPr>
            <w:tcW w:w="841" w:type="dxa"/>
            <w:vMerge w:val="continue"/>
            <w:noWrap w:val="0"/>
            <w:vAlign w:val="center"/>
          </w:tcPr>
          <w:p>
            <w:pPr>
              <w:spacing w:line="240" w:lineRule="exact"/>
              <w:ind w:firstLine="0" w:firstLineChars="0"/>
              <w:jc w:val="center"/>
              <w:rPr>
                <w:rFonts w:hint="eastAsia" w:ascii="仿宋_GB2312"/>
                <w:sz w:val="18"/>
                <w:szCs w:val="18"/>
              </w:rPr>
            </w:pPr>
          </w:p>
        </w:tc>
        <w:tc>
          <w:tcPr>
            <w:tcW w:w="1636" w:type="dxa"/>
            <w:vMerge w:val="continue"/>
            <w:noWrap w:val="0"/>
            <w:vAlign w:val="center"/>
          </w:tcPr>
          <w:p>
            <w:pPr>
              <w:spacing w:line="240" w:lineRule="exact"/>
              <w:ind w:firstLine="0" w:firstLineChars="0"/>
              <w:jc w:val="left"/>
              <w:rPr>
                <w:rFonts w:hint="eastAsia" w:ascii="仿宋_GB2312"/>
                <w:sz w:val="18"/>
                <w:szCs w:val="18"/>
              </w:rPr>
            </w:pPr>
          </w:p>
        </w:tc>
        <w:tc>
          <w:tcPr>
            <w:tcW w:w="423" w:type="dxa"/>
            <w:vMerge w:val="continue"/>
            <w:noWrap w:val="0"/>
            <w:vAlign w:val="center"/>
          </w:tcPr>
          <w:p>
            <w:pPr>
              <w:spacing w:line="240" w:lineRule="exact"/>
              <w:ind w:firstLine="0" w:firstLineChars="0"/>
              <w:rPr>
                <w:rFonts w:hint="eastAsia" w:ascii="仿宋_GB2312"/>
                <w:sz w:val="18"/>
                <w:szCs w:val="18"/>
              </w:rPr>
            </w:pPr>
          </w:p>
        </w:tc>
        <w:tc>
          <w:tcPr>
            <w:tcW w:w="450" w:type="dxa"/>
            <w:vMerge w:val="continue"/>
            <w:noWrap w:val="0"/>
            <w:vAlign w:val="center"/>
          </w:tcPr>
          <w:p>
            <w:pPr>
              <w:spacing w:line="240" w:lineRule="exact"/>
              <w:ind w:firstLine="0" w:firstLineChars="0"/>
              <w:jc w:val="center"/>
              <w:rPr>
                <w:rFonts w:hint="eastAsia" w:ascii="仿宋_GB2312"/>
                <w:sz w:val="18"/>
                <w:szCs w:val="18"/>
              </w:rPr>
            </w:pPr>
          </w:p>
        </w:tc>
        <w:tc>
          <w:tcPr>
            <w:tcW w:w="491" w:type="dxa"/>
            <w:vMerge w:val="continue"/>
            <w:noWrap w:val="0"/>
            <w:vAlign w:val="center"/>
          </w:tcPr>
          <w:p>
            <w:pPr>
              <w:spacing w:line="240" w:lineRule="exact"/>
              <w:ind w:firstLine="0" w:firstLineChars="0"/>
              <w:jc w:val="center"/>
              <w:rPr>
                <w:rFonts w:hint="eastAsia" w:ascii="仿宋_GB2312"/>
                <w:sz w:val="18"/>
                <w:szCs w:val="18"/>
              </w:rPr>
            </w:pPr>
          </w:p>
        </w:tc>
        <w:tc>
          <w:tcPr>
            <w:tcW w:w="642" w:type="dxa"/>
            <w:vMerge w:val="continue"/>
            <w:noWrap w:val="0"/>
            <w:vAlign w:val="center"/>
          </w:tcPr>
          <w:p>
            <w:pPr>
              <w:spacing w:line="240" w:lineRule="exact"/>
              <w:ind w:firstLine="0" w:firstLineChars="0"/>
              <w:jc w:val="center"/>
              <w:rPr>
                <w:rFonts w:hint="eastAsia" w:ascii="仿宋_GB2312"/>
                <w:sz w:val="18"/>
                <w:szCs w:val="18"/>
              </w:rPr>
            </w:pPr>
          </w:p>
        </w:tc>
        <w:tc>
          <w:tcPr>
            <w:tcW w:w="476" w:type="dxa"/>
            <w:vMerge w:val="continue"/>
            <w:noWrap w:val="0"/>
            <w:vAlign w:val="center"/>
          </w:tcPr>
          <w:p>
            <w:pPr>
              <w:spacing w:line="240" w:lineRule="exact"/>
              <w:ind w:firstLine="0" w:firstLineChars="0"/>
              <w:jc w:val="center"/>
              <w:rPr>
                <w:rFonts w:hint="eastAsia" w:ascii="仿宋_GB2312"/>
                <w:sz w:val="18"/>
                <w:szCs w:val="18"/>
              </w:rPr>
            </w:pPr>
          </w:p>
        </w:tc>
        <w:tc>
          <w:tcPr>
            <w:tcW w:w="423" w:type="dxa"/>
            <w:vMerge w:val="continue"/>
            <w:noWrap w:val="0"/>
            <w:vAlign w:val="center"/>
          </w:tcPr>
          <w:p>
            <w:pPr>
              <w:spacing w:line="240" w:lineRule="exact"/>
              <w:ind w:firstLine="0" w:firstLineChars="0"/>
              <w:jc w:val="center"/>
              <w:rPr>
                <w:rFonts w:hint="eastAsia" w:ascii="仿宋_GB2312"/>
                <w:sz w:val="18"/>
                <w:szCs w:val="18"/>
              </w:rPr>
            </w:pPr>
          </w:p>
        </w:tc>
        <w:tc>
          <w:tcPr>
            <w:tcW w:w="859" w:type="dxa"/>
            <w:vMerge w:val="continue"/>
            <w:noWrap w:val="0"/>
            <w:vAlign w:val="center"/>
          </w:tcPr>
          <w:p>
            <w:pPr>
              <w:spacing w:line="240" w:lineRule="exact"/>
              <w:ind w:firstLine="0" w:firstLineChars="0"/>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2" w:hRule="atLeast"/>
          <w:jc w:val="center"/>
        </w:trPr>
        <w:tc>
          <w:tcPr>
            <w:tcW w:w="540"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9</w:t>
            </w:r>
          </w:p>
        </w:tc>
        <w:tc>
          <w:tcPr>
            <w:tcW w:w="734" w:type="dxa"/>
            <w:vMerge w:val="restart"/>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许可</w:t>
            </w:r>
          </w:p>
        </w:tc>
        <w:tc>
          <w:tcPr>
            <w:tcW w:w="1620" w:type="dxa"/>
            <w:vMerge w:val="restart"/>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核定为县级文物保护单位的属于国家所有的纪念建筑物或者古建筑改变用途审批</w:t>
            </w: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1.办事指南：主要包括事项名称、设定依据、申请条件、办理材料、办理地点、办理时间、联系电话、办理流程、办理期限、申请行政许可需要提交的全部材料目录及办理情况;</w:t>
            </w:r>
          </w:p>
        </w:tc>
        <w:tc>
          <w:tcPr>
            <w:tcW w:w="2094"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1.《</w:t>
            </w:r>
            <w:r>
              <w:rPr>
                <w:rFonts w:hint="eastAsia" w:ascii="仿宋_GB2312" w:hAnsi="宋体" w:cs="宋体"/>
                <w:kern w:val="0"/>
                <w:sz w:val="18"/>
                <w:szCs w:val="18"/>
              </w:rPr>
              <w:t>中华人民共和国</w:t>
            </w:r>
            <w:r>
              <w:rPr>
                <w:rFonts w:hint="eastAsia" w:ascii="仿宋_GB2312"/>
                <w:sz w:val="18"/>
                <w:szCs w:val="18"/>
              </w:rPr>
              <w:t>行政许可法》</w:t>
            </w:r>
          </w:p>
          <w:p>
            <w:pPr>
              <w:spacing w:line="240" w:lineRule="exact"/>
              <w:ind w:firstLine="0" w:firstLineChars="0"/>
              <w:rPr>
                <w:rFonts w:hint="eastAsia" w:ascii="仿宋_GB2312"/>
                <w:sz w:val="18"/>
                <w:szCs w:val="18"/>
              </w:rPr>
            </w:pPr>
            <w:r>
              <w:rPr>
                <w:rFonts w:hint="eastAsia" w:ascii="仿宋_GB2312"/>
                <w:sz w:val="18"/>
                <w:szCs w:val="18"/>
              </w:rPr>
              <w:t>2.</w:t>
            </w:r>
            <w:r>
              <w:rPr>
                <w:rFonts w:hint="eastAsia" w:ascii="仿宋_GB2312" w:hAnsi="宋体" w:cs="宋体"/>
                <w:kern w:val="0"/>
                <w:sz w:val="18"/>
                <w:szCs w:val="18"/>
              </w:rPr>
              <w:t>《中华人民共和国政府信息公开条例》（国务院令第711号）</w:t>
            </w:r>
          </w:p>
        </w:tc>
        <w:tc>
          <w:tcPr>
            <w:tcW w:w="1417"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信息形成或变更之日起20个工作日内公开</w:t>
            </w:r>
          </w:p>
        </w:tc>
        <w:tc>
          <w:tcPr>
            <w:tcW w:w="841"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p>
            <w:pPr>
              <w:widowControl/>
              <w:adjustRightInd/>
              <w:spacing w:line="240" w:lineRule="exact"/>
              <w:ind w:firstLine="0" w:firstLineChars="0"/>
              <w:jc w:val="left"/>
              <w:rPr>
                <w:rFonts w:hint="eastAsia" w:ascii="仿宋_GB2312"/>
                <w:sz w:val="18"/>
                <w:szCs w:val="18"/>
              </w:rPr>
            </w:pPr>
            <w:r>
              <w:rPr>
                <w:rFonts w:hint="eastAsia" w:ascii="仿宋_GB2312"/>
                <w:sz w:val="18"/>
                <w:szCs w:val="18"/>
              </w:rPr>
              <w:t>■公开查阅点</w:t>
            </w:r>
          </w:p>
          <w:p>
            <w:pPr>
              <w:widowControl/>
              <w:adjustRightInd/>
              <w:spacing w:line="240" w:lineRule="exact"/>
              <w:ind w:firstLine="0" w:firstLineChars="0"/>
              <w:jc w:val="left"/>
              <w:rPr>
                <w:rFonts w:ascii="仿宋_GB2312"/>
                <w:sz w:val="18"/>
                <w:szCs w:val="18"/>
              </w:rPr>
            </w:pPr>
            <w:r>
              <w:rPr>
                <w:rFonts w:hint="eastAsia" w:ascii="仿宋_GB2312"/>
                <w:sz w:val="18"/>
                <w:szCs w:val="18"/>
              </w:rPr>
              <w:t>■政务服务中心</w:t>
            </w:r>
          </w:p>
        </w:tc>
        <w:tc>
          <w:tcPr>
            <w:tcW w:w="423"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vMerge w:val="restart"/>
            <w:noWrap w:val="0"/>
            <w:vAlign w:val="center"/>
          </w:tcPr>
          <w:p>
            <w:pPr>
              <w:spacing w:line="240" w:lineRule="exact"/>
              <w:ind w:firstLine="0" w:firstLineChars="0"/>
              <w:jc w:val="center"/>
              <w:rPr>
                <w:rFonts w:hint="eastAsia" w:ascii="仿宋_GB2312"/>
                <w:sz w:val="18"/>
                <w:szCs w:val="18"/>
              </w:rPr>
            </w:pPr>
          </w:p>
        </w:tc>
        <w:tc>
          <w:tcPr>
            <w:tcW w:w="491"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vMerge w:val="restart"/>
            <w:noWrap w:val="0"/>
            <w:vAlign w:val="center"/>
          </w:tcPr>
          <w:p>
            <w:pPr>
              <w:spacing w:line="240" w:lineRule="exact"/>
              <w:ind w:firstLine="0" w:firstLineChars="0"/>
              <w:jc w:val="center"/>
              <w:rPr>
                <w:rFonts w:hint="eastAsia" w:ascii="仿宋_GB2312"/>
                <w:sz w:val="18"/>
                <w:szCs w:val="18"/>
              </w:rPr>
            </w:pPr>
          </w:p>
        </w:tc>
        <w:tc>
          <w:tcPr>
            <w:tcW w:w="476"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vMerge w:val="restart"/>
            <w:noWrap w:val="0"/>
            <w:vAlign w:val="center"/>
          </w:tcPr>
          <w:p>
            <w:pPr>
              <w:spacing w:line="240" w:lineRule="exact"/>
              <w:ind w:firstLine="0" w:firstLineChars="0"/>
              <w:jc w:val="center"/>
              <w:rPr>
                <w:rFonts w:hint="eastAsia" w:ascii="仿宋_GB2312"/>
                <w:sz w:val="18"/>
                <w:szCs w:val="18"/>
              </w:rPr>
            </w:pPr>
          </w:p>
        </w:tc>
        <w:tc>
          <w:tcPr>
            <w:tcW w:w="859" w:type="dxa"/>
            <w:vMerge w:val="restart"/>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40" w:type="dxa"/>
            <w:vMerge w:val="continue"/>
            <w:noWrap w:val="0"/>
            <w:vAlign w:val="center"/>
          </w:tcPr>
          <w:p>
            <w:pPr>
              <w:spacing w:line="240" w:lineRule="exact"/>
              <w:ind w:firstLine="0" w:firstLineChars="0"/>
              <w:jc w:val="center"/>
              <w:rPr>
                <w:rFonts w:hint="eastAsia" w:ascii="仿宋_GB2312"/>
                <w:sz w:val="18"/>
                <w:szCs w:val="18"/>
              </w:rPr>
            </w:pPr>
          </w:p>
        </w:tc>
        <w:tc>
          <w:tcPr>
            <w:tcW w:w="734" w:type="dxa"/>
            <w:vMerge w:val="continue"/>
            <w:noWrap w:val="0"/>
            <w:vAlign w:val="center"/>
          </w:tcPr>
          <w:p>
            <w:pPr>
              <w:spacing w:line="240" w:lineRule="exact"/>
              <w:ind w:firstLine="0" w:firstLineChars="0"/>
              <w:jc w:val="center"/>
              <w:rPr>
                <w:rFonts w:hint="eastAsia" w:ascii="仿宋_GB2312"/>
                <w:sz w:val="18"/>
                <w:szCs w:val="18"/>
              </w:rPr>
            </w:pPr>
          </w:p>
        </w:tc>
        <w:tc>
          <w:tcPr>
            <w:tcW w:w="1620" w:type="dxa"/>
            <w:vMerge w:val="continue"/>
            <w:noWrap w:val="0"/>
            <w:vAlign w:val="center"/>
          </w:tcPr>
          <w:p>
            <w:pPr>
              <w:spacing w:line="240" w:lineRule="exact"/>
              <w:ind w:firstLine="0" w:firstLineChars="0"/>
              <w:jc w:val="left"/>
              <w:rPr>
                <w:rFonts w:hint="eastAsia" w:ascii="仿宋_GB2312"/>
                <w:sz w:val="18"/>
                <w:szCs w:val="18"/>
              </w:rPr>
            </w:pP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2.行政许可决定。</w:t>
            </w:r>
          </w:p>
        </w:tc>
        <w:tc>
          <w:tcPr>
            <w:tcW w:w="2094" w:type="dxa"/>
            <w:vMerge w:val="continue"/>
            <w:noWrap w:val="0"/>
            <w:vAlign w:val="center"/>
          </w:tcPr>
          <w:p>
            <w:pPr>
              <w:spacing w:line="240" w:lineRule="exact"/>
              <w:ind w:firstLine="0" w:firstLineChars="0"/>
              <w:rPr>
                <w:rFonts w:hint="eastAsia" w:ascii="仿宋_GB2312"/>
                <w:sz w:val="18"/>
                <w:szCs w:val="18"/>
              </w:rPr>
            </w:pPr>
          </w:p>
        </w:tc>
        <w:tc>
          <w:tcPr>
            <w:tcW w:w="1417" w:type="dxa"/>
            <w:vMerge w:val="continue"/>
            <w:noWrap w:val="0"/>
            <w:vAlign w:val="center"/>
          </w:tcPr>
          <w:p>
            <w:pPr>
              <w:spacing w:line="240" w:lineRule="exact"/>
              <w:ind w:firstLine="0" w:firstLineChars="0"/>
              <w:rPr>
                <w:rFonts w:hint="eastAsia" w:ascii="仿宋_GB2312"/>
                <w:sz w:val="18"/>
                <w:szCs w:val="18"/>
              </w:rPr>
            </w:pPr>
          </w:p>
        </w:tc>
        <w:tc>
          <w:tcPr>
            <w:tcW w:w="841" w:type="dxa"/>
            <w:vMerge w:val="continue"/>
            <w:noWrap w:val="0"/>
            <w:vAlign w:val="center"/>
          </w:tcPr>
          <w:p>
            <w:pPr>
              <w:spacing w:line="240" w:lineRule="exact"/>
              <w:ind w:firstLine="0" w:firstLineChars="0"/>
              <w:jc w:val="center"/>
              <w:rPr>
                <w:rFonts w:hint="eastAsia" w:ascii="仿宋_GB2312"/>
                <w:sz w:val="18"/>
                <w:szCs w:val="18"/>
              </w:rPr>
            </w:pPr>
          </w:p>
        </w:tc>
        <w:tc>
          <w:tcPr>
            <w:tcW w:w="1636" w:type="dxa"/>
            <w:vMerge w:val="continue"/>
            <w:noWrap w:val="0"/>
            <w:vAlign w:val="center"/>
          </w:tcPr>
          <w:p>
            <w:pPr>
              <w:spacing w:line="240" w:lineRule="exact"/>
              <w:ind w:firstLine="0" w:firstLineChars="0"/>
              <w:jc w:val="left"/>
              <w:rPr>
                <w:rFonts w:hint="eastAsia" w:ascii="仿宋_GB2312"/>
                <w:sz w:val="18"/>
                <w:szCs w:val="18"/>
              </w:rPr>
            </w:pPr>
          </w:p>
        </w:tc>
        <w:tc>
          <w:tcPr>
            <w:tcW w:w="423" w:type="dxa"/>
            <w:vMerge w:val="continue"/>
            <w:noWrap w:val="0"/>
            <w:vAlign w:val="center"/>
          </w:tcPr>
          <w:p>
            <w:pPr>
              <w:spacing w:line="240" w:lineRule="exact"/>
              <w:ind w:firstLine="0" w:firstLineChars="0"/>
              <w:rPr>
                <w:rFonts w:hint="eastAsia" w:ascii="仿宋_GB2312"/>
                <w:sz w:val="18"/>
                <w:szCs w:val="18"/>
              </w:rPr>
            </w:pPr>
          </w:p>
        </w:tc>
        <w:tc>
          <w:tcPr>
            <w:tcW w:w="450" w:type="dxa"/>
            <w:vMerge w:val="continue"/>
            <w:noWrap w:val="0"/>
            <w:vAlign w:val="center"/>
          </w:tcPr>
          <w:p>
            <w:pPr>
              <w:spacing w:line="240" w:lineRule="exact"/>
              <w:ind w:firstLine="0" w:firstLineChars="0"/>
              <w:jc w:val="center"/>
              <w:rPr>
                <w:rFonts w:hint="eastAsia" w:ascii="仿宋_GB2312"/>
                <w:sz w:val="18"/>
                <w:szCs w:val="18"/>
              </w:rPr>
            </w:pPr>
          </w:p>
        </w:tc>
        <w:tc>
          <w:tcPr>
            <w:tcW w:w="491" w:type="dxa"/>
            <w:vMerge w:val="continue"/>
            <w:noWrap w:val="0"/>
            <w:vAlign w:val="center"/>
          </w:tcPr>
          <w:p>
            <w:pPr>
              <w:spacing w:line="240" w:lineRule="exact"/>
              <w:ind w:firstLine="0" w:firstLineChars="0"/>
              <w:jc w:val="center"/>
              <w:rPr>
                <w:rFonts w:hint="eastAsia" w:ascii="仿宋_GB2312"/>
                <w:sz w:val="18"/>
                <w:szCs w:val="18"/>
              </w:rPr>
            </w:pPr>
          </w:p>
        </w:tc>
        <w:tc>
          <w:tcPr>
            <w:tcW w:w="642" w:type="dxa"/>
            <w:vMerge w:val="continue"/>
            <w:noWrap w:val="0"/>
            <w:vAlign w:val="center"/>
          </w:tcPr>
          <w:p>
            <w:pPr>
              <w:spacing w:line="240" w:lineRule="exact"/>
              <w:ind w:firstLine="0" w:firstLineChars="0"/>
              <w:jc w:val="center"/>
              <w:rPr>
                <w:rFonts w:hint="eastAsia" w:ascii="仿宋_GB2312"/>
                <w:sz w:val="18"/>
                <w:szCs w:val="18"/>
              </w:rPr>
            </w:pPr>
          </w:p>
        </w:tc>
        <w:tc>
          <w:tcPr>
            <w:tcW w:w="476" w:type="dxa"/>
            <w:vMerge w:val="continue"/>
            <w:noWrap w:val="0"/>
            <w:vAlign w:val="center"/>
          </w:tcPr>
          <w:p>
            <w:pPr>
              <w:spacing w:line="240" w:lineRule="exact"/>
              <w:ind w:firstLine="0" w:firstLineChars="0"/>
              <w:jc w:val="center"/>
              <w:rPr>
                <w:rFonts w:hint="eastAsia" w:ascii="仿宋_GB2312"/>
                <w:sz w:val="18"/>
                <w:szCs w:val="18"/>
              </w:rPr>
            </w:pPr>
          </w:p>
        </w:tc>
        <w:tc>
          <w:tcPr>
            <w:tcW w:w="423" w:type="dxa"/>
            <w:vMerge w:val="continue"/>
            <w:noWrap w:val="0"/>
            <w:vAlign w:val="center"/>
          </w:tcPr>
          <w:p>
            <w:pPr>
              <w:spacing w:line="240" w:lineRule="exact"/>
              <w:ind w:firstLine="0" w:firstLineChars="0"/>
              <w:jc w:val="center"/>
              <w:rPr>
                <w:rFonts w:hint="eastAsia" w:ascii="仿宋_GB2312"/>
                <w:sz w:val="18"/>
                <w:szCs w:val="18"/>
              </w:rPr>
            </w:pPr>
          </w:p>
        </w:tc>
        <w:tc>
          <w:tcPr>
            <w:tcW w:w="859" w:type="dxa"/>
            <w:vMerge w:val="continue"/>
            <w:noWrap w:val="0"/>
            <w:vAlign w:val="center"/>
          </w:tcPr>
          <w:p>
            <w:pPr>
              <w:spacing w:line="240" w:lineRule="exact"/>
              <w:ind w:firstLine="0" w:firstLineChars="0"/>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5" w:hRule="atLeast"/>
          <w:jc w:val="center"/>
        </w:trPr>
        <w:tc>
          <w:tcPr>
            <w:tcW w:w="540"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10</w:t>
            </w:r>
          </w:p>
        </w:tc>
        <w:tc>
          <w:tcPr>
            <w:tcW w:w="734" w:type="dxa"/>
            <w:vMerge w:val="restart"/>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许可</w:t>
            </w:r>
          </w:p>
        </w:tc>
        <w:tc>
          <w:tcPr>
            <w:tcW w:w="1620" w:type="dxa"/>
            <w:vMerge w:val="restart"/>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非国有文物收藏单位和其他单位举办展览需借用国有馆藏二级以下文物审批</w:t>
            </w: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1.办事指南：主要包括事项名称、设定依据、申请条件、办理材料、办理地点、办理时间、联系电话、办理流程、办理期限、申请行政许可需要提交的全部材料目录及办理情况;</w:t>
            </w:r>
          </w:p>
        </w:tc>
        <w:tc>
          <w:tcPr>
            <w:tcW w:w="2094"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1.《</w:t>
            </w:r>
            <w:r>
              <w:rPr>
                <w:rFonts w:hint="eastAsia" w:ascii="仿宋_GB2312" w:hAnsi="宋体" w:cs="宋体"/>
                <w:kern w:val="0"/>
                <w:sz w:val="18"/>
                <w:szCs w:val="18"/>
              </w:rPr>
              <w:t>中华人民共和国</w:t>
            </w:r>
            <w:r>
              <w:rPr>
                <w:rFonts w:hint="eastAsia" w:ascii="仿宋_GB2312"/>
                <w:sz w:val="18"/>
                <w:szCs w:val="18"/>
              </w:rPr>
              <w:t>行政许可法》</w:t>
            </w:r>
          </w:p>
          <w:p>
            <w:pPr>
              <w:spacing w:line="240" w:lineRule="exact"/>
              <w:ind w:firstLine="0" w:firstLineChars="0"/>
              <w:rPr>
                <w:rFonts w:hint="eastAsia" w:ascii="仿宋_GB2312"/>
                <w:sz w:val="18"/>
                <w:szCs w:val="18"/>
              </w:rPr>
            </w:pPr>
            <w:r>
              <w:rPr>
                <w:rFonts w:hint="eastAsia" w:ascii="仿宋_GB2312"/>
                <w:sz w:val="18"/>
                <w:szCs w:val="18"/>
              </w:rPr>
              <w:t>2.</w:t>
            </w:r>
            <w:r>
              <w:rPr>
                <w:rFonts w:hint="eastAsia" w:ascii="仿宋_GB2312" w:hAnsi="宋体" w:cs="宋体"/>
                <w:kern w:val="0"/>
                <w:sz w:val="18"/>
                <w:szCs w:val="18"/>
              </w:rPr>
              <w:t>《中华人民共和国政府信息公开条例》（国务院令第711号）</w:t>
            </w:r>
          </w:p>
        </w:tc>
        <w:tc>
          <w:tcPr>
            <w:tcW w:w="1417"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信息形成或变更之日起20个工作日内公开</w:t>
            </w:r>
          </w:p>
        </w:tc>
        <w:tc>
          <w:tcPr>
            <w:tcW w:w="841"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vMerge w:val="restart"/>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p>
            <w:pPr>
              <w:widowControl/>
              <w:adjustRightInd/>
              <w:spacing w:line="240" w:lineRule="exact"/>
              <w:ind w:firstLine="0" w:firstLineChars="0"/>
              <w:jc w:val="left"/>
              <w:rPr>
                <w:rFonts w:hint="eastAsia" w:ascii="仿宋_GB2312"/>
                <w:sz w:val="18"/>
                <w:szCs w:val="18"/>
              </w:rPr>
            </w:pPr>
            <w:r>
              <w:rPr>
                <w:rFonts w:hint="eastAsia" w:ascii="仿宋_GB2312"/>
                <w:sz w:val="18"/>
                <w:szCs w:val="18"/>
              </w:rPr>
              <w:t>■公开查阅点</w:t>
            </w:r>
          </w:p>
          <w:p>
            <w:pPr>
              <w:widowControl/>
              <w:adjustRightInd/>
              <w:spacing w:line="240" w:lineRule="exact"/>
              <w:ind w:firstLine="0" w:firstLineChars="0"/>
              <w:jc w:val="left"/>
              <w:rPr>
                <w:rFonts w:ascii="仿宋_GB2312"/>
                <w:sz w:val="18"/>
                <w:szCs w:val="18"/>
              </w:rPr>
            </w:pPr>
            <w:r>
              <w:rPr>
                <w:rFonts w:hint="eastAsia" w:ascii="仿宋_GB2312"/>
                <w:sz w:val="18"/>
                <w:szCs w:val="18"/>
              </w:rPr>
              <w:t>■政务服务中心</w:t>
            </w:r>
          </w:p>
        </w:tc>
        <w:tc>
          <w:tcPr>
            <w:tcW w:w="423" w:type="dxa"/>
            <w:vMerge w:val="restart"/>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vMerge w:val="restart"/>
            <w:noWrap w:val="0"/>
            <w:vAlign w:val="center"/>
          </w:tcPr>
          <w:p>
            <w:pPr>
              <w:spacing w:line="240" w:lineRule="exact"/>
              <w:ind w:firstLine="0" w:firstLineChars="0"/>
              <w:jc w:val="center"/>
              <w:rPr>
                <w:rFonts w:hint="eastAsia" w:ascii="仿宋_GB2312"/>
                <w:sz w:val="18"/>
                <w:szCs w:val="18"/>
              </w:rPr>
            </w:pPr>
          </w:p>
        </w:tc>
        <w:tc>
          <w:tcPr>
            <w:tcW w:w="491"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vMerge w:val="restart"/>
            <w:noWrap w:val="0"/>
            <w:vAlign w:val="center"/>
          </w:tcPr>
          <w:p>
            <w:pPr>
              <w:spacing w:line="240" w:lineRule="exact"/>
              <w:ind w:firstLine="0" w:firstLineChars="0"/>
              <w:jc w:val="center"/>
              <w:rPr>
                <w:rFonts w:hint="eastAsia" w:ascii="仿宋_GB2312"/>
                <w:sz w:val="18"/>
                <w:szCs w:val="18"/>
              </w:rPr>
            </w:pPr>
          </w:p>
        </w:tc>
        <w:tc>
          <w:tcPr>
            <w:tcW w:w="476" w:type="dxa"/>
            <w:vMerge w:val="restart"/>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vMerge w:val="restart"/>
            <w:noWrap w:val="0"/>
            <w:vAlign w:val="center"/>
          </w:tcPr>
          <w:p>
            <w:pPr>
              <w:spacing w:line="240" w:lineRule="exact"/>
              <w:ind w:firstLine="0" w:firstLineChars="0"/>
              <w:jc w:val="center"/>
              <w:rPr>
                <w:rFonts w:hint="eastAsia" w:ascii="仿宋_GB2312"/>
                <w:sz w:val="18"/>
                <w:szCs w:val="18"/>
              </w:rPr>
            </w:pPr>
          </w:p>
        </w:tc>
        <w:tc>
          <w:tcPr>
            <w:tcW w:w="859" w:type="dxa"/>
            <w:vMerge w:val="restart"/>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40" w:type="dxa"/>
            <w:vMerge w:val="continue"/>
            <w:noWrap w:val="0"/>
            <w:vAlign w:val="center"/>
          </w:tcPr>
          <w:p>
            <w:pPr>
              <w:spacing w:line="240" w:lineRule="exact"/>
              <w:ind w:firstLine="0" w:firstLineChars="0"/>
              <w:jc w:val="center"/>
              <w:rPr>
                <w:rFonts w:hint="eastAsia" w:ascii="仿宋_GB2312"/>
                <w:sz w:val="18"/>
                <w:szCs w:val="18"/>
              </w:rPr>
            </w:pPr>
          </w:p>
        </w:tc>
        <w:tc>
          <w:tcPr>
            <w:tcW w:w="734" w:type="dxa"/>
            <w:vMerge w:val="continue"/>
            <w:noWrap w:val="0"/>
            <w:vAlign w:val="center"/>
          </w:tcPr>
          <w:p>
            <w:pPr>
              <w:spacing w:line="240" w:lineRule="exact"/>
              <w:ind w:firstLine="0" w:firstLineChars="0"/>
              <w:jc w:val="left"/>
              <w:rPr>
                <w:rFonts w:hint="eastAsia" w:ascii="仿宋_GB2312"/>
                <w:sz w:val="18"/>
                <w:szCs w:val="18"/>
              </w:rPr>
            </w:pPr>
          </w:p>
        </w:tc>
        <w:tc>
          <w:tcPr>
            <w:tcW w:w="1620" w:type="dxa"/>
            <w:vMerge w:val="continue"/>
            <w:noWrap w:val="0"/>
            <w:vAlign w:val="center"/>
          </w:tcPr>
          <w:p>
            <w:pPr>
              <w:spacing w:line="240" w:lineRule="exact"/>
              <w:ind w:firstLine="0" w:firstLineChars="0"/>
              <w:jc w:val="left"/>
              <w:rPr>
                <w:rFonts w:hint="eastAsia" w:ascii="仿宋_GB2312"/>
                <w:sz w:val="18"/>
                <w:szCs w:val="18"/>
              </w:rPr>
            </w:pPr>
          </w:p>
        </w:tc>
        <w:tc>
          <w:tcPr>
            <w:tcW w:w="1786"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2.行政许可决定。</w:t>
            </w:r>
          </w:p>
        </w:tc>
        <w:tc>
          <w:tcPr>
            <w:tcW w:w="2094" w:type="dxa"/>
            <w:vMerge w:val="continue"/>
            <w:noWrap w:val="0"/>
            <w:vAlign w:val="center"/>
          </w:tcPr>
          <w:p>
            <w:pPr>
              <w:spacing w:line="240" w:lineRule="exact"/>
              <w:ind w:firstLine="0" w:firstLineChars="0"/>
              <w:rPr>
                <w:rFonts w:hint="eastAsia" w:ascii="仿宋_GB2312"/>
                <w:sz w:val="18"/>
                <w:szCs w:val="18"/>
              </w:rPr>
            </w:pPr>
          </w:p>
        </w:tc>
        <w:tc>
          <w:tcPr>
            <w:tcW w:w="1417" w:type="dxa"/>
            <w:vMerge w:val="continue"/>
            <w:noWrap w:val="0"/>
            <w:vAlign w:val="center"/>
          </w:tcPr>
          <w:p>
            <w:pPr>
              <w:spacing w:line="240" w:lineRule="exact"/>
              <w:ind w:firstLine="0" w:firstLineChars="0"/>
              <w:rPr>
                <w:rFonts w:hint="eastAsia" w:ascii="仿宋_GB2312"/>
                <w:sz w:val="18"/>
                <w:szCs w:val="18"/>
              </w:rPr>
            </w:pPr>
          </w:p>
        </w:tc>
        <w:tc>
          <w:tcPr>
            <w:tcW w:w="841" w:type="dxa"/>
            <w:vMerge w:val="continue"/>
            <w:noWrap w:val="0"/>
            <w:vAlign w:val="center"/>
          </w:tcPr>
          <w:p>
            <w:pPr>
              <w:spacing w:line="240" w:lineRule="exact"/>
              <w:ind w:firstLine="0" w:firstLineChars="0"/>
              <w:jc w:val="center"/>
              <w:rPr>
                <w:rFonts w:hint="eastAsia" w:ascii="仿宋_GB2312"/>
                <w:sz w:val="18"/>
                <w:szCs w:val="18"/>
              </w:rPr>
            </w:pPr>
          </w:p>
        </w:tc>
        <w:tc>
          <w:tcPr>
            <w:tcW w:w="1636" w:type="dxa"/>
            <w:vMerge w:val="continue"/>
            <w:noWrap w:val="0"/>
            <w:vAlign w:val="center"/>
          </w:tcPr>
          <w:p>
            <w:pPr>
              <w:spacing w:line="240" w:lineRule="exact"/>
              <w:ind w:firstLine="0" w:firstLineChars="0"/>
              <w:jc w:val="left"/>
              <w:rPr>
                <w:rFonts w:hint="eastAsia" w:ascii="仿宋_GB2312"/>
                <w:sz w:val="18"/>
                <w:szCs w:val="18"/>
              </w:rPr>
            </w:pPr>
          </w:p>
        </w:tc>
        <w:tc>
          <w:tcPr>
            <w:tcW w:w="423" w:type="dxa"/>
            <w:vMerge w:val="continue"/>
            <w:noWrap w:val="0"/>
            <w:vAlign w:val="center"/>
          </w:tcPr>
          <w:p>
            <w:pPr>
              <w:spacing w:line="240" w:lineRule="exact"/>
              <w:ind w:firstLine="0" w:firstLineChars="0"/>
              <w:rPr>
                <w:rFonts w:hint="eastAsia" w:ascii="仿宋_GB2312"/>
                <w:sz w:val="18"/>
                <w:szCs w:val="18"/>
              </w:rPr>
            </w:pPr>
          </w:p>
        </w:tc>
        <w:tc>
          <w:tcPr>
            <w:tcW w:w="450" w:type="dxa"/>
            <w:vMerge w:val="continue"/>
            <w:noWrap w:val="0"/>
            <w:vAlign w:val="center"/>
          </w:tcPr>
          <w:p>
            <w:pPr>
              <w:spacing w:line="240" w:lineRule="exact"/>
              <w:ind w:firstLine="0" w:firstLineChars="0"/>
              <w:jc w:val="center"/>
              <w:rPr>
                <w:rFonts w:hint="eastAsia" w:ascii="仿宋_GB2312"/>
                <w:sz w:val="18"/>
                <w:szCs w:val="18"/>
              </w:rPr>
            </w:pPr>
          </w:p>
        </w:tc>
        <w:tc>
          <w:tcPr>
            <w:tcW w:w="491" w:type="dxa"/>
            <w:vMerge w:val="continue"/>
            <w:noWrap w:val="0"/>
            <w:vAlign w:val="center"/>
          </w:tcPr>
          <w:p>
            <w:pPr>
              <w:spacing w:line="240" w:lineRule="exact"/>
              <w:ind w:firstLine="0" w:firstLineChars="0"/>
              <w:jc w:val="center"/>
              <w:rPr>
                <w:rFonts w:hint="eastAsia" w:ascii="仿宋_GB2312"/>
                <w:sz w:val="18"/>
                <w:szCs w:val="18"/>
              </w:rPr>
            </w:pPr>
          </w:p>
        </w:tc>
        <w:tc>
          <w:tcPr>
            <w:tcW w:w="642" w:type="dxa"/>
            <w:vMerge w:val="continue"/>
            <w:noWrap w:val="0"/>
            <w:vAlign w:val="center"/>
          </w:tcPr>
          <w:p>
            <w:pPr>
              <w:spacing w:line="240" w:lineRule="exact"/>
              <w:ind w:firstLine="0" w:firstLineChars="0"/>
              <w:jc w:val="center"/>
              <w:rPr>
                <w:rFonts w:hint="eastAsia" w:ascii="仿宋_GB2312"/>
                <w:sz w:val="18"/>
                <w:szCs w:val="18"/>
              </w:rPr>
            </w:pPr>
          </w:p>
        </w:tc>
        <w:tc>
          <w:tcPr>
            <w:tcW w:w="476" w:type="dxa"/>
            <w:vMerge w:val="continue"/>
            <w:noWrap w:val="0"/>
            <w:vAlign w:val="center"/>
          </w:tcPr>
          <w:p>
            <w:pPr>
              <w:spacing w:line="240" w:lineRule="exact"/>
              <w:ind w:firstLine="0" w:firstLineChars="0"/>
              <w:jc w:val="center"/>
              <w:rPr>
                <w:rFonts w:hint="eastAsia" w:ascii="仿宋_GB2312"/>
                <w:sz w:val="18"/>
                <w:szCs w:val="18"/>
              </w:rPr>
            </w:pPr>
          </w:p>
        </w:tc>
        <w:tc>
          <w:tcPr>
            <w:tcW w:w="423" w:type="dxa"/>
            <w:vMerge w:val="continue"/>
            <w:noWrap w:val="0"/>
            <w:vAlign w:val="center"/>
          </w:tcPr>
          <w:p>
            <w:pPr>
              <w:spacing w:line="240" w:lineRule="exact"/>
              <w:ind w:firstLine="0" w:firstLineChars="0"/>
              <w:jc w:val="center"/>
              <w:rPr>
                <w:rFonts w:hint="eastAsia" w:ascii="仿宋_GB2312"/>
                <w:sz w:val="18"/>
                <w:szCs w:val="18"/>
              </w:rPr>
            </w:pPr>
          </w:p>
        </w:tc>
        <w:tc>
          <w:tcPr>
            <w:tcW w:w="859" w:type="dxa"/>
            <w:vMerge w:val="continue"/>
            <w:noWrap w:val="0"/>
            <w:vAlign w:val="center"/>
          </w:tcPr>
          <w:p>
            <w:pPr>
              <w:spacing w:line="240" w:lineRule="exact"/>
              <w:ind w:firstLine="0" w:firstLineChars="0"/>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4"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11</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对互联网上网服务营业场所违法行为的行政处罚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1.《互联网上网服务营业场所管理条例》（国务院令第363号）</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2.《国务院关于促进市场公平竞争维护市场正常秩序的若干意见》（国发〔2014〕20号）</w:t>
            </w:r>
          </w:p>
          <w:p>
            <w:pPr>
              <w:spacing w:line="240" w:lineRule="exact"/>
              <w:ind w:firstLine="0" w:firstLineChars="0"/>
              <w:rPr>
                <w:rFonts w:hint="eastAsia" w:ascii="仿宋_GB2312"/>
                <w:sz w:val="18"/>
                <w:szCs w:val="18"/>
              </w:rPr>
            </w:pPr>
            <w:r>
              <w:rPr>
                <w:rFonts w:hint="eastAsia" w:ascii="仿宋_GB2312"/>
                <w:sz w:val="18"/>
                <w:szCs w:val="18"/>
              </w:rPr>
              <w:t>3.《国务院办公厅关于全面推行行政执法公示制度执法全过程记录制度重大执法决定法制审核制度的指导意见》（国办发〔2018〕118号）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4"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12</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对娱乐场所违法行为的行政处罚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1.《娱乐场所管理条例》（国务院令第458号）</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2.《国务院关于促进市场公平竞争维护市场正常秩序的若干意见》（国发〔2014〕20号）</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3.《国务院办公厅关于全面推行行政执法公示制度执法全过程记录制度重大执法决定法制审核制度的指导意见》（国办发〔2018〕118号）</w:t>
            </w:r>
          </w:p>
          <w:p>
            <w:pPr>
              <w:spacing w:line="240" w:lineRule="exact"/>
              <w:ind w:firstLine="0" w:firstLineChars="0"/>
              <w:rPr>
                <w:rFonts w:hint="eastAsia" w:ascii="仿宋_GB2312"/>
                <w:sz w:val="18"/>
                <w:szCs w:val="18"/>
              </w:rPr>
            </w:pPr>
            <w:r>
              <w:rPr>
                <w:rFonts w:hint="eastAsia" w:ascii="仿宋_GB2312"/>
                <w:sz w:val="18"/>
                <w:szCs w:val="18"/>
              </w:rPr>
              <w:t>4.《娱乐场所管理办法》（</w:t>
            </w:r>
            <w:r>
              <w:rPr>
                <w:rFonts w:hint="eastAsia" w:ascii="仿宋_GB2312"/>
                <w:sz w:val="18"/>
                <w:szCs w:val="18"/>
                <w:lang w:eastAsia="zh-CN"/>
              </w:rPr>
              <w:t>文旅部</w:t>
            </w:r>
            <w:r>
              <w:rPr>
                <w:rFonts w:hint="eastAsia" w:ascii="仿宋_GB2312"/>
                <w:sz w:val="18"/>
                <w:szCs w:val="18"/>
              </w:rPr>
              <w:t>令第55号发布，第57号予以修改）</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6"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13</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对营业性演出违法行为的行政处罚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1.《营业性演出管理条例》（国务院令第439号）</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2.《国务院关于促进市场公平竞争维护市场正常秩序的若干意见》（国发〔2014〕20号）</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3.《国务院办公厅关于全面推行行政执法公示制度执法全过程记录制度重大执法决定法制审核制度的指导意见》（国办发〔2018〕118号）</w:t>
            </w:r>
          </w:p>
          <w:p>
            <w:pPr>
              <w:spacing w:line="240" w:lineRule="exact"/>
              <w:ind w:firstLine="0" w:firstLineChars="0"/>
              <w:rPr>
                <w:rFonts w:hint="eastAsia" w:ascii="仿宋_GB2312"/>
                <w:sz w:val="18"/>
                <w:szCs w:val="18"/>
              </w:rPr>
            </w:pPr>
            <w:r>
              <w:rPr>
                <w:rFonts w:hint="eastAsia" w:ascii="仿宋_GB2312"/>
                <w:sz w:val="18"/>
                <w:szCs w:val="18"/>
              </w:rPr>
              <w:t>4.《营业性演出管理条例实施细则》（</w:t>
            </w:r>
            <w:r>
              <w:rPr>
                <w:rFonts w:hint="eastAsia" w:ascii="仿宋_GB2312"/>
                <w:sz w:val="18"/>
                <w:szCs w:val="18"/>
                <w:lang w:eastAsia="zh-CN"/>
              </w:rPr>
              <w:t>文旅部</w:t>
            </w:r>
            <w:r>
              <w:rPr>
                <w:rFonts w:hint="eastAsia" w:ascii="仿宋_GB2312"/>
                <w:sz w:val="18"/>
                <w:szCs w:val="18"/>
              </w:rPr>
              <w:t>令47号发布，第57号予以修改）</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5"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14</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对艺术品经营违法行为的行政处罚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1.《国务院关于促进市场公平竞争维护市场正常秩序的若干意见》（国发〔2014〕20号）</w:t>
            </w:r>
          </w:p>
          <w:p>
            <w:pPr>
              <w:spacing w:line="240" w:lineRule="exact"/>
              <w:ind w:firstLine="0" w:firstLineChars="0"/>
              <w:rPr>
                <w:rFonts w:hint="eastAsia"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p>
            <w:pPr>
              <w:spacing w:line="240" w:lineRule="exact"/>
              <w:ind w:firstLine="0" w:firstLineChars="0"/>
              <w:rPr>
                <w:rFonts w:hint="eastAsia" w:ascii="仿宋_GB2312"/>
                <w:sz w:val="18"/>
                <w:szCs w:val="18"/>
              </w:rPr>
            </w:pPr>
            <w:r>
              <w:rPr>
                <w:rFonts w:hint="eastAsia" w:ascii="仿宋_GB2312"/>
                <w:sz w:val="18"/>
                <w:szCs w:val="18"/>
              </w:rPr>
              <w:t>3.《艺术品经营管理办法》（</w:t>
            </w:r>
            <w:r>
              <w:rPr>
                <w:rFonts w:hint="eastAsia" w:ascii="仿宋_GB2312"/>
                <w:sz w:val="18"/>
                <w:szCs w:val="18"/>
                <w:lang w:eastAsia="zh-CN"/>
              </w:rPr>
              <w:t>文旅部</w:t>
            </w:r>
            <w:r>
              <w:rPr>
                <w:rFonts w:hint="eastAsia" w:ascii="仿宋_GB2312"/>
                <w:sz w:val="18"/>
                <w:szCs w:val="18"/>
              </w:rPr>
              <w:t>令第56号）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2"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15</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对社会艺术水平考级活动违法行为的行政处罚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1.《国务院关于促进市场公平竞争维护市场正常秩序的若干意见》（国发〔2014〕20号）</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2.《国务院办公厅关于全面推行行政执法公示制度执法全过程记录制度重大执法决定法制审核制度的指导意见》（国办发〔2018〕118号）</w:t>
            </w:r>
          </w:p>
          <w:p>
            <w:pPr>
              <w:spacing w:line="240" w:lineRule="exact"/>
              <w:ind w:firstLine="0" w:firstLineChars="0"/>
              <w:rPr>
                <w:rFonts w:hint="eastAsia" w:ascii="仿宋_GB2312"/>
                <w:sz w:val="18"/>
                <w:szCs w:val="18"/>
              </w:rPr>
            </w:pPr>
            <w:r>
              <w:rPr>
                <w:rFonts w:hint="eastAsia" w:ascii="仿宋_GB2312"/>
                <w:sz w:val="18"/>
                <w:szCs w:val="18"/>
              </w:rPr>
              <w:t>3.《社会艺术水平考级管理办法》（</w:t>
            </w:r>
            <w:r>
              <w:rPr>
                <w:rFonts w:hint="eastAsia" w:ascii="仿宋_GB2312"/>
                <w:sz w:val="18"/>
                <w:szCs w:val="18"/>
                <w:lang w:eastAsia="zh-CN"/>
              </w:rPr>
              <w:t>文旅部</w:t>
            </w:r>
            <w:r>
              <w:rPr>
                <w:rFonts w:hint="eastAsia" w:ascii="仿宋_GB2312"/>
                <w:sz w:val="18"/>
                <w:szCs w:val="18"/>
              </w:rPr>
              <w:t>令第31号，第57号予以修改）</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0"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16</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对互联网文化单位违法行为的行政处罚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1.《国务院关于促进市场公平竞争维护市场正常秩序的若干意见》（国发〔2014〕20号）</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2.《国务院办公厅关于全面推行行政执法公示制度执法全过程记录制度重大执法决定法制审核制度的指导意见》（国办发〔2018〕118号）</w:t>
            </w:r>
          </w:p>
          <w:p>
            <w:pPr>
              <w:spacing w:line="240" w:lineRule="exact"/>
              <w:ind w:firstLine="0" w:firstLineChars="0"/>
              <w:rPr>
                <w:rFonts w:hint="eastAsia" w:ascii="仿宋_GB2312"/>
                <w:sz w:val="18"/>
                <w:szCs w:val="18"/>
              </w:rPr>
            </w:pPr>
            <w:r>
              <w:rPr>
                <w:rFonts w:hint="eastAsia" w:ascii="仿宋_GB2312"/>
                <w:sz w:val="18"/>
                <w:szCs w:val="18"/>
              </w:rPr>
              <w:t>3.互联网文化管理暂行规定》（</w:t>
            </w:r>
            <w:r>
              <w:rPr>
                <w:rFonts w:hint="eastAsia" w:ascii="仿宋_GB2312"/>
                <w:sz w:val="18"/>
                <w:szCs w:val="18"/>
                <w:lang w:eastAsia="zh-CN"/>
              </w:rPr>
              <w:t>文旅部</w:t>
            </w:r>
            <w:r>
              <w:rPr>
                <w:rFonts w:hint="eastAsia" w:ascii="仿宋_GB2312"/>
                <w:sz w:val="18"/>
                <w:szCs w:val="18"/>
              </w:rPr>
              <w:t>令第51号，第57号予以修改）</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7"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17</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对擅自在文物保护单位的保护范围内进行建设工程或者爆破、钻探、挖掘等作业的行为进行处罚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5"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18</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对在文物保护单位的建设控制地带内进行建设工程，其工程设计方案未经文化和旅游行政部门同意、报城乡建设规划部门批准，对文物保护单位的历史风貌造成破坏的行为进行处罚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8"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19</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对擅自迁移、拆除不可移动文物的行为进行处罚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2"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20</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对擅自修缮不可移动文物，明显改变文物原状的行为进行处罚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3"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21</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对擅自在原址重建已全部毁坏的不可移动文物，造成文物破坏的行为进行处罚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6"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22</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对施工单位未取得文物保护工程资质证书，擅自从事文物修缮、迁移、重建的行为进行处罚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1"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23</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对转让或者抵押国有不可移动文物的行为进行处罚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2"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24</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对将国有不可移动文物作为企业资产经营的行为进行处罚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2"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25</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对将非国有不可移动文物转让或者抵押给外国人的行为进行处罚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0"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26</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对擅自改变国有文物保护单位用途的行为进行处罚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0"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27</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对文物收藏单位未按照国家有关规定配备防火、防盗、防自然损坏的设施的行为进行处罚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1"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28</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对国有文物收藏单位法定代表人离任时未按照馆藏文物档案移交馆藏文物，或者所移交的馆藏文物与馆藏文物档案不符的行为进行处罚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6"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29</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对将国有馆藏文物</w:t>
            </w:r>
            <w:r>
              <w:rPr>
                <w:rFonts w:hint="eastAsia" w:ascii="仿宋_GB2312"/>
                <w:sz w:val="18"/>
                <w:szCs w:val="18"/>
                <w:lang w:eastAsia="zh-CN"/>
              </w:rPr>
              <w:t>赠予</w:t>
            </w:r>
            <w:r>
              <w:rPr>
                <w:rFonts w:hint="eastAsia" w:ascii="仿宋_GB2312"/>
                <w:sz w:val="18"/>
                <w:szCs w:val="18"/>
              </w:rPr>
              <w:t>、出租或者出售给其他单位、个人的行为进行处罚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0"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30</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对违法借用、交换、处置国有馆藏文物的行为进行处罚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2"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31</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对违法挪用或者侵占依法调拨、交换、出借文物所得补偿费用的行为进行处罚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1"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32</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对发现文物隐匿不报，或者拒不上交的行为进行处罚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6"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33</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对未按照规定移交拣选文物的行为进行处罚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7"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34</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9"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35</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对未取得资质证书，擅自从事馆藏文物的修复、复制、拓印活动的行为进行处罚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1"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36</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处罚</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对擅自修复、复制、拓印馆藏珍贵文物的行为进行处罚</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3.处罚依据；</w:t>
            </w:r>
          </w:p>
          <w:p>
            <w:pPr>
              <w:spacing w:line="240" w:lineRule="exact"/>
              <w:ind w:firstLine="0" w:firstLineChars="0"/>
              <w:rPr>
                <w:rFonts w:hint="eastAsia" w:ascii="仿宋_GB2312"/>
                <w:sz w:val="18"/>
                <w:szCs w:val="18"/>
              </w:rPr>
            </w:pPr>
            <w:r>
              <w:rPr>
                <w:rFonts w:hint="eastAsia" w:ascii="仿宋_GB2312"/>
                <w:sz w:val="18"/>
                <w:szCs w:val="18"/>
              </w:rPr>
              <w:t>4.处罚结果。</w:t>
            </w:r>
          </w:p>
        </w:tc>
        <w:tc>
          <w:tcPr>
            <w:tcW w:w="2094" w:type="dxa"/>
            <w:noWrap w:val="0"/>
            <w:vAlign w:val="center"/>
          </w:tcPr>
          <w:p>
            <w:pPr>
              <w:spacing w:line="240" w:lineRule="exact"/>
              <w:ind w:firstLine="0" w:firstLineChars="0"/>
              <w:rPr>
                <w:rFonts w:hint="eastAsia" w:ascii="仿宋_GB2312" w:hAnsi="宋体" w:eastAsia="仿宋_GB2312" w:cs="宋体"/>
                <w:kern w:val="0"/>
                <w:sz w:val="18"/>
                <w:szCs w:val="18"/>
                <w:lang w:eastAsia="zh-CN"/>
              </w:rPr>
            </w:pPr>
            <w:r>
              <w:rPr>
                <w:rFonts w:hint="eastAsia" w:ascii="仿宋_GB2312"/>
                <w:sz w:val="18"/>
                <w:szCs w:val="18"/>
              </w:rPr>
              <w:t>1.</w:t>
            </w:r>
            <w:r>
              <w:rPr>
                <w:rFonts w:hint="eastAsia" w:ascii="仿宋_GB2312" w:hAnsi="宋体" w:cs="宋体"/>
                <w:kern w:val="0"/>
                <w:sz w:val="18"/>
                <w:szCs w:val="18"/>
              </w:rPr>
              <w:t>《中华人民共和国政府信息公开条例》（国务院令第711号）</w:t>
            </w:r>
          </w:p>
          <w:p>
            <w:pPr>
              <w:spacing w:line="240" w:lineRule="exact"/>
              <w:ind w:firstLine="0" w:firstLineChars="0"/>
              <w:rPr>
                <w:rFonts w:ascii="仿宋_GB2312"/>
                <w:sz w:val="18"/>
                <w:szCs w:val="18"/>
              </w:rPr>
            </w:pPr>
            <w:r>
              <w:rPr>
                <w:rFonts w:hint="eastAsia" w:ascii="仿宋_GB2312"/>
                <w:sz w:val="18"/>
                <w:szCs w:val="18"/>
              </w:rPr>
              <w:t>2.《国务院办公厅关于全面推行行政执法公示制度执法全过程记录制度重大执法决定法制审核制度的指导意见》（国办发〔2018〕118号）</w:t>
            </w:r>
          </w:p>
        </w:tc>
        <w:tc>
          <w:tcPr>
            <w:tcW w:w="1417"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执法决定信息在决定作出之日起7个工作日内公开，其他相关信息形成或变更之日起20个工作日内公开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7"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37</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行政</w:t>
            </w:r>
          </w:p>
          <w:p>
            <w:pPr>
              <w:spacing w:line="240" w:lineRule="exact"/>
              <w:ind w:firstLine="0" w:firstLineChars="0"/>
              <w:jc w:val="center"/>
              <w:rPr>
                <w:rFonts w:hint="eastAsia" w:ascii="仿宋_GB2312"/>
                <w:sz w:val="18"/>
                <w:szCs w:val="18"/>
              </w:rPr>
            </w:pPr>
            <w:r>
              <w:rPr>
                <w:rFonts w:hint="eastAsia" w:ascii="仿宋_GB2312"/>
                <w:sz w:val="18"/>
                <w:szCs w:val="18"/>
              </w:rPr>
              <w:t>强制</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对擅自从事互联网上网服务经营活动场所的查封，专用工具、设备的扣押</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1.主体信息；</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2.案由；</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3.处理依据；</w:t>
            </w:r>
          </w:p>
          <w:p>
            <w:pPr>
              <w:spacing w:line="240" w:lineRule="exact"/>
              <w:ind w:firstLine="0" w:firstLineChars="0"/>
              <w:rPr>
                <w:rFonts w:hint="eastAsia" w:ascii="仿宋_GB2312"/>
                <w:sz w:val="18"/>
                <w:szCs w:val="18"/>
              </w:rPr>
            </w:pPr>
            <w:r>
              <w:rPr>
                <w:rFonts w:hint="eastAsia" w:ascii="仿宋_GB2312"/>
                <w:sz w:val="18"/>
                <w:szCs w:val="18"/>
              </w:rPr>
              <w:t>4.处理结果。</w:t>
            </w:r>
          </w:p>
        </w:tc>
        <w:tc>
          <w:tcPr>
            <w:tcW w:w="2094"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1.《互联网上网服务营业场所管理条例》（国务院令第363号）</w:t>
            </w:r>
          </w:p>
          <w:p>
            <w:pPr>
              <w:spacing w:line="240" w:lineRule="exact"/>
              <w:ind w:firstLine="0" w:firstLineChars="0"/>
              <w:rPr>
                <w:rFonts w:hint="eastAsia" w:ascii="仿宋_GB2312"/>
                <w:sz w:val="18"/>
                <w:szCs w:val="18"/>
              </w:rPr>
            </w:pPr>
            <w:r>
              <w:rPr>
                <w:rFonts w:hint="eastAsia" w:ascii="仿宋_GB2312"/>
                <w:sz w:val="18"/>
                <w:szCs w:val="18"/>
              </w:rPr>
              <w:t>2.《国务院关于促进市场公平竞争维护市场正常秩序的若干意见》（国发〔2014〕20号）</w:t>
            </w:r>
          </w:p>
          <w:p>
            <w:pPr>
              <w:spacing w:line="240" w:lineRule="exact"/>
              <w:ind w:firstLine="0" w:firstLineChars="0"/>
              <w:rPr>
                <w:rFonts w:hint="eastAsia" w:ascii="仿宋_GB2312"/>
                <w:sz w:val="18"/>
                <w:szCs w:val="18"/>
              </w:rPr>
            </w:pPr>
            <w:r>
              <w:rPr>
                <w:rFonts w:hint="eastAsia" w:ascii="仿宋_GB2312"/>
                <w:sz w:val="18"/>
                <w:szCs w:val="18"/>
              </w:rPr>
              <w:t>3.《国务院办公厅关于全面推行行政执法公示制度执法全过程记录制度重大执法决定法制审核制度的指导意见》（国办发〔2018〕118号）</w:t>
            </w:r>
          </w:p>
          <w:p>
            <w:pPr>
              <w:spacing w:line="240" w:lineRule="exact"/>
              <w:ind w:firstLine="0" w:firstLineChars="0"/>
              <w:rPr>
                <w:rFonts w:ascii="仿宋_GB2312"/>
                <w:sz w:val="18"/>
                <w:szCs w:val="18"/>
              </w:rPr>
            </w:pPr>
            <w:r>
              <w:rPr>
                <w:rFonts w:hint="eastAsia" w:ascii="仿宋_GB2312"/>
                <w:sz w:val="18"/>
                <w:szCs w:val="18"/>
              </w:rPr>
              <w:t>4.</w:t>
            </w:r>
            <w:r>
              <w:rPr>
                <w:rFonts w:hint="eastAsia" w:ascii="仿宋_GB2312" w:hAnsi="宋体" w:cs="宋体"/>
                <w:kern w:val="0"/>
                <w:sz w:val="18"/>
                <w:szCs w:val="18"/>
              </w:rPr>
              <w:t>《中华人民共和国政府信息公开条例》（国务院令第711号）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7" w:hRule="atLeast"/>
          <w:jc w:val="center"/>
        </w:trPr>
        <w:tc>
          <w:tcPr>
            <w:tcW w:w="540"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38</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公共</w:t>
            </w:r>
          </w:p>
          <w:p>
            <w:pPr>
              <w:spacing w:line="240" w:lineRule="exact"/>
              <w:ind w:firstLine="0" w:firstLineChars="0"/>
              <w:jc w:val="center"/>
              <w:rPr>
                <w:rFonts w:hint="eastAsia" w:ascii="仿宋_GB2312"/>
                <w:sz w:val="18"/>
                <w:szCs w:val="18"/>
              </w:rPr>
            </w:pPr>
            <w:r>
              <w:rPr>
                <w:rFonts w:hint="eastAsia" w:ascii="仿宋_GB2312"/>
                <w:sz w:val="18"/>
                <w:szCs w:val="18"/>
              </w:rPr>
              <w:t>服务</w:t>
            </w:r>
          </w:p>
        </w:tc>
        <w:tc>
          <w:tcPr>
            <w:tcW w:w="1620"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公共文化机构免费开放信息</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1.机构名称；</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2.开放时间；</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3.机构地址；</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4.联系电话；</w:t>
            </w:r>
          </w:p>
          <w:p>
            <w:pPr>
              <w:spacing w:line="240" w:lineRule="exact"/>
              <w:ind w:firstLine="0" w:firstLineChars="0"/>
              <w:rPr>
                <w:rFonts w:hint="eastAsia" w:ascii="仿宋_GB2312"/>
                <w:sz w:val="18"/>
                <w:szCs w:val="18"/>
              </w:rPr>
            </w:pPr>
            <w:r>
              <w:rPr>
                <w:rFonts w:hint="eastAsia" w:ascii="仿宋_GB2312"/>
                <w:sz w:val="18"/>
                <w:szCs w:val="18"/>
              </w:rPr>
              <w:t>5.临时停止开放信息。</w:t>
            </w:r>
          </w:p>
        </w:tc>
        <w:tc>
          <w:tcPr>
            <w:tcW w:w="2094"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w:t>
            </w:r>
            <w:r>
              <w:rPr>
                <w:rFonts w:hint="eastAsia" w:ascii="仿宋_GB2312" w:hAnsi="宋体" w:cs="宋体"/>
                <w:kern w:val="0"/>
                <w:sz w:val="18"/>
                <w:szCs w:val="18"/>
              </w:rPr>
              <w:t>中华人民共和国</w:t>
            </w:r>
            <w:r>
              <w:rPr>
                <w:rFonts w:hint="eastAsia" w:ascii="仿宋_GB2312"/>
                <w:sz w:val="18"/>
                <w:szCs w:val="18"/>
              </w:rPr>
              <w:t>公共文化服务保障法》</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2.《中华人民共和国政府信息公开条例》（国务院令第711号）</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w:t>
            </w:r>
            <w:r>
              <w:rPr>
                <w:rFonts w:hint="eastAsia" w:ascii="仿宋_GB2312"/>
                <w:sz w:val="18"/>
                <w:szCs w:val="18"/>
                <w:lang w:eastAsia="zh-CN"/>
              </w:rPr>
              <w:t>文旅部</w:t>
            </w:r>
            <w:r>
              <w:rPr>
                <w:rFonts w:hint="eastAsia" w:ascii="仿宋_GB2312"/>
                <w:sz w:val="18"/>
                <w:szCs w:val="18"/>
              </w:rPr>
              <w:t xml:space="preserve"> 财政部关于推进全国美术馆、公共图书馆、文化馆（站）免费开放工作的意见》（文财务发〔2011〕5号）</w:t>
            </w:r>
          </w:p>
          <w:p>
            <w:pPr>
              <w:spacing w:line="240" w:lineRule="exact"/>
              <w:ind w:firstLine="0" w:firstLineChars="0"/>
              <w:rPr>
                <w:rFonts w:ascii="仿宋_GB2312"/>
                <w:sz w:val="18"/>
                <w:szCs w:val="18"/>
              </w:rPr>
            </w:pPr>
            <w:r>
              <w:rPr>
                <w:rFonts w:hint="eastAsia" w:ascii="仿宋_GB2312"/>
                <w:sz w:val="18"/>
                <w:szCs w:val="18"/>
              </w:rPr>
              <w:t>4.《</w:t>
            </w:r>
            <w:r>
              <w:rPr>
                <w:rFonts w:hint="eastAsia" w:ascii="仿宋_GB2312"/>
                <w:sz w:val="18"/>
                <w:szCs w:val="18"/>
                <w:lang w:eastAsia="zh-CN"/>
              </w:rPr>
              <w:t>文旅部</w:t>
            </w:r>
            <w:r>
              <w:rPr>
                <w:rFonts w:hint="eastAsia" w:ascii="仿宋_GB2312"/>
                <w:sz w:val="18"/>
                <w:szCs w:val="18"/>
              </w:rPr>
              <w:t xml:space="preserve"> 财政部关于做好城市社区(街道)文化中心免费开放工作的通知》(文财务函〔2016〕171号)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hint="eastAsia" w:ascii="仿宋_GB2312"/>
                <w:sz w:val="18"/>
                <w:szCs w:val="18"/>
              </w:rPr>
            </w:pPr>
          </w:p>
        </w:tc>
        <w:tc>
          <w:tcPr>
            <w:tcW w:w="491"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hint="eastAsia"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3"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39</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公共</w:t>
            </w:r>
          </w:p>
          <w:p>
            <w:pPr>
              <w:spacing w:line="240" w:lineRule="exact"/>
              <w:ind w:firstLine="0" w:firstLineChars="0"/>
              <w:jc w:val="center"/>
              <w:rPr>
                <w:rFonts w:ascii="仿宋_GB2312"/>
                <w:sz w:val="18"/>
                <w:szCs w:val="18"/>
              </w:rPr>
            </w:pPr>
            <w:r>
              <w:rPr>
                <w:rFonts w:hint="eastAsia" w:ascii="仿宋_GB2312"/>
                <w:sz w:val="18"/>
                <w:szCs w:val="18"/>
              </w:rPr>
              <w:t>服务</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特殊群体公共文化服务信息</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1.机构名称；</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2.开放时间；</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3.机构地址；</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4.联系电话；</w:t>
            </w:r>
          </w:p>
          <w:p>
            <w:pPr>
              <w:spacing w:line="240" w:lineRule="exact"/>
              <w:ind w:firstLine="0" w:firstLineChars="0"/>
              <w:rPr>
                <w:rFonts w:ascii="仿宋_GB2312"/>
                <w:sz w:val="18"/>
                <w:szCs w:val="18"/>
              </w:rPr>
            </w:pPr>
            <w:r>
              <w:rPr>
                <w:rFonts w:hint="eastAsia" w:ascii="仿宋_GB2312"/>
                <w:sz w:val="18"/>
                <w:szCs w:val="18"/>
              </w:rPr>
              <w:t>5.临时停止开放信息。</w:t>
            </w:r>
          </w:p>
        </w:tc>
        <w:tc>
          <w:tcPr>
            <w:tcW w:w="2094"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1.《残疾人保障法》</w:t>
            </w:r>
          </w:p>
          <w:p>
            <w:pPr>
              <w:spacing w:line="240" w:lineRule="exact"/>
              <w:ind w:firstLine="0" w:firstLineChars="0"/>
              <w:rPr>
                <w:rFonts w:hint="eastAsia" w:ascii="仿宋_GB2312"/>
                <w:sz w:val="18"/>
                <w:szCs w:val="18"/>
              </w:rPr>
            </w:pPr>
            <w:r>
              <w:rPr>
                <w:rFonts w:hint="eastAsia" w:ascii="仿宋_GB2312"/>
                <w:sz w:val="18"/>
                <w:szCs w:val="18"/>
              </w:rPr>
              <w:t>2.《中共中央办公厅 国务院办公厅印发关于加快构建现代公共文化服务体系的意见》（中办发〔2015〕2号）</w:t>
            </w:r>
          </w:p>
          <w:p>
            <w:pPr>
              <w:spacing w:line="240" w:lineRule="exact"/>
              <w:ind w:firstLine="0" w:firstLineChars="0"/>
              <w:rPr>
                <w:rFonts w:ascii="仿宋_GB2312"/>
                <w:sz w:val="18"/>
                <w:szCs w:val="18"/>
              </w:rPr>
            </w:pPr>
            <w:r>
              <w:rPr>
                <w:rFonts w:hint="eastAsia" w:ascii="仿宋_GB2312"/>
                <w:sz w:val="18"/>
                <w:szCs w:val="18"/>
              </w:rPr>
              <w:t>3.</w:t>
            </w:r>
            <w:r>
              <w:rPr>
                <w:rFonts w:hint="eastAsia" w:ascii="仿宋_GB2312" w:hAnsi="宋体" w:cs="宋体"/>
                <w:kern w:val="0"/>
                <w:sz w:val="18"/>
                <w:szCs w:val="18"/>
              </w:rPr>
              <w:t>《中华人民共和国政府信息公开条例》（国务院令第711号）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40</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公共</w:t>
            </w:r>
          </w:p>
          <w:p>
            <w:pPr>
              <w:spacing w:line="240" w:lineRule="exact"/>
              <w:ind w:firstLine="0" w:firstLineChars="0"/>
              <w:jc w:val="center"/>
              <w:rPr>
                <w:rFonts w:ascii="仿宋_GB2312"/>
                <w:sz w:val="18"/>
                <w:szCs w:val="18"/>
              </w:rPr>
            </w:pPr>
            <w:r>
              <w:rPr>
                <w:rFonts w:hint="eastAsia" w:ascii="仿宋_GB2312"/>
                <w:sz w:val="18"/>
                <w:szCs w:val="18"/>
              </w:rPr>
              <w:t>服务</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组织开展群众文化活动</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1.机构名称；</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2.开放时间；</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3.机构地址；</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4.联系电话；</w:t>
            </w:r>
          </w:p>
          <w:p>
            <w:pPr>
              <w:spacing w:line="240" w:lineRule="exact"/>
              <w:ind w:firstLine="0" w:firstLineChars="0"/>
              <w:rPr>
                <w:rFonts w:ascii="仿宋_GB2312"/>
                <w:sz w:val="18"/>
                <w:szCs w:val="18"/>
              </w:rPr>
            </w:pPr>
            <w:r>
              <w:rPr>
                <w:rFonts w:hint="eastAsia" w:ascii="仿宋_GB2312"/>
                <w:sz w:val="18"/>
                <w:szCs w:val="18"/>
              </w:rPr>
              <w:t>5.临时停止活动信息。</w:t>
            </w:r>
          </w:p>
        </w:tc>
        <w:tc>
          <w:tcPr>
            <w:tcW w:w="2094"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1.《文化馆服务标准》(GB T 32939-2016 )</w:t>
            </w:r>
          </w:p>
          <w:p>
            <w:pPr>
              <w:spacing w:line="240" w:lineRule="exact"/>
              <w:ind w:firstLine="0" w:firstLineChars="0"/>
              <w:rPr>
                <w:rFonts w:ascii="仿宋_GB2312"/>
                <w:sz w:val="18"/>
                <w:szCs w:val="18"/>
              </w:rPr>
            </w:pPr>
            <w:r>
              <w:rPr>
                <w:rFonts w:hint="eastAsia" w:ascii="仿宋_GB2312"/>
                <w:sz w:val="18"/>
                <w:szCs w:val="18"/>
              </w:rPr>
              <w:t>2.</w:t>
            </w:r>
            <w:r>
              <w:rPr>
                <w:rFonts w:hint="eastAsia" w:ascii="仿宋_GB2312" w:hAnsi="宋体" w:cs="宋体"/>
                <w:kern w:val="0"/>
                <w:sz w:val="18"/>
                <w:szCs w:val="18"/>
              </w:rPr>
              <w:t xml:space="preserve"> 《中华人民共和国政府信息公开条例》（国务院令第711号）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1"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41</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公共</w:t>
            </w:r>
          </w:p>
          <w:p>
            <w:pPr>
              <w:spacing w:line="240" w:lineRule="exact"/>
              <w:ind w:firstLine="0" w:firstLineChars="0"/>
              <w:jc w:val="center"/>
              <w:rPr>
                <w:rFonts w:ascii="仿宋_GB2312"/>
                <w:sz w:val="18"/>
                <w:szCs w:val="18"/>
              </w:rPr>
            </w:pPr>
            <w:r>
              <w:rPr>
                <w:rFonts w:hint="eastAsia" w:ascii="仿宋_GB2312"/>
                <w:sz w:val="18"/>
                <w:szCs w:val="18"/>
              </w:rPr>
              <w:t>服务</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下基层辅导、演出、展览和指导基层群众文化活动</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1.活动时间；</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2.活动单位；</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3.活动地址；</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4.联系电话；</w:t>
            </w:r>
          </w:p>
          <w:p>
            <w:pPr>
              <w:spacing w:line="240" w:lineRule="exact"/>
              <w:ind w:firstLine="0" w:firstLineChars="0"/>
              <w:rPr>
                <w:rFonts w:ascii="仿宋_GB2312"/>
                <w:sz w:val="18"/>
                <w:szCs w:val="18"/>
              </w:rPr>
            </w:pPr>
            <w:r>
              <w:rPr>
                <w:rFonts w:hint="eastAsia" w:ascii="仿宋_GB2312"/>
                <w:sz w:val="18"/>
                <w:szCs w:val="18"/>
              </w:rPr>
              <w:t>5.临时停止活动信息。</w:t>
            </w:r>
          </w:p>
        </w:tc>
        <w:tc>
          <w:tcPr>
            <w:tcW w:w="2094"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1.《文化馆服务标准》(GB T 32939-2016 )</w:t>
            </w:r>
          </w:p>
          <w:p>
            <w:pPr>
              <w:spacing w:line="240" w:lineRule="exact"/>
              <w:ind w:firstLine="0" w:firstLineChars="0"/>
              <w:rPr>
                <w:rFonts w:ascii="仿宋_GB2312"/>
                <w:sz w:val="18"/>
                <w:szCs w:val="18"/>
              </w:rPr>
            </w:pPr>
            <w:r>
              <w:rPr>
                <w:rFonts w:hint="eastAsia" w:ascii="仿宋_GB2312"/>
                <w:sz w:val="18"/>
                <w:szCs w:val="18"/>
              </w:rPr>
              <w:t>2.</w:t>
            </w:r>
            <w:r>
              <w:rPr>
                <w:rFonts w:hint="eastAsia" w:ascii="仿宋_GB2312" w:hAnsi="宋体" w:cs="宋体"/>
                <w:kern w:val="0"/>
                <w:sz w:val="18"/>
                <w:szCs w:val="18"/>
              </w:rPr>
              <w:t>《中华人民共和国政府信息公开条例》（国务院令第711号）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42</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公共</w:t>
            </w:r>
          </w:p>
          <w:p>
            <w:pPr>
              <w:spacing w:line="240" w:lineRule="exact"/>
              <w:ind w:firstLine="0" w:firstLineChars="0"/>
              <w:jc w:val="center"/>
              <w:rPr>
                <w:rFonts w:ascii="仿宋_GB2312"/>
                <w:sz w:val="18"/>
                <w:szCs w:val="18"/>
              </w:rPr>
            </w:pPr>
            <w:r>
              <w:rPr>
                <w:rFonts w:hint="eastAsia" w:ascii="仿宋_GB2312"/>
                <w:sz w:val="18"/>
                <w:szCs w:val="18"/>
              </w:rPr>
              <w:t>服务</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举办各类展览、讲座信息</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1.活动时间；</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2.活动单位；</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3.活动地址；</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4.联系电话；</w:t>
            </w:r>
          </w:p>
          <w:p>
            <w:pPr>
              <w:spacing w:line="240" w:lineRule="exact"/>
              <w:ind w:firstLine="0" w:firstLineChars="0"/>
              <w:rPr>
                <w:rFonts w:ascii="仿宋_GB2312"/>
                <w:sz w:val="18"/>
                <w:szCs w:val="18"/>
              </w:rPr>
            </w:pPr>
            <w:r>
              <w:rPr>
                <w:rFonts w:hint="eastAsia" w:ascii="仿宋_GB2312"/>
                <w:sz w:val="18"/>
                <w:szCs w:val="18"/>
              </w:rPr>
              <w:t>5.临时停止活动信息。</w:t>
            </w:r>
          </w:p>
        </w:tc>
        <w:tc>
          <w:tcPr>
            <w:tcW w:w="2094"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1.《乡镇综合文化站管理办法》(</w:t>
            </w:r>
            <w:r>
              <w:rPr>
                <w:rFonts w:hint="eastAsia" w:ascii="仿宋_GB2312"/>
                <w:sz w:val="18"/>
                <w:szCs w:val="18"/>
                <w:lang w:eastAsia="zh-CN"/>
              </w:rPr>
              <w:t>文旅部</w:t>
            </w:r>
            <w:r>
              <w:rPr>
                <w:rFonts w:hint="eastAsia" w:ascii="仿宋_GB2312"/>
                <w:sz w:val="18"/>
                <w:szCs w:val="18"/>
              </w:rPr>
              <w:t>令第48号)</w:t>
            </w:r>
          </w:p>
          <w:p>
            <w:pPr>
              <w:spacing w:line="240" w:lineRule="exact"/>
              <w:ind w:firstLine="0" w:firstLineChars="0"/>
              <w:rPr>
                <w:rFonts w:ascii="仿宋_GB2312"/>
                <w:sz w:val="18"/>
                <w:szCs w:val="18"/>
              </w:rPr>
            </w:pPr>
            <w:r>
              <w:rPr>
                <w:rFonts w:hint="eastAsia" w:ascii="仿宋_GB2312"/>
                <w:sz w:val="18"/>
                <w:szCs w:val="18"/>
              </w:rPr>
              <w:t>2.</w:t>
            </w:r>
            <w:r>
              <w:rPr>
                <w:rFonts w:hint="eastAsia" w:ascii="仿宋_GB2312" w:hAnsi="宋体" w:cs="宋体"/>
                <w:kern w:val="0"/>
                <w:sz w:val="18"/>
                <w:szCs w:val="18"/>
              </w:rPr>
              <w:t>《中华人民共和国政府信息公开条例》（国务院令第711号）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43</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公共</w:t>
            </w:r>
          </w:p>
          <w:p>
            <w:pPr>
              <w:spacing w:line="240" w:lineRule="exact"/>
              <w:ind w:firstLine="0" w:firstLineChars="0"/>
              <w:jc w:val="center"/>
              <w:rPr>
                <w:rFonts w:ascii="仿宋_GB2312"/>
                <w:sz w:val="18"/>
                <w:szCs w:val="18"/>
              </w:rPr>
            </w:pPr>
            <w:r>
              <w:rPr>
                <w:rFonts w:hint="eastAsia" w:ascii="仿宋_GB2312"/>
                <w:sz w:val="18"/>
                <w:szCs w:val="18"/>
              </w:rPr>
              <w:t>服务</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辅导和培训基层文化骨干</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1.培训时间；</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2.培训单位；</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3.培训地址；</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4.联系电话；</w:t>
            </w:r>
          </w:p>
          <w:p>
            <w:pPr>
              <w:spacing w:line="240" w:lineRule="exact"/>
              <w:ind w:firstLine="0" w:firstLineChars="0"/>
              <w:rPr>
                <w:rFonts w:ascii="仿宋_GB2312"/>
                <w:sz w:val="18"/>
                <w:szCs w:val="18"/>
              </w:rPr>
            </w:pPr>
            <w:r>
              <w:rPr>
                <w:rFonts w:hint="eastAsia" w:ascii="仿宋_GB2312"/>
                <w:sz w:val="18"/>
                <w:szCs w:val="18"/>
              </w:rPr>
              <w:t>5.临时停止活动信息。</w:t>
            </w:r>
          </w:p>
        </w:tc>
        <w:tc>
          <w:tcPr>
            <w:tcW w:w="2094"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1.《乡镇综合文化站管理办法》(</w:t>
            </w:r>
            <w:r>
              <w:rPr>
                <w:rFonts w:hint="eastAsia" w:ascii="仿宋_GB2312"/>
                <w:sz w:val="18"/>
                <w:szCs w:val="18"/>
                <w:lang w:eastAsia="zh-CN"/>
              </w:rPr>
              <w:t>文旅部</w:t>
            </w:r>
            <w:r>
              <w:rPr>
                <w:rFonts w:hint="eastAsia" w:ascii="仿宋_GB2312"/>
                <w:sz w:val="18"/>
                <w:szCs w:val="18"/>
              </w:rPr>
              <w:t>令第48号)</w:t>
            </w:r>
          </w:p>
          <w:p>
            <w:pPr>
              <w:spacing w:line="240" w:lineRule="exact"/>
              <w:ind w:firstLine="0" w:firstLineChars="0"/>
              <w:rPr>
                <w:rFonts w:ascii="仿宋_GB2312"/>
                <w:sz w:val="18"/>
                <w:szCs w:val="18"/>
              </w:rPr>
            </w:pPr>
            <w:r>
              <w:rPr>
                <w:rFonts w:hint="eastAsia" w:ascii="仿宋_GB2312"/>
                <w:sz w:val="18"/>
                <w:szCs w:val="18"/>
              </w:rPr>
              <w:t>2.</w:t>
            </w:r>
            <w:r>
              <w:rPr>
                <w:rFonts w:hint="eastAsia" w:ascii="仿宋_GB2312" w:hAnsi="宋体" w:cs="宋体"/>
                <w:kern w:val="0"/>
                <w:sz w:val="18"/>
                <w:szCs w:val="18"/>
              </w:rPr>
              <w:t>《中华人民共和国政府信息公开条例》（国务院令第711号）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1"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44</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公共</w:t>
            </w:r>
          </w:p>
          <w:p>
            <w:pPr>
              <w:spacing w:line="240" w:lineRule="exact"/>
              <w:ind w:firstLine="0" w:firstLineChars="0"/>
              <w:jc w:val="center"/>
              <w:rPr>
                <w:rFonts w:ascii="仿宋_GB2312"/>
                <w:sz w:val="18"/>
                <w:szCs w:val="18"/>
              </w:rPr>
            </w:pPr>
            <w:r>
              <w:rPr>
                <w:rFonts w:hint="eastAsia" w:ascii="仿宋_GB2312"/>
                <w:sz w:val="18"/>
                <w:szCs w:val="18"/>
              </w:rPr>
              <w:t>服务</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非物质文化遗产展示传播活动</w:t>
            </w:r>
          </w:p>
        </w:tc>
        <w:tc>
          <w:tcPr>
            <w:tcW w:w="1786" w:type="dxa"/>
            <w:noWrap w:val="0"/>
            <w:vAlign w:val="center"/>
          </w:tcPr>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1.活动时间；</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2.组织单位；</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3.活动地址；</w:t>
            </w:r>
          </w:p>
          <w:p>
            <w:pPr>
              <w:spacing w:line="240" w:lineRule="exact"/>
              <w:ind w:firstLine="0" w:firstLineChars="0"/>
              <w:rPr>
                <w:rFonts w:hint="eastAsia" w:ascii="仿宋_GB2312" w:eastAsia="仿宋_GB2312"/>
                <w:sz w:val="18"/>
                <w:szCs w:val="18"/>
                <w:lang w:eastAsia="zh-CN"/>
              </w:rPr>
            </w:pPr>
            <w:r>
              <w:rPr>
                <w:rFonts w:hint="eastAsia" w:ascii="仿宋_GB2312"/>
                <w:sz w:val="18"/>
                <w:szCs w:val="18"/>
              </w:rPr>
              <w:t>4.联系电话；</w:t>
            </w:r>
          </w:p>
          <w:p>
            <w:pPr>
              <w:spacing w:line="240" w:lineRule="exact"/>
              <w:ind w:firstLine="0" w:firstLineChars="0"/>
              <w:rPr>
                <w:rFonts w:ascii="仿宋_GB2312"/>
                <w:sz w:val="18"/>
                <w:szCs w:val="18"/>
              </w:rPr>
            </w:pPr>
            <w:r>
              <w:rPr>
                <w:rFonts w:hint="eastAsia" w:ascii="仿宋_GB2312"/>
                <w:sz w:val="18"/>
                <w:szCs w:val="18"/>
              </w:rPr>
              <w:t>5.临时停止活动信息。</w:t>
            </w:r>
          </w:p>
        </w:tc>
        <w:tc>
          <w:tcPr>
            <w:tcW w:w="2094" w:type="dxa"/>
            <w:noWrap w:val="0"/>
            <w:vAlign w:val="center"/>
          </w:tcPr>
          <w:p>
            <w:pPr>
              <w:spacing w:line="240" w:lineRule="exact"/>
              <w:ind w:firstLine="0" w:firstLineChars="0"/>
              <w:rPr>
                <w:rFonts w:hint="eastAsia" w:ascii="仿宋_GB2312"/>
                <w:sz w:val="18"/>
                <w:szCs w:val="18"/>
              </w:rPr>
            </w:pPr>
            <w:r>
              <w:rPr>
                <w:rFonts w:hint="eastAsia" w:ascii="仿宋_GB2312"/>
                <w:sz w:val="18"/>
                <w:szCs w:val="18"/>
              </w:rPr>
              <w:t>1.《非物质文化遗产法》</w:t>
            </w:r>
          </w:p>
          <w:p>
            <w:pPr>
              <w:spacing w:line="240" w:lineRule="exact"/>
              <w:ind w:firstLine="0" w:firstLineChars="0"/>
              <w:rPr>
                <w:rFonts w:ascii="仿宋_GB2312"/>
                <w:sz w:val="18"/>
                <w:szCs w:val="18"/>
              </w:rPr>
            </w:pPr>
            <w:r>
              <w:rPr>
                <w:rFonts w:hint="eastAsia" w:ascii="仿宋_GB2312"/>
                <w:sz w:val="18"/>
                <w:szCs w:val="18"/>
              </w:rPr>
              <w:t>2.</w:t>
            </w:r>
            <w:r>
              <w:rPr>
                <w:rFonts w:hint="eastAsia" w:ascii="仿宋_GB2312" w:hAnsi="宋体" w:cs="宋体"/>
                <w:kern w:val="0"/>
                <w:sz w:val="18"/>
                <w:szCs w:val="18"/>
              </w:rPr>
              <w:t xml:space="preserve"> 《中华人民共和国政府信息公开条例》（国务院令第711号）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ascii="仿宋_GB2312"/>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540"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45</w:t>
            </w:r>
          </w:p>
        </w:tc>
        <w:tc>
          <w:tcPr>
            <w:tcW w:w="734" w:type="dxa"/>
            <w:noWrap w:val="0"/>
            <w:vAlign w:val="center"/>
          </w:tcPr>
          <w:p>
            <w:pPr>
              <w:spacing w:line="240" w:lineRule="exact"/>
              <w:ind w:firstLine="0" w:firstLineChars="0"/>
              <w:jc w:val="center"/>
              <w:rPr>
                <w:rFonts w:hint="eastAsia" w:ascii="仿宋_GB2312" w:eastAsia="仿宋_GB2312"/>
                <w:sz w:val="18"/>
                <w:szCs w:val="18"/>
                <w:lang w:eastAsia="zh-CN"/>
              </w:rPr>
            </w:pPr>
            <w:r>
              <w:rPr>
                <w:rFonts w:hint="eastAsia" w:ascii="仿宋_GB2312"/>
                <w:sz w:val="18"/>
                <w:szCs w:val="18"/>
              </w:rPr>
              <w:t>公共</w:t>
            </w:r>
          </w:p>
          <w:p>
            <w:pPr>
              <w:spacing w:line="240" w:lineRule="exact"/>
              <w:ind w:firstLine="0" w:firstLineChars="0"/>
              <w:jc w:val="center"/>
              <w:rPr>
                <w:rFonts w:ascii="仿宋_GB2312"/>
                <w:sz w:val="18"/>
                <w:szCs w:val="18"/>
              </w:rPr>
            </w:pPr>
            <w:r>
              <w:rPr>
                <w:rFonts w:hint="eastAsia" w:ascii="仿宋_GB2312"/>
                <w:sz w:val="18"/>
                <w:szCs w:val="18"/>
              </w:rPr>
              <w:t>服务</w:t>
            </w:r>
          </w:p>
        </w:tc>
        <w:tc>
          <w:tcPr>
            <w:tcW w:w="1620"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文博单位名录</w:t>
            </w:r>
          </w:p>
        </w:tc>
        <w:tc>
          <w:tcPr>
            <w:tcW w:w="1786" w:type="dxa"/>
            <w:noWrap w:val="0"/>
            <w:vAlign w:val="center"/>
          </w:tcPr>
          <w:p>
            <w:pPr>
              <w:spacing w:line="240" w:lineRule="exact"/>
              <w:ind w:firstLine="0" w:firstLineChars="0"/>
              <w:rPr>
                <w:rFonts w:ascii="仿宋_GB2312"/>
                <w:sz w:val="18"/>
                <w:szCs w:val="18"/>
              </w:rPr>
            </w:pPr>
            <w:r>
              <w:rPr>
                <w:rFonts w:hint="eastAsia" w:ascii="仿宋_GB2312"/>
                <w:sz w:val="18"/>
                <w:szCs w:val="18"/>
              </w:rPr>
              <w:t>文物保护管理机构和博物馆名录</w:t>
            </w:r>
          </w:p>
        </w:tc>
        <w:tc>
          <w:tcPr>
            <w:tcW w:w="2094" w:type="dxa"/>
            <w:noWrap w:val="0"/>
            <w:vAlign w:val="center"/>
          </w:tcPr>
          <w:p>
            <w:pPr>
              <w:spacing w:line="240" w:lineRule="exact"/>
              <w:ind w:firstLine="0" w:firstLineChars="0"/>
              <w:rPr>
                <w:rFonts w:ascii="仿宋_GB2312"/>
                <w:sz w:val="18"/>
                <w:szCs w:val="18"/>
              </w:rPr>
            </w:pPr>
            <w:r>
              <w:rPr>
                <w:rFonts w:hint="eastAsia" w:ascii="仿宋_GB2312" w:hAnsi="宋体" w:cs="宋体"/>
                <w:kern w:val="0"/>
                <w:sz w:val="18"/>
                <w:szCs w:val="18"/>
              </w:rPr>
              <w:t>《中华人民共和国政府信息公开条例》（国务院令第711号）</w:t>
            </w:r>
          </w:p>
        </w:tc>
        <w:tc>
          <w:tcPr>
            <w:tcW w:w="1417" w:type="dxa"/>
            <w:noWrap w:val="0"/>
            <w:vAlign w:val="center"/>
          </w:tcPr>
          <w:p>
            <w:pPr>
              <w:spacing w:line="240" w:lineRule="exact"/>
              <w:ind w:firstLine="0" w:firstLineChars="0"/>
              <w:rPr>
                <w:rFonts w:ascii="仿宋_GB2312"/>
                <w:sz w:val="18"/>
                <w:szCs w:val="18"/>
              </w:rPr>
            </w:pPr>
            <w:r>
              <w:rPr>
                <w:rFonts w:hint="eastAsia" w:ascii="仿宋_GB2312"/>
                <w:sz w:val="18"/>
                <w:szCs w:val="18"/>
              </w:rPr>
              <w:t>信息形成或变更之日起20个工作日内公开</w:t>
            </w:r>
          </w:p>
        </w:tc>
        <w:tc>
          <w:tcPr>
            <w:tcW w:w="84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636" w:type="dxa"/>
            <w:noWrap w:val="0"/>
            <w:vAlign w:val="center"/>
          </w:tcPr>
          <w:p>
            <w:pPr>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tc>
        <w:tc>
          <w:tcPr>
            <w:tcW w:w="423" w:type="dxa"/>
            <w:noWrap w:val="0"/>
            <w:vAlign w:val="center"/>
          </w:tcPr>
          <w:p>
            <w:pPr>
              <w:spacing w:line="240" w:lineRule="exact"/>
              <w:ind w:firstLine="0" w:firstLineChars="0"/>
              <w:rPr>
                <w:rFonts w:ascii="仿宋_GB2312"/>
                <w:sz w:val="18"/>
                <w:szCs w:val="18"/>
              </w:rPr>
            </w:pPr>
            <w:r>
              <w:rPr>
                <w:rFonts w:hint="eastAsia" w:ascii="仿宋_GB2312"/>
                <w:sz w:val="18"/>
                <w:szCs w:val="18"/>
              </w:rPr>
              <w:t>√</w:t>
            </w:r>
          </w:p>
        </w:tc>
        <w:tc>
          <w:tcPr>
            <w:tcW w:w="450" w:type="dxa"/>
            <w:noWrap w:val="0"/>
            <w:vAlign w:val="center"/>
          </w:tcPr>
          <w:p>
            <w:pPr>
              <w:spacing w:line="240" w:lineRule="exact"/>
              <w:ind w:firstLine="0" w:firstLineChars="0"/>
              <w:jc w:val="center"/>
              <w:rPr>
                <w:rFonts w:ascii="仿宋_GB2312"/>
                <w:sz w:val="18"/>
                <w:szCs w:val="18"/>
              </w:rPr>
            </w:pPr>
          </w:p>
        </w:tc>
        <w:tc>
          <w:tcPr>
            <w:tcW w:w="491" w:type="dxa"/>
            <w:noWrap w:val="0"/>
            <w:vAlign w:val="center"/>
          </w:tcPr>
          <w:p>
            <w:pPr>
              <w:spacing w:line="240" w:lineRule="exact"/>
              <w:ind w:firstLine="0" w:firstLineChars="0"/>
              <w:jc w:val="center"/>
              <w:rPr>
                <w:rFonts w:ascii="仿宋_GB2312"/>
                <w:sz w:val="18"/>
                <w:szCs w:val="18"/>
              </w:rPr>
            </w:pPr>
            <w:r>
              <w:rPr>
                <w:rFonts w:hint="eastAsia" w:ascii="仿宋_GB2312"/>
                <w:sz w:val="18"/>
                <w:szCs w:val="18"/>
              </w:rPr>
              <w:t>√</w:t>
            </w:r>
          </w:p>
        </w:tc>
        <w:tc>
          <w:tcPr>
            <w:tcW w:w="642" w:type="dxa"/>
            <w:noWrap w:val="0"/>
            <w:vAlign w:val="center"/>
          </w:tcPr>
          <w:p>
            <w:pPr>
              <w:spacing w:line="240" w:lineRule="exact"/>
              <w:ind w:firstLine="0" w:firstLineChars="0"/>
              <w:jc w:val="center"/>
              <w:rPr>
                <w:rFonts w:ascii="仿宋_GB2312"/>
                <w:sz w:val="18"/>
                <w:szCs w:val="18"/>
              </w:rPr>
            </w:pPr>
          </w:p>
        </w:tc>
        <w:tc>
          <w:tcPr>
            <w:tcW w:w="476"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423" w:type="dxa"/>
            <w:noWrap w:val="0"/>
            <w:vAlign w:val="center"/>
          </w:tcPr>
          <w:p>
            <w:pPr>
              <w:spacing w:line="240" w:lineRule="exact"/>
              <w:ind w:firstLine="0" w:firstLineChars="0"/>
              <w:jc w:val="center"/>
              <w:rPr>
                <w:rFonts w:hint="eastAsia" w:ascii="仿宋_GB2312"/>
                <w:sz w:val="18"/>
                <w:szCs w:val="18"/>
              </w:rPr>
            </w:pPr>
            <w:r>
              <w:rPr>
                <w:rFonts w:hint="eastAsia" w:ascii="仿宋_GB2312"/>
                <w:sz w:val="18"/>
                <w:szCs w:val="18"/>
              </w:rPr>
              <w:t>√</w:t>
            </w:r>
          </w:p>
        </w:tc>
        <w:tc>
          <w:tcPr>
            <w:tcW w:w="859"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黑体" w:hAnsi="宋体" w:eastAsia="黑体" w:cs="宋体"/>
                <w:color w:val="000000"/>
                <w:kern w:val="0"/>
                <w:sz w:val="18"/>
                <w:szCs w:val="18"/>
                <w:lang w:val="en-US" w:eastAsia="zh-CN" w:bidi="ar-SA"/>
              </w:rPr>
            </w:pPr>
            <w:r>
              <w:rPr>
                <w:rFonts w:hint="eastAsia" w:ascii="仿宋_GB2312"/>
                <w:sz w:val="18"/>
                <w:szCs w:val="18"/>
                <w:lang w:val="en-US" w:eastAsia="zh-CN"/>
              </w:rPr>
              <w:t>0791-88464116</w:t>
            </w:r>
          </w:p>
        </w:tc>
      </w:tr>
    </w:tbl>
    <w:p>
      <w:pPr>
        <w:widowControl/>
        <w:adjustRightInd/>
        <w:spacing w:line="240" w:lineRule="auto"/>
        <w:ind w:firstLine="0" w:firstLineChars="0"/>
        <w:jc w:val="left"/>
      </w:pPr>
    </w:p>
    <w:sectPr>
      <w:pgSz w:w="16838" w:h="11906" w:orient="landscape"/>
      <w:pgMar w:top="1587" w:right="1440" w:bottom="1587"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jZDRlMjVjMWM4ODk0M2ZiYTExODQ5MjYwMTljNDIifQ=="/>
  </w:docVars>
  <w:rsids>
    <w:rsidRoot w:val="FBD3BD1E"/>
    <w:rsid w:val="18880D7B"/>
    <w:rsid w:val="3BFFF3E9"/>
    <w:rsid w:val="641D44C2"/>
    <w:rsid w:val="6FF28EBF"/>
    <w:rsid w:val="6FFE4A19"/>
    <w:rsid w:val="72AD484D"/>
    <w:rsid w:val="777B116E"/>
    <w:rsid w:val="7BEFFD79"/>
    <w:rsid w:val="7EEE2CC8"/>
    <w:rsid w:val="7F5D5800"/>
    <w:rsid w:val="BD7D77F1"/>
    <w:rsid w:val="BF8F28DA"/>
    <w:rsid w:val="BFF7E988"/>
    <w:rsid w:val="EBEF103A"/>
    <w:rsid w:val="EF97BE5C"/>
    <w:rsid w:val="EFD81334"/>
    <w:rsid w:val="FBD3BD1E"/>
    <w:rsid w:val="FF7FA735"/>
    <w:rsid w:val="FFDCAB5F"/>
    <w:rsid w:val="FFDF36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10278</Words>
  <Characters>15130</Characters>
  <Lines>0</Lines>
  <Paragraphs>0</Paragraphs>
  <TotalTime>1</TotalTime>
  <ScaleCrop>false</ScaleCrop>
  <LinksUpToDate>false</LinksUpToDate>
  <CharactersWithSpaces>15142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2021-10-28T19:42:00Z</dcterms:created>
  <dc:creator>user</dc:creator>
  <cp:lastModifiedBy>雅文</cp:lastModifiedBy>
  <dcterms:modified xsi:type="dcterms:W3CDTF">2022-10-21T09:36:23Z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E5DB5C54DADA46CAB2DBFD28F68A78F9</vt:lpwstr>
  </property>
</Properties>
</file>