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w:t>
      </w:r>
      <w:r>
        <w:rPr>
          <w:rFonts w:hint="eastAsia" w:ascii="方正小标宋简体" w:hAnsi="方正小标宋简体" w:eastAsia="方正小标宋简体" w:cs="方正小标宋简体"/>
          <w:sz w:val="44"/>
          <w:szCs w:val="44"/>
        </w:rPr>
        <w:t>人民政府信息公开指南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重大建设项目的批准和实施情况;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8240" behindDoc="0" locked="0" layoutInCell="1" allowOverlap="1">
            <wp:simplePos x="0" y="0"/>
            <wp:positionH relativeFrom="column">
              <wp:posOffset>4153535</wp:posOffset>
            </wp:positionH>
            <wp:positionV relativeFrom="paragraph">
              <wp:posOffset>19685</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true"/>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”微信公众号：ncqypgov；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青云谱发布”新浪微博；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4、另外</w:t>
      </w:r>
      <w:r>
        <w:rPr>
          <w:rFonts w:hint="eastAsia" w:ascii="仿宋_GB2312" w:hAnsi="仿宋_GB2312" w:eastAsia="仿宋_GB2312" w:cs="仿宋_GB2312"/>
          <w:sz w:val="32"/>
          <w:szCs w:val="32"/>
          <w:lang w:eastAsia="zh-CN"/>
        </w:rPr>
        <w:t>还利用电视新闻、区档案馆、区图书馆、各级政务服务场所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、线下政务公开专区受理点：（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）青云谱区政府办公室</w:t>
      </w:r>
      <w:r>
        <w:rPr>
          <w:rFonts w:hint="eastAsia" w:ascii="仿宋_GB2312" w:hAnsi="仿宋_GB2312" w:eastAsia="仿宋_GB2312" w:cs="仿宋_GB2312"/>
          <w:sz w:val="32"/>
          <w:szCs w:val="32"/>
          <w:lang w:val="en-US" w:eastAsia="zh-CN"/>
        </w:rPr>
        <w:t>A302，</w:t>
      </w:r>
      <w:r>
        <w:rPr>
          <w:rFonts w:hint="eastAsia" w:ascii="仿宋_GB2312" w:hAnsi="仿宋_GB2312" w:eastAsia="仿宋_GB2312" w:cs="仿宋_GB2312"/>
          <w:sz w:val="32"/>
          <w:szCs w:val="32"/>
          <w:lang w:eastAsia="zh-CN"/>
        </w:rPr>
        <w:t>办公时间：工作日9:00-12:00、13:30-17:30，联系电话：0791-88461693，传真：0791-88462886，邮政编码：330001，邮箱：qypzfb@126.com。（</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）青云谱区档案馆，办公地址：</w:t>
      </w:r>
      <w:r>
        <w:rPr>
          <w:rFonts w:hint="eastAsia" w:ascii="仿宋_GB2312" w:hAnsi="仿宋_GB2312" w:eastAsia="仿宋_GB2312" w:cs="仿宋_GB2312"/>
          <w:sz w:val="32"/>
          <w:szCs w:val="32"/>
          <w:lang w:val="en-US" w:eastAsia="zh-CN"/>
        </w:rPr>
        <w:t>青云谱区广州路278号文化综合大楼八楼；办公时间：工作日</w:t>
      </w:r>
      <w:r>
        <w:rPr>
          <w:rFonts w:hint="eastAsia" w:ascii="仿宋_GB2312" w:hAnsi="仿宋_GB2312" w:eastAsia="仿宋_GB2312" w:cs="仿宋_GB2312"/>
          <w:sz w:val="32"/>
          <w:szCs w:val="32"/>
          <w:lang w:eastAsia="zh-CN"/>
        </w:rPr>
        <w:t>9:00-12:00、13:30-17:00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联系电话：0791-88462717 。（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）青云谱区图书馆，办公地址：</w:t>
      </w:r>
      <w:r>
        <w:rPr>
          <w:rFonts w:hint="eastAsia" w:ascii="仿宋_GB2312" w:hAnsi="仿宋_GB2312" w:eastAsia="仿宋_GB2312" w:cs="仿宋_GB2312"/>
          <w:sz w:val="32"/>
          <w:szCs w:val="32"/>
          <w:lang w:val="en-US" w:eastAsia="zh-CN"/>
        </w:rPr>
        <w:t>青云谱区广州路278号文化综合大楼；</w:t>
      </w:r>
      <w:r>
        <w:rPr>
          <w:rFonts w:hint="eastAsia" w:ascii="仿宋_GB2312" w:hAnsi="仿宋_GB2312" w:eastAsia="仿宋_GB2312" w:cs="仿宋_GB2312"/>
          <w:sz w:val="32"/>
          <w:szCs w:val="32"/>
          <w:lang w:eastAsia="zh-CN"/>
        </w:rPr>
        <w:t>办公时间：工作日</w:t>
      </w:r>
      <w:bookmarkStart w:id="0" w:name="_GoBack"/>
      <w:bookmarkEnd w:id="0"/>
      <w:r>
        <w:rPr>
          <w:rFonts w:hint="eastAsia" w:ascii="仿宋_GB2312" w:hAnsi="仿宋_GB2312" w:eastAsia="仿宋_GB2312" w:cs="仿宋_GB2312"/>
          <w:sz w:val="32"/>
          <w:szCs w:val="32"/>
          <w:lang w:eastAsia="zh-CN"/>
        </w:rPr>
        <w:t>9:00-12:00、13:30-17:00；联系电话：0791-88451595，</w:t>
      </w:r>
      <w:r>
        <w:rPr>
          <w:rFonts w:hint="eastAsia" w:ascii="仿宋_GB2312" w:hAnsi="仿宋_GB2312" w:eastAsia="仿宋_GB2312" w:cs="仿宋_GB2312"/>
          <w:sz w:val="32"/>
          <w:szCs w:val="32"/>
          <w:lang w:val="en-US" w:eastAsia="zh-CN"/>
        </w:rPr>
        <w:t>0791-88451575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rPr>
        <w:t>根</w:t>
      </w:r>
      <w:r>
        <w:rPr>
          <w:rFonts w:hint="default" w:ascii="仿宋_GB2312" w:hAnsi="仿宋_GB2312" w:eastAsia="仿宋_GB2312" w:cs="仿宋_GB2312"/>
          <w:sz w:val="32"/>
          <w:szCs w:val="32"/>
          <w:lang w:val="en-US" w:eastAsia="zh-CN"/>
        </w:rPr>
        <w:t>据《条例》第四十二条和《国务院办公厅关于印发&lt;政府信息公</w:t>
      </w:r>
      <w:r>
        <w:rPr>
          <w:rFonts w:hint="default" w:ascii="仿宋_GB2312" w:hAnsi="仿宋_GB2312" w:eastAsia="仿宋_GB2312" w:cs="仿宋_GB2312"/>
          <w:kern w:val="2"/>
          <w:sz w:val="32"/>
          <w:szCs w:val="32"/>
          <w:lang w:val="en-US" w:eastAsia="zh-CN" w:bidi="ar-SA"/>
        </w:rPr>
        <w:t>开信息处理费管理办法&gt;的通知》(国办函〔2020〕109号)第二条规定,行政机关向申请公开政府信息超出一定数量或者频次范围的申请人收取费用。</w:t>
      </w:r>
    </w:p>
    <w:tbl>
      <w:tblPr>
        <w:tblStyle w:val="5"/>
        <w:tblW w:w="9090" w:type="dxa"/>
        <w:tblInd w:w="-2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896"/>
        <w:gridCol w:w="700"/>
        <w:gridCol w:w="849"/>
        <w:gridCol w:w="1162"/>
        <w:gridCol w:w="1163"/>
        <w:gridCol w:w="900"/>
        <w:gridCol w:w="960"/>
        <w:gridCol w:w="1335"/>
        <w:gridCol w:w="112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69"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收费项目</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政府信息公开信息处理费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803"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收费依据</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《国务院办公厅关于印发&lt;政府信息公开信息处理费管理办法&gt;的通知》(国办函〔2020〕109号)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278"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收费对象</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申请公开政府信息超出一定数量或者频次范围的申请人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收费时限及方式</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行政机关依法决定收取信息处理费的,应当在政府信息公开申请处理期限内,按照申请人获取信息的途径向申请人发出收费通知,说明收费的依据、标准、数额、缴纳方式等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缴费时限</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申请人应当在收到收费通知次日起20个工作日内缴纳费用,逾期未缴纳的视为放弃申请,行政机关不再处理该政府信息公开申请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338" w:hRule="atLeast"/>
        </w:trPr>
        <w:tc>
          <w:tcPr>
            <w:tcW w:w="89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收费标准</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计收类型</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按件计收</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按量计收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适用情形</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适用于所有政府信息公开申请处理决定类型</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适用于申请人要求以提供纸质件、发送电子邮件、复制电子数据等方式获取政府信息的情形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计收方式</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申请人的一份政府信息公开申请包含多项内容的,按照“一事一申请”原则,以合理的最小单位拆分计算件数。同一申请人一个自然月累计申请件数</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以单件政府信息公开申请为单位分别计算页数(A4及以下幅面纸张的单面为1页),对同一申请人提交的多件政府信息公开申请不累加计算页数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计收标准</w:t>
            </w:r>
          </w:p>
        </w:tc>
        <w:tc>
          <w:tcPr>
            <w:tcW w:w="8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10件以下(含10件)</w:t>
            </w:r>
          </w:p>
        </w:tc>
        <w:tc>
          <w:tcPr>
            <w:tcW w:w="11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11-30件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(含30件)的部分</w:t>
            </w:r>
          </w:p>
        </w:tc>
        <w:tc>
          <w:tcPr>
            <w:tcW w:w="116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31件以上的部分,以10件为一档,每增加一档,收费标准提高100元/件</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30页以下(含30页)</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31—100页(含100页)的部分</w:t>
            </w:r>
          </w:p>
        </w:tc>
        <w:tc>
          <w:tcPr>
            <w:tcW w:w="13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101—200页(含200页)的部分</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201页以上的部分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8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不收费</w:t>
            </w:r>
          </w:p>
        </w:tc>
        <w:tc>
          <w:tcPr>
            <w:tcW w:w="11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100元/件</w:t>
            </w:r>
          </w:p>
        </w:tc>
        <w:tc>
          <w:tcPr>
            <w:tcW w:w="116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不收费</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10元/页</w:t>
            </w:r>
          </w:p>
        </w:tc>
        <w:tc>
          <w:tcPr>
            <w:tcW w:w="13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20元/页</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40元/页</w:t>
            </w:r>
          </w:p>
        </w:tc>
      </w:tr>
    </w:tbl>
    <w:p>
      <w:pPr>
        <w:keepNext w:val="0"/>
        <w:keepLines w:val="0"/>
        <w:widowControl/>
        <w:suppressLineNumbers w:val="0"/>
        <w:jc w:val="left"/>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青云谱区人民政府信息公开工作机构为青云谱区人民政府办公室，办公地址：南昌市青云谱区广州路</w:t>
      </w:r>
      <w:r>
        <w:rPr>
          <w:rFonts w:hint="eastAsia" w:ascii="仿宋_GB2312" w:hAnsi="仿宋_GB2312" w:eastAsia="仿宋_GB2312" w:cs="仿宋_GB2312"/>
          <w:sz w:val="32"/>
          <w:szCs w:val="32"/>
          <w:lang w:val="en-US" w:eastAsia="zh-CN"/>
        </w:rPr>
        <w:t>268号区综合服务中心A302室，办公时间:工作日9:00-12:00、13:30-17:30，</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r>
        <w:rPr>
          <w:rFonts w:hint="eastAsia" w:ascii="仿宋_GB2312" w:hAnsi="仿宋_GB2312" w:eastAsia="仿宋_GB2312" w:cs="仿宋_GB2312"/>
          <w:sz w:val="32"/>
          <w:szCs w:val="32"/>
          <w:lang w:eastAsia="zh-CN"/>
        </w:rPr>
        <w:t>邮箱：qypzfb@126.com。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2182"/>
    <w:rsid w:val="00834ACB"/>
    <w:rsid w:val="0B326773"/>
    <w:rsid w:val="0DEB4F72"/>
    <w:rsid w:val="117B6D5B"/>
    <w:rsid w:val="12A67257"/>
    <w:rsid w:val="211766BF"/>
    <w:rsid w:val="21452182"/>
    <w:rsid w:val="222D2EDF"/>
    <w:rsid w:val="25031BA0"/>
    <w:rsid w:val="2AFE2109"/>
    <w:rsid w:val="2CA054F7"/>
    <w:rsid w:val="2DB301FB"/>
    <w:rsid w:val="31D0320B"/>
    <w:rsid w:val="34E01A18"/>
    <w:rsid w:val="3A8911EA"/>
    <w:rsid w:val="3B3150F5"/>
    <w:rsid w:val="3C4D1D33"/>
    <w:rsid w:val="3F9E9C5C"/>
    <w:rsid w:val="3FFBD22E"/>
    <w:rsid w:val="442E770D"/>
    <w:rsid w:val="485C1E60"/>
    <w:rsid w:val="49F44269"/>
    <w:rsid w:val="4A73708F"/>
    <w:rsid w:val="4CAA6C6E"/>
    <w:rsid w:val="4D654EC4"/>
    <w:rsid w:val="504E48A7"/>
    <w:rsid w:val="51576C2D"/>
    <w:rsid w:val="51C41CE5"/>
    <w:rsid w:val="580608AE"/>
    <w:rsid w:val="589C4ADA"/>
    <w:rsid w:val="598261F1"/>
    <w:rsid w:val="5A6270E1"/>
    <w:rsid w:val="5E2E13B0"/>
    <w:rsid w:val="67E8D420"/>
    <w:rsid w:val="6A5F89E5"/>
    <w:rsid w:val="6CFC3617"/>
    <w:rsid w:val="6EFE4FC3"/>
    <w:rsid w:val="6FB93A1D"/>
    <w:rsid w:val="767E60CF"/>
    <w:rsid w:val="77ED726F"/>
    <w:rsid w:val="77EF0038"/>
    <w:rsid w:val="77F70DEF"/>
    <w:rsid w:val="7CEB79D8"/>
    <w:rsid w:val="7D73C60F"/>
    <w:rsid w:val="7FBCFE8B"/>
    <w:rsid w:val="7FF85A1D"/>
    <w:rsid w:val="8B7F8AF7"/>
    <w:rsid w:val="9B4B734F"/>
    <w:rsid w:val="9D1F8E3C"/>
    <w:rsid w:val="AAFD0EE5"/>
    <w:rsid w:val="CD6DE28B"/>
    <w:rsid w:val="CFF550FA"/>
    <w:rsid w:val="D1FFC3BE"/>
    <w:rsid w:val="D8EF6CBD"/>
    <w:rsid w:val="D9B63018"/>
    <w:rsid w:val="DFD77758"/>
    <w:rsid w:val="EDD773DC"/>
    <w:rsid w:val="F4EF122B"/>
    <w:rsid w:val="F78AD0E5"/>
    <w:rsid w:val="F78E33A9"/>
    <w:rsid w:val="F7FD6C28"/>
    <w:rsid w:val="FBD7E5D0"/>
    <w:rsid w:val="FCE1079D"/>
    <w:rsid w:val="FDBF5BE3"/>
    <w:rsid w:val="FE8C77D7"/>
    <w:rsid w:val="FEED5ADE"/>
    <w:rsid w:val="FEEF5F60"/>
    <w:rsid w:val="FFA50D5D"/>
    <w:rsid w:val="FFDDB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2020-04-23T03:09:00Z</dcterms:created>
  <dc:creator>Administrator</dc:creator>
  <cp:lastModifiedBy>kylin</cp:lastModifiedBy>
  <cp:lastPrinted>2020-04-24T04:48:00Z</cp:lastPrinted>
  <dcterms:modified xsi:type="dcterms:W3CDTF">2022-07-04T15:43:26Z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