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2E5" w:rsidRPr="00FB625B" w:rsidRDefault="00BC22E5" w:rsidP="00C90BD3">
      <w:pPr>
        <w:spacing w:line="560" w:lineRule="exact"/>
        <w:ind w:left="2200" w:hangingChars="500" w:hanging="2200"/>
        <w:rPr>
          <w:rFonts w:asciiTheme="minorEastAsia" w:eastAsiaTheme="minorEastAsia" w:hAnsiTheme="minorEastAsia"/>
          <w:bCs/>
          <w:sz w:val="44"/>
          <w:szCs w:val="44"/>
        </w:rPr>
      </w:pPr>
      <w:r w:rsidRPr="00FB625B">
        <w:rPr>
          <w:rFonts w:asciiTheme="minorEastAsia" w:eastAsiaTheme="minorEastAsia" w:hAnsiTheme="minorEastAsia"/>
          <w:bCs/>
          <w:sz w:val="44"/>
          <w:szCs w:val="44"/>
        </w:rPr>
        <w:t>关于青云谱区2018年区级总预算执行情况和2019年区级总预算草案的报告</w:t>
      </w:r>
    </w:p>
    <w:p w:rsidR="00BC22E5" w:rsidRPr="00FB625B" w:rsidRDefault="00BC22E5" w:rsidP="00BC22E5">
      <w:pPr>
        <w:spacing w:line="560" w:lineRule="exact"/>
        <w:jc w:val="center"/>
        <w:rPr>
          <w:rFonts w:ascii="仿宋" w:eastAsia="仿宋" w:hAnsi="仿宋"/>
          <w:b/>
          <w:sz w:val="32"/>
          <w:szCs w:val="32"/>
        </w:rPr>
      </w:pPr>
      <w:r w:rsidRPr="00FB625B">
        <w:rPr>
          <w:rFonts w:ascii="仿宋" w:eastAsia="仿宋" w:hAnsi="仿宋" w:hint="eastAsia"/>
          <w:b/>
          <w:sz w:val="32"/>
          <w:szCs w:val="32"/>
        </w:rPr>
        <w:t>（2019年</w:t>
      </w:r>
      <w:r w:rsidR="007B1502" w:rsidRPr="00FB625B">
        <w:rPr>
          <w:rFonts w:ascii="仿宋" w:eastAsia="仿宋" w:hAnsi="仿宋" w:hint="eastAsia"/>
          <w:b/>
          <w:sz w:val="32"/>
          <w:szCs w:val="32"/>
        </w:rPr>
        <w:t>1</w:t>
      </w:r>
      <w:r w:rsidRPr="00FB625B">
        <w:rPr>
          <w:rFonts w:ascii="仿宋" w:eastAsia="仿宋" w:hAnsi="仿宋" w:hint="eastAsia"/>
          <w:b/>
          <w:sz w:val="32"/>
          <w:szCs w:val="32"/>
        </w:rPr>
        <w:t>月</w:t>
      </w:r>
      <w:r w:rsidR="007B1502" w:rsidRPr="00FB625B">
        <w:rPr>
          <w:rFonts w:ascii="仿宋" w:eastAsia="仿宋" w:hAnsi="仿宋" w:hint="eastAsia"/>
          <w:b/>
          <w:sz w:val="32"/>
          <w:szCs w:val="32"/>
        </w:rPr>
        <w:t>9</w:t>
      </w:r>
      <w:r w:rsidRPr="00FB625B">
        <w:rPr>
          <w:rFonts w:ascii="仿宋" w:eastAsia="仿宋" w:hAnsi="仿宋" w:hint="eastAsia"/>
          <w:b/>
          <w:sz w:val="32"/>
          <w:szCs w:val="32"/>
        </w:rPr>
        <w:t>日在青云谱区第十六届人民代表大会</w:t>
      </w:r>
    </w:p>
    <w:p w:rsidR="00BC22E5" w:rsidRPr="00FB625B" w:rsidRDefault="00BC22E5" w:rsidP="00BC22E5">
      <w:pPr>
        <w:spacing w:line="560" w:lineRule="exact"/>
        <w:jc w:val="center"/>
        <w:rPr>
          <w:rFonts w:ascii="仿宋" w:eastAsia="仿宋" w:hAnsi="仿宋"/>
          <w:b/>
          <w:sz w:val="32"/>
          <w:szCs w:val="32"/>
        </w:rPr>
      </w:pPr>
      <w:r w:rsidRPr="00FB625B">
        <w:rPr>
          <w:rFonts w:ascii="仿宋" w:eastAsia="仿宋" w:hAnsi="仿宋" w:hint="eastAsia"/>
          <w:b/>
          <w:sz w:val="32"/>
          <w:szCs w:val="32"/>
        </w:rPr>
        <w:t>第四次会议上）</w:t>
      </w:r>
    </w:p>
    <w:p w:rsidR="00BC22E5" w:rsidRPr="00FB625B" w:rsidRDefault="00BC22E5" w:rsidP="00BC22E5">
      <w:pPr>
        <w:spacing w:line="560" w:lineRule="exact"/>
        <w:jc w:val="center"/>
        <w:rPr>
          <w:rFonts w:ascii="仿宋" w:eastAsia="仿宋" w:hAnsi="仿宋"/>
          <w:b/>
          <w:sz w:val="32"/>
          <w:szCs w:val="32"/>
        </w:rPr>
      </w:pPr>
      <w:r w:rsidRPr="00FB625B">
        <w:rPr>
          <w:rFonts w:ascii="仿宋" w:eastAsia="仿宋" w:hAnsi="仿宋" w:hint="eastAsia"/>
          <w:b/>
          <w:sz w:val="32"/>
          <w:szCs w:val="32"/>
        </w:rPr>
        <w:t>区财政局局长　林玉江</w:t>
      </w:r>
    </w:p>
    <w:p w:rsidR="00BC22E5" w:rsidRPr="00FB625B" w:rsidRDefault="00BC22E5" w:rsidP="00BC22E5">
      <w:pPr>
        <w:spacing w:line="560" w:lineRule="exact"/>
        <w:rPr>
          <w:rFonts w:asciiTheme="minorEastAsia" w:eastAsiaTheme="minorEastAsia" w:hAnsiTheme="minorEastAsia"/>
          <w:sz w:val="44"/>
          <w:szCs w:val="44"/>
        </w:rPr>
      </w:pPr>
    </w:p>
    <w:p w:rsidR="00BC22E5" w:rsidRPr="00FB625B" w:rsidRDefault="00BC22E5" w:rsidP="00BC22E5">
      <w:pPr>
        <w:spacing w:line="540" w:lineRule="exact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/>
          <w:sz w:val="32"/>
          <w:szCs w:val="32"/>
        </w:rPr>
        <w:t>各位代表：</w:t>
      </w:r>
    </w:p>
    <w:p w:rsidR="00A04DF0" w:rsidRPr="00FB625B" w:rsidRDefault="00BC22E5" w:rsidP="00BC22E5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/>
          <w:sz w:val="32"/>
          <w:szCs w:val="32"/>
        </w:rPr>
        <w:t>我受区人民政府委托，向大会报告2018年区级总预算执行情况和2019年区级总预算草案，请予审议，并请区政协各位委员和其他列席同志提出意见。</w:t>
      </w:r>
    </w:p>
    <w:p w:rsidR="00A04DF0" w:rsidRPr="00476430" w:rsidRDefault="00EA281C">
      <w:pPr>
        <w:spacing w:line="58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476430">
        <w:rPr>
          <w:rFonts w:ascii="黑体" w:eastAsia="黑体" w:hAnsi="黑体" w:hint="eastAsia"/>
          <w:bCs/>
          <w:sz w:val="32"/>
          <w:szCs w:val="32"/>
        </w:rPr>
        <w:t>一、2018年区级总预算和区本级预算执行情况</w:t>
      </w:r>
    </w:p>
    <w:p w:rsidR="00A04DF0" w:rsidRPr="00476430" w:rsidRDefault="00EA281C" w:rsidP="00FB625B">
      <w:pPr>
        <w:spacing w:line="580" w:lineRule="exact"/>
        <w:ind w:firstLineChars="200" w:firstLine="643"/>
        <w:rPr>
          <w:rFonts w:ascii="楷体" w:eastAsia="楷体" w:hAnsi="楷体"/>
          <w:b/>
          <w:sz w:val="32"/>
          <w:szCs w:val="32"/>
        </w:rPr>
      </w:pPr>
      <w:r w:rsidRPr="00476430">
        <w:rPr>
          <w:rFonts w:ascii="楷体" w:eastAsia="楷体" w:hAnsi="楷体" w:hint="eastAsia"/>
          <w:b/>
          <w:sz w:val="32"/>
          <w:szCs w:val="32"/>
        </w:rPr>
        <w:t>（一）区级总预算执行情况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根据2018年12月31日快报反映，2018年全区财政总收入完成</w:t>
      </w:r>
      <w:r w:rsidR="008C6B2E">
        <w:rPr>
          <w:rFonts w:ascii="仿宋" w:eastAsia="仿宋" w:hAnsi="仿宋" w:hint="eastAsia"/>
          <w:sz w:val="32"/>
          <w:szCs w:val="32"/>
        </w:rPr>
        <w:t>455678</w:t>
      </w:r>
      <w:r w:rsidRPr="00FB625B">
        <w:rPr>
          <w:rFonts w:ascii="仿宋" w:eastAsia="仿宋" w:hAnsi="仿宋" w:hint="eastAsia"/>
          <w:sz w:val="32"/>
          <w:szCs w:val="32"/>
        </w:rPr>
        <w:t>万元，完成区人大常委会批准预算调整数454532万元的100.3%；地方一般公共预算收入完成100704万元，完成区人大常委会批准预算调整数98612万元的102.1%；全区地方一般公共预算支出完成159068万元（含上级转移支付和各项补助），主要支出项目完成情况如下：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一般公共服务支出29410万元，同比下降</w:t>
      </w:r>
      <w:r w:rsidR="002F6E37" w:rsidRPr="00FB625B">
        <w:rPr>
          <w:rFonts w:ascii="仿宋" w:eastAsia="仿宋" w:hAnsi="仿宋" w:hint="eastAsia"/>
          <w:sz w:val="32"/>
          <w:szCs w:val="32"/>
        </w:rPr>
        <w:t>6.6</w:t>
      </w:r>
      <w:r w:rsidRPr="00FB625B">
        <w:rPr>
          <w:rFonts w:ascii="仿宋" w:eastAsia="仿宋" w:hAnsi="仿宋" w:hint="eastAsia"/>
          <w:sz w:val="32"/>
          <w:szCs w:val="32"/>
        </w:rPr>
        <w:t>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公共安全支出19643万元，同比增长</w:t>
      </w:r>
      <w:r w:rsidR="002F6E37" w:rsidRPr="00FB625B">
        <w:rPr>
          <w:rFonts w:ascii="仿宋" w:eastAsia="仿宋" w:hAnsi="仿宋" w:hint="eastAsia"/>
          <w:sz w:val="32"/>
          <w:szCs w:val="32"/>
        </w:rPr>
        <w:t>22</w:t>
      </w:r>
      <w:r w:rsidRPr="00FB625B">
        <w:rPr>
          <w:rFonts w:ascii="仿宋" w:eastAsia="仿宋" w:hAnsi="仿宋" w:hint="eastAsia"/>
          <w:sz w:val="32"/>
          <w:szCs w:val="32"/>
        </w:rPr>
        <w:t>.3%；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教育支出40535万元，同比增长</w:t>
      </w:r>
      <w:r w:rsidR="002F6E37" w:rsidRPr="00FB625B">
        <w:rPr>
          <w:rFonts w:ascii="仿宋" w:eastAsia="仿宋" w:hAnsi="仿宋" w:hint="eastAsia"/>
          <w:sz w:val="32"/>
          <w:szCs w:val="32"/>
        </w:rPr>
        <w:t>9.5</w:t>
      </w:r>
      <w:r w:rsidRPr="00FB625B">
        <w:rPr>
          <w:rFonts w:ascii="仿宋" w:eastAsia="仿宋" w:hAnsi="仿宋" w:hint="eastAsia"/>
          <w:sz w:val="32"/>
          <w:szCs w:val="32"/>
        </w:rPr>
        <w:t>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科学技术支出3135万元，同比下降</w:t>
      </w:r>
      <w:r w:rsidR="002F6E37" w:rsidRPr="00FB625B">
        <w:rPr>
          <w:rFonts w:ascii="仿宋" w:eastAsia="仿宋" w:hAnsi="仿宋" w:hint="eastAsia"/>
          <w:sz w:val="32"/>
          <w:szCs w:val="32"/>
        </w:rPr>
        <w:t>10.9</w:t>
      </w:r>
      <w:r w:rsidRPr="00FB625B">
        <w:rPr>
          <w:rFonts w:ascii="仿宋" w:eastAsia="仿宋" w:hAnsi="仿宋" w:hint="eastAsia"/>
          <w:sz w:val="32"/>
          <w:szCs w:val="32"/>
        </w:rPr>
        <w:t>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社会保障和就业支出20358万元，同比下降</w:t>
      </w:r>
      <w:r w:rsidR="002F6E37" w:rsidRPr="00FB625B">
        <w:rPr>
          <w:rFonts w:ascii="仿宋" w:eastAsia="仿宋" w:hAnsi="仿宋" w:hint="eastAsia"/>
          <w:sz w:val="32"/>
          <w:szCs w:val="32"/>
        </w:rPr>
        <w:t>15</w:t>
      </w:r>
      <w:r w:rsidRPr="00FB625B">
        <w:rPr>
          <w:rFonts w:ascii="仿宋" w:eastAsia="仿宋" w:hAnsi="仿宋" w:hint="eastAsia"/>
          <w:sz w:val="32"/>
          <w:szCs w:val="32"/>
        </w:rPr>
        <w:t>.7%；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医疗卫生与计划生育支出15368万元，同比下降5.</w:t>
      </w:r>
      <w:r w:rsidR="002F6E37" w:rsidRPr="00FB625B">
        <w:rPr>
          <w:rFonts w:ascii="仿宋" w:eastAsia="仿宋" w:hAnsi="仿宋" w:hint="eastAsia"/>
          <w:sz w:val="32"/>
          <w:szCs w:val="32"/>
        </w:rPr>
        <w:t>5</w:t>
      </w:r>
      <w:r w:rsidRPr="00FB625B">
        <w:rPr>
          <w:rFonts w:ascii="仿宋" w:eastAsia="仿宋" w:hAnsi="仿宋" w:hint="eastAsia"/>
          <w:sz w:val="32"/>
          <w:szCs w:val="32"/>
        </w:rPr>
        <w:t>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lastRenderedPageBreak/>
        <w:t>2018年全区社会保险基金预算收入执行数为46150万元，同比增长26.2%</w:t>
      </w:r>
      <w:r w:rsidRPr="00FB625B">
        <w:rPr>
          <w:rFonts w:eastAsia="仿宋" w:hint="eastAsia"/>
          <w:sz w:val="32"/>
          <w:szCs w:val="32"/>
        </w:rPr>
        <w:t> </w:t>
      </w:r>
      <w:r w:rsidRPr="00FB625B">
        <w:rPr>
          <w:rFonts w:ascii="仿宋" w:eastAsia="仿宋" w:hAnsi="仿宋" w:hint="eastAsia"/>
          <w:sz w:val="32"/>
          <w:szCs w:val="32"/>
        </w:rPr>
        <w:t>，全区社会保险基金预算支出执行数为46273万元，同比增长10.1%。</w:t>
      </w:r>
    </w:p>
    <w:p w:rsidR="00A04DF0" w:rsidRPr="00476430" w:rsidRDefault="00EA281C" w:rsidP="00FB625B">
      <w:pPr>
        <w:spacing w:line="580" w:lineRule="exact"/>
        <w:ind w:firstLineChars="200" w:firstLine="643"/>
        <w:rPr>
          <w:rFonts w:ascii="楷体" w:eastAsia="楷体" w:hAnsi="楷体"/>
          <w:b/>
          <w:sz w:val="32"/>
          <w:szCs w:val="32"/>
        </w:rPr>
      </w:pPr>
      <w:r w:rsidRPr="00476430">
        <w:rPr>
          <w:rFonts w:ascii="楷体" w:eastAsia="楷体" w:hAnsi="楷体" w:hint="eastAsia"/>
          <w:b/>
          <w:sz w:val="32"/>
          <w:szCs w:val="32"/>
        </w:rPr>
        <w:t>（二）区本级预算执行情况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2018年区本级地方一般公共预算收入完成86247万元，各主要收入完成情况如下：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增值税30475万元，同比下降8.2%；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企业所得税18550万元，同比增长8.1%；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个人所得税7006万元，同比增长36.3%；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城市维护建设税5057万元，同比下降9.5%；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其他税收收入8248万元，同比增长6.6%；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专项收入2098万元，同比下降13.8%；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罚没收入与行政性收费4868万元，同比增长8.7%；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国有资源（资产）有偿使用收入9823万元，同比下降3.7%；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2018年区本级地方一般公共预算支出148082万元（含上级转移支付和各项补助），同比增长1.3%，各主要支出项目完成情况如下：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一般公共服务支出23850万元，同比下降0.8%；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公共安全支出19502万元，同比增长22.0%；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教育支出36962万元，同比增长10.5%；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科学技术支出3135万元，同比下降10.9%；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文化体育与传媒支出1619万元，同比下降16.5%；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社会保障和就业支出20209万元，同比下降15.8%；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医疗卫生与计划生育支出15147万元，同比下降5.6%；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节能环保支出394万元，同比下降26.4%；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lastRenderedPageBreak/>
        <w:t>城乡社区事务支出17445万元，同比增长11.1%；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农林水事务支出601万元，同比增长10.2%；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交通运输支出154万元，同比下降20.4%；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资源勘探信息等事务支出4492万元，同比增长4.3%；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商业服务业等事务支出1611万元，同比下降50.6%；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国土资源气象等事务支出130万元，同比下降34.7%；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住房保障支出1263万元，同比增长3.9%；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其他支出1555万元，同比增长40.1%。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上述数据均是2018年12月31日的收支快报数</w:t>
      </w:r>
      <w:r w:rsidR="0029275B" w:rsidRPr="00FB625B">
        <w:rPr>
          <w:rFonts w:ascii="仿宋" w:eastAsia="仿宋" w:hAnsi="仿宋" w:hint="eastAsia"/>
          <w:sz w:val="32"/>
          <w:szCs w:val="32"/>
        </w:rPr>
        <w:t>。根据现行财政体制计算，区本级和青云谱镇、昌南工业园均实现了财政收支平衡，略有结余。</w:t>
      </w:r>
      <w:r w:rsidRPr="00FB625B">
        <w:rPr>
          <w:rFonts w:ascii="仿宋" w:eastAsia="仿宋" w:hAnsi="仿宋" w:hint="eastAsia"/>
          <w:sz w:val="32"/>
          <w:szCs w:val="32"/>
        </w:rPr>
        <w:t>年度决算编制完成后还会有些变动，具体平衡情况待市财政局审核我区2018年财政收支决算后，再专题向区人大常委会详细汇报。</w:t>
      </w:r>
    </w:p>
    <w:p w:rsidR="00A04DF0" w:rsidRPr="00476430" w:rsidRDefault="00EA281C" w:rsidP="00FB625B">
      <w:pPr>
        <w:spacing w:line="580" w:lineRule="exact"/>
        <w:ind w:firstLineChars="200" w:firstLine="643"/>
        <w:rPr>
          <w:rFonts w:ascii="楷体" w:eastAsia="楷体" w:hAnsi="楷体"/>
          <w:b/>
          <w:sz w:val="32"/>
          <w:szCs w:val="32"/>
        </w:rPr>
      </w:pPr>
      <w:r w:rsidRPr="00476430">
        <w:rPr>
          <w:rFonts w:ascii="楷体" w:eastAsia="楷体" w:hAnsi="楷体" w:hint="eastAsia"/>
          <w:b/>
          <w:sz w:val="32"/>
          <w:szCs w:val="32"/>
        </w:rPr>
        <w:t>（三）2018年主要工作开展情况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2018年，在区委的坚强领导下，在区人大的监督指导和区政协的关心帮助下，全区财税部门紧紧围绕“人文生态慧圃、都市产业新城”的发展定位，努力克服不利因素影响，全力以赴稳增长、促改革、调结构、惠民生、防风险，全区财政预算执行情况总体平稳。具体体现在以下五个方面：</w:t>
      </w:r>
    </w:p>
    <w:p w:rsidR="00A04DF0" w:rsidRPr="00FB625B" w:rsidRDefault="00EA281C" w:rsidP="00FB625B">
      <w:pPr>
        <w:spacing w:line="580" w:lineRule="exact"/>
        <w:ind w:firstLineChars="200" w:firstLine="643"/>
        <w:rPr>
          <w:rFonts w:ascii="仿宋" w:eastAsia="仿宋" w:hAnsi="仿宋"/>
          <w:b/>
          <w:bCs/>
          <w:sz w:val="32"/>
          <w:szCs w:val="32"/>
          <w:u w:val="single"/>
        </w:rPr>
      </w:pPr>
      <w:r w:rsidRPr="00FB625B">
        <w:rPr>
          <w:rFonts w:ascii="仿宋" w:eastAsia="仿宋" w:hAnsi="仿宋" w:hint="eastAsia"/>
          <w:b/>
          <w:bCs/>
          <w:sz w:val="32"/>
          <w:szCs w:val="32"/>
        </w:rPr>
        <w:t>1、攻坚克难，财政收入平稳运行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全区财政、税务等部门密切配合</w:t>
      </w:r>
      <w:r w:rsidR="00FC41E7">
        <w:rPr>
          <w:rFonts w:ascii="仿宋" w:eastAsia="仿宋" w:hAnsi="仿宋" w:hint="eastAsia"/>
          <w:sz w:val="32"/>
          <w:szCs w:val="32"/>
        </w:rPr>
        <w:t>、</w:t>
      </w:r>
      <w:r w:rsidRPr="00FB625B">
        <w:rPr>
          <w:rFonts w:ascii="仿宋" w:eastAsia="仿宋" w:hAnsi="仿宋" w:hint="eastAsia"/>
          <w:sz w:val="32"/>
          <w:szCs w:val="32"/>
        </w:rPr>
        <w:t>通力协作</w:t>
      </w:r>
      <w:r w:rsidR="00FC41E7">
        <w:rPr>
          <w:rFonts w:ascii="仿宋" w:eastAsia="仿宋" w:hAnsi="仿宋" w:hint="eastAsia"/>
          <w:sz w:val="32"/>
          <w:szCs w:val="32"/>
        </w:rPr>
        <w:t>、</w:t>
      </w:r>
      <w:r w:rsidRPr="00FB625B">
        <w:rPr>
          <w:rFonts w:ascii="仿宋" w:eastAsia="仿宋" w:hAnsi="仿宋" w:hint="eastAsia"/>
          <w:sz w:val="32"/>
          <w:szCs w:val="32"/>
        </w:rPr>
        <w:t>狠抓收入，在国家结构性减税降费、重点税源产能外迁以及支柱税源税收下滑等异常困难的情况下，财政收入实现了平稳增长。</w:t>
      </w:r>
      <w:r w:rsidRPr="00FB625B">
        <w:rPr>
          <w:rFonts w:ascii="仿宋" w:eastAsia="仿宋" w:hAnsi="仿宋" w:hint="eastAsia"/>
          <w:b/>
          <w:sz w:val="32"/>
          <w:szCs w:val="32"/>
        </w:rPr>
        <w:t>一是密集调度抓收入。</w:t>
      </w:r>
      <w:r w:rsidRPr="00FB625B">
        <w:rPr>
          <w:rFonts w:ascii="仿宋" w:eastAsia="仿宋" w:hAnsi="仿宋" w:hint="eastAsia"/>
          <w:sz w:val="32"/>
          <w:szCs w:val="32"/>
        </w:rPr>
        <w:t>坚持财税经济专题调度例会制度，全力协调解决收入征管、税源管理</w:t>
      </w:r>
      <w:r w:rsidR="0059776F" w:rsidRPr="00FB625B">
        <w:rPr>
          <w:rFonts w:ascii="仿宋" w:eastAsia="仿宋" w:hAnsi="仿宋" w:hint="eastAsia"/>
          <w:sz w:val="32"/>
          <w:szCs w:val="32"/>
        </w:rPr>
        <w:t>等环节中存在的突出问题，并在关键节点、关键环节进行重点调度，确保</w:t>
      </w:r>
      <w:r w:rsidR="0059776F" w:rsidRPr="00FB625B">
        <w:rPr>
          <w:rFonts w:ascii="仿宋" w:eastAsia="仿宋" w:hAnsi="仿宋" w:hint="eastAsia"/>
          <w:sz w:val="32"/>
          <w:szCs w:val="32"/>
        </w:rPr>
        <w:lastRenderedPageBreak/>
        <w:t>预期目标的落实</w:t>
      </w:r>
      <w:r w:rsidRPr="00FB625B">
        <w:rPr>
          <w:rFonts w:ascii="仿宋" w:eastAsia="仿宋" w:hAnsi="仿宋" w:hint="eastAsia"/>
          <w:sz w:val="32"/>
          <w:szCs w:val="32"/>
        </w:rPr>
        <w:t>。</w:t>
      </w:r>
      <w:r w:rsidRPr="00FB625B">
        <w:rPr>
          <w:rFonts w:ascii="仿宋" w:eastAsia="仿宋" w:hAnsi="仿宋" w:hint="eastAsia"/>
          <w:b/>
          <w:sz w:val="32"/>
          <w:szCs w:val="32"/>
        </w:rPr>
        <w:t>二是精准分析抓重点。</w:t>
      </w:r>
      <w:r w:rsidRPr="00FB625B">
        <w:rPr>
          <w:rFonts w:ascii="仿宋" w:eastAsia="仿宋" w:hAnsi="仿宋" w:hint="eastAsia"/>
          <w:sz w:val="32"/>
          <w:szCs w:val="32"/>
        </w:rPr>
        <w:t>坚持定期</w:t>
      </w:r>
      <w:r w:rsidRPr="00FB625B">
        <w:rPr>
          <w:rFonts w:ascii="仿宋" w:eastAsia="仿宋" w:hAnsi="仿宋" w:hint="eastAsia"/>
          <w:bCs/>
          <w:sz w:val="32"/>
          <w:szCs w:val="32"/>
        </w:rPr>
        <w:t>监控收入完成及增减情况，特别是开展重点行业、重点企业税源调查分析，提前做好收入预测并积极应对。</w:t>
      </w:r>
      <w:r w:rsidRPr="00FB625B">
        <w:rPr>
          <w:rFonts w:ascii="仿宋" w:eastAsia="仿宋" w:hAnsi="仿宋" w:hint="eastAsia"/>
          <w:b/>
          <w:sz w:val="32"/>
          <w:szCs w:val="32"/>
        </w:rPr>
        <w:t>三是强化征管抓入库。</w:t>
      </w:r>
      <w:r w:rsidRPr="00FB625B">
        <w:rPr>
          <w:rFonts w:ascii="仿宋" w:eastAsia="仿宋" w:hAnsi="仿宋" w:hint="eastAsia"/>
          <w:sz w:val="32"/>
          <w:szCs w:val="32"/>
        </w:rPr>
        <w:t>加强财税部门协调联动，落实征管责任，坚持“抓大不放小”，进一步强化零散税收和欠税的清缴，确保应收尽收。</w:t>
      </w:r>
      <w:r w:rsidRPr="00FB625B">
        <w:rPr>
          <w:rFonts w:ascii="仿宋" w:eastAsia="仿宋" w:hAnsi="仿宋" w:hint="eastAsia"/>
          <w:b/>
          <w:sz w:val="32"/>
          <w:szCs w:val="32"/>
        </w:rPr>
        <w:t>四是积极协调争资金。</w:t>
      </w:r>
      <w:r w:rsidRPr="00FB625B">
        <w:rPr>
          <w:rFonts w:ascii="仿宋" w:eastAsia="仿宋" w:hAnsi="仿宋" w:hint="eastAsia"/>
          <w:sz w:val="32"/>
          <w:szCs w:val="32"/>
        </w:rPr>
        <w:t>争取到上级往来资金4亿元，工程建设资金2亿元和</w:t>
      </w:r>
      <w:r w:rsidR="00404CA8" w:rsidRPr="00FB625B">
        <w:rPr>
          <w:rFonts w:ascii="仿宋" w:eastAsia="仿宋" w:hAnsi="仿宋" w:hint="eastAsia"/>
          <w:sz w:val="32"/>
          <w:szCs w:val="32"/>
        </w:rPr>
        <w:t>上级</w:t>
      </w:r>
      <w:r w:rsidRPr="00FB625B">
        <w:rPr>
          <w:rFonts w:ascii="仿宋" w:eastAsia="仿宋" w:hAnsi="仿宋" w:hint="eastAsia"/>
          <w:sz w:val="32"/>
          <w:szCs w:val="32"/>
        </w:rPr>
        <w:t>财力补助</w:t>
      </w:r>
      <w:r w:rsidR="0074797D" w:rsidRPr="00FB625B">
        <w:rPr>
          <w:rFonts w:ascii="仿宋" w:eastAsia="仿宋" w:hAnsi="仿宋" w:hint="eastAsia"/>
          <w:sz w:val="32"/>
          <w:szCs w:val="32"/>
        </w:rPr>
        <w:t>等</w:t>
      </w:r>
      <w:r w:rsidRPr="00FB625B">
        <w:rPr>
          <w:rFonts w:ascii="仿宋" w:eastAsia="仿宋" w:hAnsi="仿宋" w:hint="eastAsia"/>
          <w:sz w:val="32"/>
          <w:szCs w:val="32"/>
        </w:rPr>
        <w:t>资金，有效地缓解了发展资金紧张的压力。</w:t>
      </w:r>
    </w:p>
    <w:p w:rsidR="00A04DF0" w:rsidRPr="00FB625B" w:rsidRDefault="00EA281C" w:rsidP="00FB625B">
      <w:pPr>
        <w:spacing w:line="58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 w:rsidRPr="00FB625B">
        <w:rPr>
          <w:rFonts w:ascii="仿宋" w:eastAsia="仿宋" w:hAnsi="仿宋" w:hint="eastAsia"/>
          <w:b/>
          <w:bCs/>
          <w:sz w:val="32"/>
          <w:szCs w:val="32"/>
        </w:rPr>
        <w:t>2、多措并举，</w:t>
      </w:r>
      <w:r w:rsidR="00404CA8" w:rsidRPr="00FB625B">
        <w:rPr>
          <w:rFonts w:ascii="仿宋" w:eastAsia="仿宋" w:hAnsi="仿宋" w:hint="eastAsia"/>
          <w:b/>
          <w:bCs/>
          <w:sz w:val="32"/>
          <w:szCs w:val="32"/>
        </w:rPr>
        <w:t>产业</w:t>
      </w:r>
      <w:r w:rsidRPr="00FB625B">
        <w:rPr>
          <w:rFonts w:ascii="仿宋" w:eastAsia="仿宋" w:hAnsi="仿宋" w:hint="eastAsia"/>
          <w:b/>
          <w:bCs/>
          <w:sz w:val="32"/>
          <w:szCs w:val="32"/>
        </w:rPr>
        <w:t>发展提质增效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坚持把发展作为第一要务，注重发挥财政政策和资金的引导功能，激发经济增长的动力。</w:t>
      </w:r>
      <w:r w:rsidRPr="00FB625B">
        <w:rPr>
          <w:rFonts w:ascii="仿宋" w:eastAsia="仿宋" w:hAnsi="仿宋" w:hint="eastAsia"/>
          <w:b/>
          <w:sz w:val="32"/>
          <w:szCs w:val="32"/>
        </w:rPr>
        <w:t>一是加大财税扶持助推产业升级。</w:t>
      </w:r>
      <w:r w:rsidRPr="00FB625B">
        <w:rPr>
          <w:rFonts w:ascii="仿宋" w:eastAsia="仿宋" w:hAnsi="仿宋" w:hint="eastAsia"/>
          <w:sz w:val="32"/>
          <w:szCs w:val="32"/>
        </w:rPr>
        <w:t>积极争取并统筹安排各类企业扶持资金</w:t>
      </w:r>
      <w:r w:rsidR="00EA7520">
        <w:rPr>
          <w:rFonts w:ascii="仿宋" w:eastAsia="仿宋" w:hAnsi="仿宋" w:hint="eastAsia"/>
          <w:sz w:val="32"/>
          <w:szCs w:val="32"/>
        </w:rPr>
        <w:t>2778</w:t>
      </w:r>
      <w:r w:rsidRPr="00FB625B">
        <w:rPr>
          <w:rFonts w:ascii="仿宋" w:eastAsia="仿宋" w:hAnsi="仿宋" w:hint="eastAsia"/>
          <w:sz w:val="32"/>
          <w:szCs w:val="32"/>
        </w:rPr>
        <w:t>万元，大力推进主导产业优化升级，支持重点企业做大做强。</w:t>
      </w:r>
      <w:r w:rsidRPr="00FB625B">
        <w:rPr>
          <w:rFonts w:ascii="仿宋" w:eastAsia="仿宋" w:hAnsi="仿宋" w:hint="eastAsia"/>
          <w:b/>
          <w:sz w:val="32"/>
          <w:szCs w:val="32"/>
        </w:rPr>
        <w:t>二是积极争取政策支持</w:t>
      </w:r>
      <w:r w:rsidR="004712C0" w:rsidRPr="00FB625B">
        <w:rPr>
          <w:rFonts w:ascii="仿宋" w:eastAsia="仿宋" w:hAnsi="仿宋" w:hint="eastAsia"/>
          <w:b/>
          <w:sz w:val="32"/>
          <w:szCs w:val="32"/>
        </w:rPr>
        <w:t>区域</w:t>
      </w:r>
      <w:r w:rsidRPr="00FB625B">
        <w:rPr>
          <w:rFonts w:ascii="仿宋" w:eastAsia="仿宋" w:hAnsi="仿宋" w:hint="eastAsia"/>
          <w:b/>
          <w:sz w:val="32"/>
          <w:szCs w:val="32"/>
        </w:rPr>
        <w:t>发展。</w:t>
      </w:r>
      <w:r w:rsidR="0057133F" w:rsidRPr="0057133F">
        <w:rPr>
          <w:rFonts w:ascii="仿宋" w:eastAsia="仿宋" w:hAnsi="仿宋" w:hint="eastAsia"/>
          <w:sz w:val="32"/>
          <w:szCs w:val="32"/>
        </w:rPr>
        <w:t>通过协调</w:t>
      </w:r>
      <w:r w:rsidR="0057133F">
        <w:rPr>
          <w:rFonts w:ascii="仿宋" w:eastAsia="仿宋" w:hAnsi="仿宋" w:hint="eastAsia"/>
          <w:sz w:val="32"/>
          <w:szCs w:val="32"/>
        </w:rPr>
        <w:t>，</w:t>
      </w:r>
      <w:r w:rsidRPr="00FB625B">
        <w:rPr>
          <w:rFonts w:ascii="仿宋" w:eastAsia="仿宋" w:hAnsi="仿宋" w:hint="eastAsia"/>
          <w:sz w:val="32"/>
          <w:szCs w:val="32"/>
        </w:rPr>
        <w:t>市里已同意青云谱新经济产业集聚区（原昌南工业园</w:t>
      </w:r>
      <w:r w:rsidR="004712C0" w:rsidRPr="00FB625B">
        <w:rPr>
          <w:rFonts w:ascii="仿宋" w:eastAsia="仿宋" w:hAnsi="仿宋" w:hint="eastAsia"/>
          <w:sz w:val="32"/>
          <w:szCs w:val="32"/>
        </w:rPr>
        <w:t>区</w:t>
      </w:r>
      <w:r w:rsidRPr="00FB625B">
        <w:rPr>
          <w:rFonts w:ascii="仿宋" w:eastAsia="仿宋" w:hAnsi="仿宋" w:hint="eastAsia"/>
          <w:sz w:val="32"/>
          <w:szCs w:val="32"/>
        </w:rPr>
        <w:t>）财力补助结算比照小蓝工业园（南昌县）税收分成比例执行，</w:t>
      </w:r>
      <w:r w:rsidR="004712C0" w:rsidRPr="00FB625B">
        <w:rPr>
          <w:rFonts w:ascii="仿宋" w:eastAsia="仿宋" w:hAnsi="仿宋" w:hint="eastAsia"/>
          <w:sz w:val="32"/>
          <w:szCs w:val="32"/>
        </w:rPr>
        <w:t>较大地提高了我区的收入分成比例</w:t>
      </w:r>
      <w:r w:rsidRPr="00FB625B">
        <w:rPr>
          <w:rFonts w:ascii="仿宋" w:eastAsia="仿宋" w:hAnsi="仿宋" w:hint="eastAsia"/>
          <w:sz w:val="32"/>
          <w:szCs w:val="32"/>
        </w:rPr>
        <w:t>。</w:t>
      </w:r>
      <w:r w:rsidRPr="00FB625B">
        <w:rPr>
          <w:rFonts w:ascii="仿宋" w:eastAsia="仿宋" w:hAnsi="仿宋" w:hint="eastAsia"/>
          <w:b/>
          <w:sz w:val="32"/>
          <w:szCs w:val="32"/>
        </w:rPr>
        <w:t>三是强化资金保障推进项目建设。</w:t>
      </w:r>
      <w:r w:rsidRPr="00FB625B">
        <w:rPr>
          <w:rFonts w:ascii="仿宋" w:eastAsia="仿宋" w:hAnsi="仿宋" w:hint="eastAsia"/>
          <w:sz w:val="32"/>
          <w:szCs w:val="32"/>
        </w:rPr>
        <w:t>累计争取青云谱周边、城南大道等地块旧改资金达8亿元，保障旧改项目</w:t>
      </w:r>
      <w:r w:rsidR="00ED17F6" w:rsidRPr="00FB625B">
        <w:rPr>
          <w:rFonts w:ascii="仿宋" w:eastAsia="仿宋" w:hAnsi="仿宋" w:hint="eastAsia"/>
          <w:sz w:val="32"/>
          <w:szCs w:val="32"/>
        </w:rPr>
        <w:t>的</w:t>
      </w:r>
      <w:r w:rsidRPr="00FB625B">
        <w:rPr>
          <w:rFonts w:ascii="仿宋" w:eastAsia="仿宋" w:hAnsi="仿宋" w:hint="eastAsia"/>
          <w:sz w:val="32"/>
          <w:szCs w:val="32"/>
        </w:rPr>
        <w:t>顺利推进，科学调度资金3000余万元，保障全区部分重大重点项目开工建设。</w:t>
      </w:r>
      <w:r w:rsidRPr="00FB625B">
        <w:rPr>
          <w:rFonts w:ascii="仿宋" w:eastAsia="仿宋" w:hAnsi="仿宋" w:hint="eastAsia"/>
          <w:b/>
          <w:sz w:val="32"/>
          <w:szCs w:val="32"/>
        </w:rPr>
        <w:t>四是优化融资服务促进实体发展。</w:t>
      </w:r>
      <w:r w:rsidR="00D814A4" w:rsidRPr="00FB625B">
        <w:rPr>
          <w:rFonts w:ascii="仿宋" w:eastAsia="仿宋" w:hAnsi="仿宋" w:hint="eastAsia"/>
          <w:bCs/>
          <w:sz w:val="32"/>
          <w:szCs w:val="32"/>
        </w:rPr>
        <w:t>推动</w:t>
      </w:r>
      <w:r w:rsidRPr="00FB625B">
        <w:rPr>
          <w:rFonts w:ascii="仿宋" w:eastAsia="仿宋" w:hAnsi="仿宋" w:hint="eastAsia"/>
          <w:bCs/>
          <w:sz w:val="32"/>
          <w:szCs w:val="32"/>
        </w:rPr>
        <w:t>普惠金融进民企工作，为辖区内</w:t>
      </w:r>
      <w:r w:rsidR="00B36361" w:rsidRPr="00FB625B">
        <w:rPr>
          <w:rFonts w:ascii="仿宋" w:eastAsia="仿宋" w:hAnsi="仿宋" w:hint="eastAsia"/>
          <w:bCs/>
          <w:sz w:val="32"/>
          <w:szCs w:val="32"/>
        </w:rPr>
        <w:t>4</w:t>
      </w:r>
      <w:r w:rsidR="00F76671" w:rsidRPr="00FB625B">
        <w:rPr>
          <w:rFonts w:ascii="仿宋" w:eastAsia="仿宋" w:hAnsi="仿宋" w:hint="eastAsia"/>
          <w:bCs/>
          <w:sz w:val="32"/>
          <w:szCs w:val="32"/>
        </w:rPr>
        <w:t>2</w:t>
      </w:r>
      <w:r w:rsidRPr="00FB625B">
        <w:rPr>
          <w:rFonts w:ascii="仿宋" w:eastAsia="仿宋" w:hAnsi="仿宋" w:hint="eastAsia"/>
          <w:bCs/>
          <w:sz w:val="32"/>
          <w:szCs w:val="32"/>
        </w:rPr>
        <w:t>户企业发放“财园贷”贷款</w:t>
      </w:r>
      <w:r w:rsidR="00F76671" w:rsidRPr="00FB625B">
        <w:rPr>
          <w:rFonts w:ascii="仿宋" w:eastAsia="仿宋" w:hAnsi="仿宋" w:hint="eastAsia"/>
          <w:bCs/>
          <w:sz w:val="32"/>
          <w:szCs w:val="32"/>
        </w:rPr>
        <w:t>17420</w:t>
      </w:r>
      <w:r w:rsidRPr="00FB625B">
        <w:rPr>
          <w:rFonts w:ascii="仿宋" w:eastAsia="仿宋" w:hAnsi="仿宋" w:hint="eastAsia"/>
          <w:bCs/>
          <w:sz w:val="32"/>
          <w:szCs w:val="32"/>
        </w:rPr>
        <w:t>万元；</w:t>
      </w:r>
      <w:r w:rsidRPr="00FB625B">
        <w:rPr>
          <w:rFonts w:ascii="仿宋" w:eastAsia="仿宋" w:hAnsi="仿宋" w:hint="eastAsia"/>
          <w:sz w:val="32"/>
          <w:szCs w:val="32"/>
        </w:rPr>
        <w:t>深化政银企合作，促成银企58个项目达成3亿元的贷款（担保）意向。</w:t>
      </w:r>
    </w:p>
    <w:p w:rsidR="00A04DF0" w:rsidRPr="00FB625B" w:rsidRDefault="00EA281C" w:rsidP="00FB625B">
      <w:pPr>
        <w:spacing w:line="58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 w:rsidRPr="00FB625B">
        <w:rPr>
          <w:rFonts w:ascii="仿宋" w:eastAsia="仿宋" w:hAnsi="仿宋" w:hint="eastAsia"/>
          <w:b/>
          <w:bCs/>
          <w:sz w:val="32"/>
          <w:szCs w:val="32"/>
        </w:rPr>
        <w:t>3、优化结构，社会民生优先保障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在连续十年大力实施民生工程的基础上，2018年继续加大民生投入力度，全区民生支出96567万元，占</w:t>
      </w:r>
      <w:r w:rsidR="00212533" w:rsidRPr="00FB625B">
        <w:rPr>
          <w:rFonts w:ascii="仿宋" w:eastAsia="仿宋" w:hAnsi="仿宋" w:hint="eastAsia"/>
          <w:sz w:val="32"/>
          <w:szCs w:val="32"/>
        </w:rPr>
        <w:t>地方</w:t>
      </w:r>
      <w:r w:rsidRPr="00FB625B">
        <w:rPr>
          <w:rFonts w:ascii="仿宋" w:eastAsia="仿宋" w:hAnsi="仿宋" w:hint="eastAsia"/>
          <w:sz w:val="32"/>
          <w:szCs w:val="32"/>
        </w:rPr>
        <w:t>一般公共预算支出的60.7%，同比提高了0.9个百分点。</w:t>
      </w:r>
      <w:r w:rsidRPr="00FB625B">
        <w:rPr>
          <w:rFonts w:ascii="仿宋" w:eastAsia="仿宋" w:hAnsi="仿宋" w:hint="eastAsia"/>
          <w:b/>
          <w:sz w:val="32"/>
          <w:szCs w:val="32"/>
        </w:rPr>
        <w:t>一是教育支出优先保障。</w:t>
      </w:r>
      <w:r w:rsidRPr="00FB625B">
        <w:rPr>
          <w:rFonts w:ascii="仿宋" w:eastAsia="仿宋" w:hAnsi="仿宋" w:hint="eastAsia"/>
          <w:sz w:val="32"/>
          <w:szCs w:val="32"/>
        </w:rPr>
        <w:t>累计安排教育支</w:t>
      </w:r>
      <w:r w:rsidRPr="00FB625B">
        <w:rPr>
          <w:rFonts w:ascii="仿宋" w:eastAsia="仿宋" w:hAnsi="仿宋" w:hint="eastAsia"/>
          <w:sz w:val="32"/>
          <w:szCs w:val="32"/>
        </w:rPr>
        <w:lastRenderedPageBreak/>
        <w:t>出40535万元，同比增长</w:t>
      </w:r>
      <w:r w:rsidR="00532450" w:rsidRPr="00FB625B">
        <w:rPr>
          <w:rFonts w:ascii="仿宋" w:eastAsia="仿宋" w:hAnsi="仿宋" w:hint="eastAsia"/>
          <w:sz w:val="32"/>
          <w:szCs w:val="32"/>
        </w:rPr>
        <w:t>9.5</w:t>
      </w:r>
      <w:r w:rsidRPr="00FB625B">
        <w:rPr>
          <w:rFonts w:ascii="仿宋" w:eastAsia="仿宋" w:hAnsi="仿宋" w:hint="eastAsia"/>
          <w:sz w:val="32"/>
          <w:szCs w:val="32"/>
        </w:rPr>
        <w:t>%，确保了义务教育阶段政策高效落实。</w:t>
      </w:r>
      <w:r w:rsidRPr="00FB625B">
        <w:rPr>
          <w:rFonts w:ascii="仿宋" w:eastAsia="仿宋" w:hAnsi="仿宋" w:hint="eastAsia"/>
          <w:b/>
          <w:sz w:val="32"/>
          <w:szCs w:val="32"/>
        </w:rPr>
        <w:t>二是公共医疗卫生服务不断优化。</w:t>
      </w:r>
      <w:r w:rsidRPr="00FB625B">
        <w:rPr>
          <w:rFonts w:ascii="仿宋" w:eastAsia="仿宋" w:hAnsi="仿宋" w:hint="eastAsia"/>
          <w:sz w:val="32"/>
          <w:szCs w:val="32"/>
        </w:rPr>
        <w:t>累计安排医疗卫生支出15368</w:t>
      </w:r>
      <w:r w:rsidR="00D814A4" w:rsidRPr="00FB625B">
        <w:rPr>
          <w:rFonts w:ascii="仿宋" w:eastAsia="仿宋" w:hAnsi="仿宋" w:hint="eastAsia"/>
          <w:sz w:val="32"/>
          <w:szCs w:val="32"/>
        </w:rPr>
        <w:t>万元，</w:t>
      </w:r>
      <w:r w:rsidRPr="00FB625B">
        <w:rPr>
          <w:rFonts w:ascii="仿宋" w:eastAsia="仿宋" w:hAnsi="仿宋" w:hint="eastAsia"/>
          <w:sz w:val="32"/>
          <w:szCs w:val="32"/>
        </w:rPr>
        <w:t>进一步推进了基层医疗卫生机构综合改革，提升了医疗服务能力。</w:t>
      </w:r>
      <w:r w:rsidRPr="00FB625B">
        <w:rPr>
          <w:rFonts w:ascii="仿宋" w:eastAsia="仿宋" w:hAnsi="仿宋" w:hint="eastAsia"/>
          <w:b/>
          <w:sz w:val="32"/>
          <w:szCs w:val="32"/>
        </w:rPr>
        <w:t>三是社会救济持续深入。</w:t>
      </w:r>
      <w:r w:rsidRPr="00FB625B">
        <w:rPr>
          <w:rFonts w:ascii="仿宋" w:eastAsia="仿宋" w:hAnsi="仿宋" w:hint="eastAsia"/>
          <w:sz w:val="32"/>
          <w:szCs w:val="32"/>
        </w:rPr>
        <w:t>不断加大对城乡低保、五保、医保、抚恤、救灾等社会保障投入力度，累计发放各类社区救助资金10550万元，切实解决了低收入群体的生活困难问题。</w:t>
      </w:r>
      <w:r w:rsidRPr="00FB625B">
        <w:rPr>
          <w:rFonts w:ascii="仿宋" w:eastAsia="仿宋" w:hAnsi="仿宋" w:hint="eastAsia"/>
          <w:b/>
          <w:sz w:val="32"/>
          <w:szCs w:val="32"/>
        </w:rPr>
        <w:t>四是基础设施建设不断完善。</w:t>
      </w:r>
      <w:r w:rsidRPr="00FB625B">
        <w:rPr>
          <w:rFonts w:ascii="仿宋" w:eastAsia="仿宋" w:hAnsi="仿宋" w:hint="eastAsia"/>
          <w:sz w:val="32"/>
          <w:szCs w:val="32"/>
        </w:rPr>
        <w:t>累计安排城乡建设支出18343万元，同比增长</w:t>
      </w:r>
      <w:r w:rsidR="00532450" w:rsidRPr="00FB625B">
        <w:rPr>
          <w:rFonts w:ascii="仿宋" w:eastAsia="仿宋" w:hAnsi="仿宋" w:hint="eastAsia"/>
          <w:sz w:val="32"/>
          <w:szCs w:val="32"/>
        </w:rPr>
        <w:t>12.5</w:t>
      </w:r>
      <w:r w:rsidRPr="00FB625B">
        <w:rPr>
          <w:rFonts w:ascii="仿宋" w:eastAsia="仿宋" w:hAnsi="仿宋" w:hint="eastAsia"/>
          <w:sz w:val="32"/>
          <w:szCs w:val="32"/>
        </w:rPr>
        <w:t>%，为优化城区环境和功能提供了有力的资金支持。</w:t>
      </w:r>
    </w:p>
    <w:p w:rsidR="00A04DF0" w:rsidRPr="00FB625B" w:rsidRDefault="00EA281C" w:rsidP="00FB625B">
      <w:pPr>
        <w:spacing w:line="58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 w:rsidRPr="00FB625B">
        <w:rPr>
          <w:rFonts w:ascii="仿宋" w:eastAsia="仿宋" w:hAnsi="仿宋" w:hint="eastAsia"/>
          <w:b/>
          <w:bCs/>
          <w:sz w:val="32"/>
          <w:szCs w:val="32"/>
        </w:rPr>
        <w:t>4、强化监管，资金效益不断提升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b/>
          <w:bCs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强化财政资金绩效监管，切实提高财政资金使用效益，提升财政理财水平。</w:t>
      </w:r>
      <w:r w:rsidR="00A528D0" w:rsidRPr="00FB625B">
        <w:rPr>
          <w:rFonts w:ascii="仿宋" w:eastAsia="仿宋" w:hAnsi="仿宋" w:hint="eastAsia"/>
          <w:b/>
          <w:sz w:val="32"/>
          <w:szCs w:val="32"/>
        </w:rPr>
        <w:t>一是绩效管理</w:t>
      </w:r>
      <w:r w:rsidRPr="00FB625B">
        <w:rPr>
          <w:rFonts w:ascii="仿宋" w:eastAsia="仿宋" w:hAnsi="仿宋" w:hint="eastAsia"/>
          <w:b/>
          <w:sz w:val="32"/>
          <w:szCs w:val="32"/>
        </w:rPr>
        <w:t>不断完善。</w:t>
      </w:r>
      <w:r w:rsidRPr="00FB625B">
        <w:rPr>
          <w:rFonts w:ascii="仿宋" w:eastAsia="仿宋" w:hAnsi="仿宋" w:hint="eastAsia"/>
          <w:bCs/>
          <w:sz w:val="32"/>
          <w:szCs w:val="32"/>
        </w:rPr>
        <w:t>选取了义务兵家庭优待金、支农资金、农贸市场卫生托管区级配套等6</w:t>
      </w:r>
      <w:r w:rsidR="00603494" w:rsidRPr="00FB625B">
        <w:rPr>
          <w:rFonts w:ascii="仿宋" w:eastAsia="仿宋" w:hAnsi="仿宋" w:hint="eastAsia"/>
          <w:bCs/>
          <w:sz w:val="32"/>
          <w:szCs w:val="32"/>
        </w:rPr>
        <w:t>项</w:t>
      </w:r>
      <w:r w:rsidRPr="00FB625B">
        <w:rPr>
          <w:rFonts w:ascii="仿宋" w:eastAsia="仿宋" w:hAnsi="仿宋" w:hint="eastAsia"/>
          <w:bCs/>
          <w:sz w:val="32"/>
          <w:szCs w:val="32"/>
        </w:rPr>
        <w:t>专项资金</w:t>
      </w:r>
      <w:r w:rsidRPr="00FB625B">
        <w:rPr>
          <w:rFonts w:ascii="仿宋" w:eastAsia="仿宋" w:hAnsi="仿宋" w:hint="eastAsia"/>
          <w:sz w:val="32"/>
          <w:szCs w:val="32"/>
        </w:rPr>
        <w:t>进行绩效跟踪监控和评价，发现并整改问题20个。</w:t>
      </w:r>
      <w:r w:rsidRPr="00FB625B">
        <w:rPr>
          <w:rFonts w:ascii="仿宋" w:eastAsia="仿宋" w:hAnsi="仿宋" w:hint="eastAsia"/>
          <w:b/>
          <w:sz w:val="32"/>
          <w:szCs w:val="32"/>
        </w:rPr>
        <w:t>二是</w:t>
      </w:r>
      <w:bookmarkStart w:id="0" w:name="OLE_LINK3"/>
      <w:r w:rsidRPr="00FB625B">
        <w:rPr>
          <w:rFonts w:ascii="仿宋" w:eastAsia="仿宋" w:hAnsi="仿宋" w:hint="eastAsia"/>
          <w:b/>
          <w:sz w:val="32"/>
          <w:szCs w:val="32"/>
        </w:rPr>
        <w:t>财政存量资金</w:t>
      </w:r>
      <w:bookmarkEnd w:id="0"/>
      <w:r w:rsidRPr="00FB625B">
        <w:rPr>
          <w:rFonts w:ascii="仿宋" w:eastAsia="仿宋" w:hAnsi="仿宋" w:hint="eastAsia"/>
          <w:b/>
          <w:sz w:val="32"/>
          <w:szCs w:val="32"/>
        </w:rPr>
        <w:t>不断盘活。</w:t>
      </w:r>
      <w:r w:rsidRPr="00FB625B">
        <w:rPr>
          <w:rFonts w:ascii="仿宋" w:eastAsia="仿宋" w:hAnsi="仿宋" w:hint="eastAsia"/>
          <w:sz w:val="32"/>
          <w:szCs w:val="32"/>
        </w:rPr>
        <w:t>建立了财政存量资金定期盘活清理机制，采取了“收、调、减、控”等切实可行的措施，有效盘活财政存量资金4482万元。</w:t>
      </w:r>
      <w:r w:rsidRPr="00FB625B">
        <w:rPr>
          <w:rFonts w:ascii="仿宋" w:eastAsia="仿宋" w:hAnsi="仿宋" w:hint="eastAsia"/>
          <w:b/>
          <w:sz w:val="32"/>
          <w:szCs w:val="32"/>
        </w:rPr>
        <w:t>三是政府采购行为持续规范。</w:t>
      </w:r>
      <w:r w:rsidRPr="00FB625B">
        <w:rPr>
          <w:rFonts w:ascii="仿宋" w:eastAsia="仿宋" w:hAnsi="仿宋" w:hint="eastAsia"/>
          <w:sz w:val="32"/>
          <w:szCs w:val="32"/>
        </w:rPr>
        <w:t>扩大政府采购协议供货范围，有效地节约了采购成本。全区已审核采购项目752笔，支付采购资金7901万元，节约率达14.7%。</w:t>
      </w:r>
      <w:r w:rsidRPr="00FB625B">
        <w:rPr>
          <w:rFonts w:ascii="仿宋" w:eastAsia="仿宋" w:hAnsi="仿宋" w:hint="eastAsia"/>
          <w:b/>
          <w:sz w:val="32"/>
          <w:szCs w:val="32"/>
        </w:rPr>
        <w:t>四是投资评审职能充分发挥。</w:t>
      </w:r>
      <w:r w:rsidRPr="00FB625B">
        <w:rPr>
          <w:rFonts w:ascii="仿宋" w:eastAsia="仿宋" w:hAnsi="仿宋" w:hint="eastAsia"/>
          <w:sz w:val="32"/>
          <w:szCs w:val="32"/>
        </w:rPr>
        <w:t>完善了《青云谱区财政投资评审管理办法》，实现了财政投资评审工作制度化、精细化、科学化。</w:t>
      </w:r>
      <w:r w:rsidR="00C64215" w:rsidRPr="00FB625B">
        <w:rPr>
          <w:rFonts w:ascii="仿宋" w:eastAsia="仿宋" w:hAnsi="仿宋" w:hint="eastAsia"/>
          <w:sz w:val="32"/>
          <w:szCs w:val="32"/>
        </w:rPr>
        <w:t>2018年</w:t>
      </w:r>
      <w:r w:rsidRPr="00FB625B">
        <w:rPr>
          <w:rFonts w:ascii="仿宋" w:eastAsia="仿宋" w:hAnsi="仿宋" w:hint="eastAsia"/>
          <w:sz w:val="32"/>
          <w:szCs w:val="32"/>
        </w:rPr>
        <w:t>评审投资12794.6万元，审定投资10104.5万元，综合审减率达21.0%。</w:t>
      </w:r>
    </w:p>
    <w:p w:rsidR="00A04DF0" w:rsidRPr="00FB625B" w:rsidRDefault="00EA281C" w:rsidP="00FB625B">
      <w:pPr>
        <w:spacing w:line="580" w:lineRule="exact"/>
        <w:ind w:firstLineChars="200" w:firstLine="643"/>
        <w:rPr>
          <w:rStyle w:val="a5"/>
          <w:rFonts w:ascii="仿宋" w:eastAsia="仿宋" w:hAnsi="仿宋"/>
          <w:b w:val="0"/>
          <w:bCs w:val="0"/>
          <w:sz w:val="32"/>
          <w:szCs w:val="32"/>
        </w:rPr>
      </w:pPr>
      <w:r w:rsidRPr="00FB625B">
        <w:rPr>
          <w:rFonts w:ascii="仿宋" w:eastAsia="仿宋" w:hAnsi="仿宋" w:hint="eastAsia"/>
          <w:b/>
          <w:bCs/>
          <w:sz w:val="32"/>
          <w:szCs w:val="32"/>
        </w:rPr>
        <w:t>5、</w:t>
      </w:r>
      <w:r w:rsidRPr="00FB625B">
        <w:rPr>
          <w:rFonts w:ascii="仿宋" w:eastAsia="仿宋" w:hAnsi="仿宋" w:hint="eastAsia"/>
          <w:b/>
          <w:sz w:val="32"/>
          <w:szCs w:val="32"/>
        </w:rPr>
        <w:t>深化改革，财政管理更加科学</w:t>
      </w:r>
    </w:p>
    <w:p w:rsidR="00A04DF0" w:rsidRPr="00FB625B" w:rsidRDefault="00EA281C">
      <w:pPr>
        <w:spacing w:line="580" w:lineRule="exact"/>
        <w:ind w:firstLine="643"/>
        <w:rPr>
          <w:rFonts w:ascii="仿宋" w:eastAsia="仿宋" w:hAnsi="仿宋"/>
          <w:sz w:val="32"/>
          <w:szCs w:val="32"/>
          <w:highlight w:val="yellow"/>
        </w:rPr>
      </w:pPr>
      <w:r w:rsidRPr="00FB625B">
        <w:rPr>
          <w:rStyle w:val="a5"/>
          <w:rFonts w:ascii="仿宋" w:eastAsia="仿宋" w:hAnsi="仿宋" w:hint="eastAsia"/>
          <w:b w:val="0"/>
          <w:sz w:val="32"/>
          <w:szCs w:val="32"/>
          <w:shd w:val="clear" w:color="auto" w:fill="FFFFFF"/>
        </w:rPr>
        <w:t>始终坚持把改革创新贯穿于财政发展各领域各环节，进一步提高财政管理水平。</w:t>
      </w:r>
      <w:r w:rsidRPr="00FB625B">
        <w:rPr>
          <w:rFonts w:ascii="仿宋" w:eastAsia="仿宋" w:hAnsi="仿宋" w:hint="eastAsia"/>
          <w:b/>
          <w:sz w:val="32"/>
          <w:szCs w:val="32"/>
        </w:rPr>
        <w:t>一是财政制度建设不断完善。</w:t>
      </w:r>
      <w:r w:rsidRPr="00FB625B">
        <w:rPr>
          <w:rFonts w:ascii="仿宋" w:eastAsia="仿宋" w:hAnsi="仿宋" w:hint="eastAsia"/>
          <w:sz w:val="32"/>
          <w:szCs w:val="32"/>
        </w:rPr>
        <w:t>以问题为导向，及时制定了《青云谱区区级财政专项资金管理办法》、《青云谱区加强行政</w:t>
      </w:r>
      <w:r w:rsidRPr="00FB625B">
        <w:rPr>
          <w:rFonts w:ascii="仿宋" w:eastAsia="仿宋" w:hAnsi="仿宋" w:hint="eastAsia"/>
          <w:sz w:val="32"/>
          <w:szCs w:val="32"/>
        </w:rPr>
        <w:lastRenderedPageBreak/>
        <w:t>事业单位财务管理的意见》等制度，有效地规范了全区财政资金的使用。</w:t>
      </w:r>
      <w:r w:rsidRPr="00FB625B">
        <w:rPr>
          <w:rFonts w:ascii="仿宋" w:eastAsia="仿宋" w:hAnsi="仿宋" w:hint="eastAsia"/>
          <w:b/>
          <w:sz w:val="32"/>
          <w:szCs w:val="32"/>
        </w:rPr>
        <w:t>二是财政国库集中支付电子化系统正式上线。</w:t>
      </w:r>
      <w:r w:rsidRPr="00FB625B">
        <w:rPr>
          <w:rFonts w:ascii="仿宋" w:eastAsia="仿宋" w:hAnsi="仿宋" w:hint="eastAsia"/>
          <w:sz w:val="32"/>
          <w:szCs w:val="32"/>
        </w:rPr>
        <w:t>实现了财政资金支付全流程“无纸化”管理，做到了财政、代理金库、代理银行、预算单位之间系统互通互联，提高了财政资金支付效率。</w:t>
      </w:r>
      <w:r w:rsidRPr="00FB625B">
        <w:rPr>
          <w:rFonts w:ascii="仿宋" w:eastAsia="仿宋" w:hAnsi="仿宋" w:hint="eastAsia"/>
          <w:b/>
          <w:sz w:val="32"/>
          <w:szCs w:val="32"/>
        </w:rPr>
        <w:t>三是</w:t>
      </w:r>
      <w:r w:rsidRPr="00FB625B">
        <w:rPr>
          <w:rStyle w:val="a5"/>
          <w:rFonts w:ascii="仿宋" w:eastAsia="仿宋" w:hAnsi="仿宋" w:hint="eastAsia"/>
          <w:sz w:val="32"/>
          <w:szCs w:val="32"/>
          <w:shd w:val="clear" w:color="auto" w:fill="FFFFFF"/>
        </w:rPr>
        <w:t>隐性债务风险管控切实加强。</w:t>
      </w:r>
      <w:r w:rsidRPr="00FB625B">
        <w:rPr>
          <w:rFonts w:ascii="仿宋" w:eastAsia="仿宋" w:hAnsi="仿宋" w:hint="eastAsia"/>
          <w:bCs/>
          <w:sz w:val="32"/>
          <w:szCs w:val="32"/>
        </w:rPr>
        <w:t>制定了《青云谱区化解政府隐性债务实施方案》</w:t>
      </w:r>
      <w:r w:rsidRPr="00FB625B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Pr="00FB625B">
        <w:rPr>
          <w:rFonts w:ascii="仿宋" w:eastAsia="仿宋" w:hAnsi="仿宋" w:hint="eastAsia"/>
          <w:sz w:val="32"/>
          <w:szCs w:val="32"/>
        </w:rPr>
        <w:t>厘清了政府与企业的偿债责任，合理确定了化解期限，多渠道化解了隐性债务。</w:t>
      </w:r>
      <w:r w:rsidRPr="00FB625B">
        <w:rPr>
          <w:rStyle w:val="a5"/>
          <w:rFonts w:ascii="仿宋" w:eastAsia="仿宋" w:hAnsi="仿宋" w:hint="eastAsia"/>
          <w:sz w:val="32"/>
          <w:szCs w:val="32"/>
          <w:shd w:val="clear" w:color="auto" w:fill="FFFFFF"/>
        </w:rPr>
        <w:t>四是</w:t>
      </w:r>
      <w:r w:rsidRPr="00FB625B">
        <w:rPr>
          <w:rFonts w:ascii="仿宋" w:eastAsia="仿宋" w:hAnsi="仿宋" w:hint="eastAsia"/>
          <w:b/>
          <w:sz w:val="32"/>
          <w:szCs w:val="32"/>
        </w:rPr>
        <w:t>基层财税队伍示范化建设加快推进。</w:t>
      </w:r>
      <w:r w:rsidRPr="00FB625B">
        <w:rPr>
          <w:rFonts w:ascii="仿宋" w:eastAsia="仿宋" w:hAnsi="仿宋" w:hint="eastAsia"/>
          <w:sz w:val="32"/>
          <w:szCs w:val="32"/>
        </w:rPr>
        <w:t xml:space="preserve">建立了以基层财政干部为核心，社区经济专干为骨干，税源企业财务人员为成员的财税队伍，做到与企业无缝对接，促进了全区税收规范运行。 </w:t>
      </w:r>
    </w:p>
    <w:p w:rsidR="00A04DF0" w:rsidRPr="00FB625B" w:rsidRDefault="00EA281C">
      <w:pPr>
        <w:spacing w:line="580" w:lineRule="exact"/>
        <w:ind w:firstLine="643"/>
        <w:rPr>
          <w:rFonts w:ascii="仿宋" w:eastAsia="仿宋" w:hAnsi="仿宋"/>
          <w:sz w:val="32"/>
          <w:szCs w:val="32"/>
          <w:highlight w:val="yellow"/>
        </w:rPr>
      </w:pPr>
      <w:r w:rsidRPr="00FB625B">
        <w:rPr>
          <w:rFonts w:ascii="仿宋" w:eastAsia="仿宋" w:hAnsi="仿宋" w:hint="eastAsia"/>
          <w:sz w:val="32"/>
          <w:szCs w:val="32"/>
        </w:rPr>
        <w:t>2018年，我区财政预算执行情况总体平稳，但我们也清醒地看到全区财政运行中还存在较多困难，主要是：</w:t>
      </w:r>
      <w:r w:rsidRPr="00FB625B">
        <w:rPr>
          <w:rFonts w:ascii="仿宋" w:eastAsia="仿宋" w:hAnsi="仿宋" w:hint="eastAsia"/>
          <w:b/>
          <w:bCs/>
          <w:sz w:val="32"/>
          <w:szCs w:val="32"/>
        </w:rPr>
        <w:t>一是</w:t>
      </w:r>
      <w:r w:rsidRPr="00FB625B">
        <w:rPr>
          <w:rFonts w:ascii="仿宋" w:eastAsia="仿宋" w:hAnsi="仿宋" w:hint="eastAsia"/>
          <w:bCs/>
          <w:sz w:val="32"/>
          <w:szCs w:val="32"/>
        </w:rPr>
        <w:t>中央、省、市进一步出台各类减税降费政策，</w:t>
      </w:r>
      <w:r w:rsidR="009A27A4" w:rsidRPr="00FB625B">
        <w:rPr>
          <w:rFonts w:ascii="仿宋" w:eastAsia="仿宋" w:hAnsi="仿宋" w:hint="eastAsia"/>
          <w:bCs/>
          <w:sz w:val="32"/>
          <w:szCs w:val="32"/>
        </w:rPr>
        <w:t>大规模</w:t>
      </w:r>
      <w:r w:rsidRPr="00FB625B">
        <w:rPr>
          <w:rFonts w:ascii="仿宋" w:eastAsia="仿宋" w:hAnsi="仿宋" w:hint="eastAsia"/>
          <w:bCs/>
          <w:sz w:val="32"/>
          <w:szCs w:val="32"/>
        </w:rPr>
        <w:t>减税</w:t>
      </w:r>
      <w:r w:rsidR="00EA4253" w:rsidRPr="00FB625B">
        <w:rPr>
          <w:rFonts w:ascii="仿宋" w:eastAsia="仿宋" w:hAnsi="仿宋" w:hint="eastAsia"/>
          <w:bCs/>
          <w:sz w:val="32"/>
          <w:szCs w:val="32"/>
        </w:rPr>
        <w:t>降费</w:t>
      </w:r>
      <w:r w:rsidRPr="00FB625B">
        <w:rPr>
          <w:rFonts w:ascii="仿宋" w:eastAsia="仿宋" w:hAnsi="仿宋" w:hint="eastAsia"/>
          <w:bCs/>
          <w:sz w:val="32"/>
          <w:szCs w:val="32"/>
        </w:rPr>
        <w:t>还将持续推进，支柱税源下滑趋势明显，财政增收压力进一步增大；</w:t>
      </w:r>
      <w:r w:rsidRPr="00FB625B">
        <w:rPr>
          <w:rFonts w:ascii="仿宋" w:eastAsia="仿宋" w:hAnsi="仿宋" w:hint="eastAsia"/>
          <w:b/>
          <w:bCs/>
          <w:sz w:val="32"/>
          <w:szCs w:val="32"/>
        </w:rPr>
        <w:t>二是</w:t>
      </w:r>
      <w:r w:rsidRPr="00FB625B">
        <w:rPr>
          <w:rFonts w:ascii="仿宋" w:eastAsia="仿宋" w:hAnsi="仿宋" w:hint="eastAsia"/>
          <w:bCs/>
          <w:sz w:val="32"/>
          <w:szCs w:val="32"/>
        </w:rPr>
        <w:t>随着各类民生保障标准的逐步提高，产业和项目对资金需求逐步加大，财政支出呈现刚性增长，财政收支矛盾日益突出；</w:t>
      </w:r>
      <w:r w:rsidRPr="00FB625B">
        <w:rPr>
          <w:rFonts w:ascii="仿宋" w:eastAsia="仿宋" w:hAnsi="仿宋" w:hint="eastAsia"/>
          <w:b/>
          <w:bCs/>
          <w:sz w:val="32"/>
          <w:szCs w:val="32"/>
        </w:rPr>
        <w:t>三是</w:t>
      </w:r>
      <w:r w:rsidRPr="00FB625B">
        <w:rPr>
          <w:rFonts w:ascii="仿宋" w:eastAsia="仿宋" w:hAnsi="仿宋" w:hint="eastAsia"/>
          <w:bCs/>
          <w:sz w:val="32"/>
          <w:szCs w:val="32"/>
        </w:rPr>
        <w:t>中央进一步加强地方政府性债务管理，严控地方政府债务增量，对地方政府债务终身问责，倒查责任，筹集建设资金的渠道进一步收窄。对此，我们将增强忧患意识、责任意识和创新意识，采取更加积极有效的措施，努力加以解决。</w:t>
      </w:r>
    </w:p>
    <w:p w:rsidR="00A04DF0" w:rsidRPr="00476430" w:rsidRDefault="00EA281C">
      <w:pPr>
        <w:spacing w:line="58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476430">
        <w:rPr>
          <w:rFonts w:ascii="黑体" w:eastAsia="黑体" w:hAnsi="黑体" w:hint="eastAsia"/>
          <w:bCs/>
          <w:sz w:val="32"/>
          <w:szCs w:val="32"/>
        </w:rPr>
        <w:t>二、2019年区级总预算和区本级预算草案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b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根据对2019年经济形势的分析，按照中央、省、市对经济工作的总体部署，明年全区财政工作的指导思想是：</w:t>
      </w:r>
      <w:r w:rsidR="000864F0" w:rsidRPr="00FB625B">
        <w:rPr>
          <w:rFonts w:ascii="仿宋" w:eastAsia="仿宋" w:hAnsi="仿宋" w:hint="eastAsia"/>
          <w:b/>
          <w:sz w:val="32"/>
          <w:szCs w:val="32"/>
        </w:rPr>
        <w:t>高举</w:t>
      </w:r>
      <w:r w:rsidRPr="00FB625B">
        <w:rPr>
          <w:rFonts w:ascii="仿宋" w:eastAsia="仿宋" w:hAnsi="仿宋" w:hint="eastAsia"/>
          <w:b/>
          <w:sz w:val="32"/>
          <w:szCs w:val="32"/>
        </w:rPr>
        <w:t>习近平新时</w:t>
      </w:r>
      <w:r w:rsidRPr="00FB625B">
        <w:rPr>
          <w:rFonts w:ascii="仿宋" w:eastAsia="仿宋" w:hAnsi="仿宋" w:hint="eastAsia"/>
          <w:b/>
          <w:bCs/>
          <w:sz w:val="32"/>
          <w:szCs w:val="32"/>
        </w:rPr>
        <w:t>代中国特色社会主义思想</w:t>
      </w:r>
      <w:r w:rsidR="000864F0" w:rsidRPr="00FB625B">
        <w:rPr>
          <w:rFonts w:ascii="仿宋" w:eastAsia="仿宋" w:hAnsi="仿宋" w:hint="eastAsia"/>
          <w:b/>
          <w:bCs/>
          <w:sz w:val="32"/>
          <w:szCs w:val="32"/>
        </w:rPr>
        <w:t>伟大旗帜</w:t>
      </w:r>
      <w:r w:rsidRPr="00FB625B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="000864F0" w:rsidRPr="00FB625B">
        <w:rPr>
          <w:rFonts w:ascii="仿宋" w:eastAsia="仿宋" w:hAnsi="仿宋" w:hint="eastAsia"/>
          <w:b/>
          <w:bCs/>
          <w:sz w:val="32"/>
          <w:szCs w:val="32"/>
        </w:rPr>
        <w:t>积极响应做大做强做优大南昌都市圈的战略布局，围绕“人文生态慧圃、都市产业新城”</w:t>
      </w:r>
      <w:r w:rsidR="0028605E" w:rsidRPr="00FB625B">
        <w:rPr>
          <w:rFonts w:ascii="仿宋" w:eastAsia="仿宋" w:hAnsi="仿宋" w:hint="eastAsia"/>
          <w:b/>
          <w:bCs/>
          <w:sz w:val="32"/>
          <w:szCs w:val="32"/>
        </w:rPr>
        <w:t>的</w:t>
      </w:r>
      <w:r w:rsidR="001B0B09" w:rsidRPr="00FB625B">
        <w:rPr>
          <w:rFonts w:ascii="仿宋" w:eastAsia="仿宋" w:hAnsi="仿宋" w:hint="eastAsia"/>
          <w:b/>
          <w:bCs/>
          <w:sz w:val="32"/>
          <w:szCs w:val="32"/>
        </w:rPr>
        <w:t>发展</w:t>
      </w:r>
      <w:r w:rsidR="0028605E" w:rsidRPr="00FB625B">
        <w:rPr>
          <w:rFonts w:ascii="仿宋" w:eastAsia="仿宋" w:hAnsi="仿宋" w:hint="eastAsia"/>
          <w:b/>
          <w:bCs/>
          <w:sz w:val="32"/>
          <w:szCs w:val="32"/>
        </w:rPr>
        <w:t>定位，</w:t>
      </w:r>
      <w:r w:rsidR="001B0B09" w:rsidRPr="00FB625B">
        <w:rPr>
          <w:rFonts w:ascii="仿宋" w:eastAsia="仿宋" w:hAnsi="仿宋" w:hint="eastAsia"/>
          <w:b/>
          <w:bCs/>
          <w:sz w:val="32"/>
          <w:szCs w:val="32"/>
        </w:rPr>
        <w:t>以加快建立现代财政制度为目标，</w:t>
      </w:r>
      <w:r w:rsidR="00AA35F2" w:rsidRPr="00FB625B">
        <w:rPr>
          <w:rFonts w:ascii="仿宋" w:eastAsia="仿宋" w:hAnsi="仿宋" w:hint="eastAsia"/>
          <w:b/>
          <w:bCs/>
          <w:sz w:val="32"/>
          <w:szCs w:val="32"/>
        </w:rPr>
        <w:t>加大财政扶持产业力度，着力强产业</w:t>
      </w:r>
      <w:r w:rsidR="00762510" w:rsidRPr="00FB625B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="00762510" w:rsidRPr="00FB625B">
        <w:rPr>
          <w:rFonts w:ascii="仿宋" w:eastAsia="仿宋" w:hAnsi="仿宋" w:hint="eastAsia"/>
          <w:b/>
          <w:bCs/>
          <w:sz w:val="32"/>
          <w:szCs w:val="32"/>
        </w:rPr>
        <w:lastRenderedPageBreak/>
        <w:t>调整优化财政支出结构，</w:t>
      </w:r>
      <w:r w:rsidR="00400318" w:rsidRPr="00FB625B">
        <w:rPr>
          <w:rFonts w:ascii="仿宋" w:eastAsia="仿宋" w:hAnsi="仿宋" w:hint="eastAsia"/>
          <w:b/>
          <w:bCs/>
          <w:sz w:val="32"/>
          <w:szCs w:val="32"/>
        </w:rPr>
        <w:t>着力惠民生</w:t>
      </w:r>
      <w:r w:rsidRPr="00FB625B">
        <w:rPr>
          <w:rFonts w:ascii="仿宋" w:eastAsia="仿宋" w:hAnsi="仿宋" w:hint="eastAsia"/>
          <w:b/>
          <w:bCs/>
          <w:sz w:val="32"/>
          <w:szCs w:val="32"/>
        </w:rPr>
        <w:t>，积极化解地方政府债务，着力推改革。</w:t>
      </w:r>
    </w:p>
    <w:p w:rsidR="00A04DF0" w:rsidRPr="00476430" w:rsidRDefault="00EA281C" w:rsidP="00FB625B">
      <w:pPr>
        <w:spacing w:line="580" w:lineRule="exact"/>
        <w:ind w:firstLineChars="200" w:firstLine="643"/>
        <w:rPr>
          <w:rFonts w:ascii="楷体" w:eastAsia="楷体" w:hAnsi="楷体"/>
          <w:b/>
          <w:sz w:val="32"/>
          <w:szCs w:val="32"/>
        </w:rPr>
      </w:pPr>
      <w:r w:rsidRPr="00476430">
        <w:rPr>
          <w:rFonts w:ascii="楷体" w:eastAsia="楷体" w:hAnsi="楷体" w:hint="eastAsia"/>
          <w:b/>
          <w:sz w:val="32"/>
          <w:szCs w:val="32"/>
        </w:rPr>
        <w:t>（一）2019年区级总预算安排情况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根据上述指导思想和对我区2019年国民经济发展的预测，综合考虑到明年将实施更大规模的减税降费、区级重点税源陆续外迁和支柱企业江铃集团产能下降等因素，2019年全区地方一般公共预算收入预期目标105760万元，增长5.0%左右。财政支出按照完成</w:t>
      </w:r>
      <w:r w:rsidR="0074529F" w:rsidRPr="00FB625B">
        <w:rPr>
          <w:rFonts w:ascii="仿宋" w:eastAsia="仿宋" w:hAnsi="仿宋" w:hint="eastAsia"/>
          <w:sz w:val="32"/>
          <w:szCs w:val="32"/>
        </w:rPr>
        <w:t>地方</w:t>
      </w:r>
      <w:r w:rsidRPr="00FB625B">
        <w:rPr>
          <w:rFonts w:ascii="仿宋" w:eastAsia="仿宋" w:hAnsi="仿宋" w:hint="eastAsia"/>
          <w:sz w:val="32"/>
          <w:szCs w:val="32"/>
        </w:rPr>
        <w:t>税收收入的进度和轻重缓急进行统筹安排，其他方面的各项支出本着从紧、节俭的原则妥善安排。根据2019年全区地方一般公共预算收入预期数，按照现行财政体制测算，加上所得税返还补助、财力结算补助、上级转移支付补助、专项补助等，减去上解上级支出，2019年全区地方一般公共预算支出预计安排128930万元，较上年区人代会批准的预算数增长3.7%。</w:t>
      </w:r>
    </w:p>
    <w:p w:rsidR="00A04DF0" w:rsidRPr="00476430" w:rsidRDefault="00EA281C" w:rsidP="00FB625B">
      <w:pPr>
        <w:spacing w:line="580" w:lineRule="exact"/>
        <w:ind w:firstLineChars="200" w:firstLine="643"/>
        <w:rPr>
          <w:rFonts w:ascii="楷体" w:eastAsia="楷体" w:hAnsi="楷体"/>
          <w:b/>
          <w:sz w:val="32"/>
          <w:szCs w:val="32"/>
        </w:rPr>
      </w:pPr>
      <w:r w:rsidRPr="00476430">
        <w:rPr>
          <w:rFonts w:ascii="楷体" w:eastAsia="楷体" w:hAnsi="楷体" w:hint="eastAsia"/>
          <w:b/>
          <w:sz w:val="32"/>
          <w:szCs w:val="32"/>
        </w:rPr>
        <w:t>（二）2019年区本级预算安排情况</w:t>
      </w:r>
    </w:p>
    <w:p w:rsidR="00A04DF0" w:rsidRPr="00FB625B" w:rsidRDefault="00EA281C" w:rsidP="00FB625B">
      <w:pPr>
        <w:spacing w:line="58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FB625B">
        <w:rPr>
          <w:rFonts w:ascii="仿宋" w:eastAsia="仿宋" w:hAnsi="仿宋" w:hint="eastAsia"/>
          <w:b/>
          <w:sz w:val="32"/>
          <w:szCs w:val="32"/>
        </w:rPr>
        <w:t>1、一般公共预算收支安排情况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2019年区本级地方一般公共预算收入预期目标90560万元，增长5.0%左右，主要收入项目预期安排如下：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税收收入72930万元，增长5.0%左右。其中：增值税32080万元、企业所得税19930万元、个人所得税7120万元、城市维护建设税5100万元、其他税收收入8700万元；非税收入17630万元,增长5.0</w:t>
      </w:r>
      <w:bookmarkStart w:id="1" w:name="_GoBack"/>
      <w:bookmarkEnd w:id="1"/>
      <w:r w:rsidRPr="00FB625B">
        <w:rPr>
          <w:rFonts w:ascii="仿宋" w:eastAsia="仿宋" w:hAnsi="仿宋" w:hint="eastAsia"/>
          <w:sz w:val="32"/>
          <w:szCs w:val="32"/>
        </w:rPr>
        <w:t>%左右。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根据2019年区本级地方一般公共预算收入预期数，按照现行财政体制测算，加上所得税返还补助、上级转移支付补助、专项补助收入等，减上解上级支出，2019年区本级可用财力预期为 116992万元，按照收支平衡的原则和2019年区本级实际支出情况，地方一般公共预</w:t>
      </w:r>
      <w:r w:rsidRPr="00FB625B">
        <w:rPr>
          <w:rFonts w:ascii="仿宋" w:eastAsia="仿宋" w:hAnsi="仿宋" w:hint="eastAsia"/>
          <w:sz w:val="32"/>
          <w:szCs w:val="32"/>
        </w:rPr>
        <w:lastRenderedPageBreak/>
        <w:t>算支出预计安排116980万元，较上年区人代会批准的预算数增长4.1 %，预计支出项目是：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一般公共服务支出22475万元、公共安全支出12197万元、教育支出24913万元、科学技术支出1898万元、文化旅游体育与传媒支出2052万元、社会保障和就业支出18336万元、医疗卫生健康支出10503万元、节能环保支出323万元、城乡社区支出11668万元、农林水支出68万元、交通运输支出128万元、资源勘探信息等支出1500万元、自然资源海洋气象等支出100万元、住房保障支出1182万元、灾害防治及应急管理支出1288万元、预备费3500万元、其他支出4849万元。</w:t>
      </w:r>
    </w:p>
    <w:p w:rsidR="00A04DF0" w:rsidRPr="00FB625B" w:rsidRDefault="00EA281C" w:rsidP="00FB625B">
      <w:pPr>
        <w:spacing w:line="58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FB625B">
        <w:rPr>
          <w:rFonts w:ascii="仿宋" w:eastAsia="仿宋" w:hAnsi="仿宋" w:hint="eastAsia"/>
          <w:b/>
          <w:sz w:val="32"/>
          <w:szCs w:val="32"/>
        </w:rPr>
        <w:t>2、社会保险基金预算收支安排情况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2019年区级社会保险基金预算收入预期目标38222万元，其中两项主要收入为：保险费收入18483万元，财政补贴收入17438万元；社会保险基金预算支出预计安排52527万元，本年收支预计结余-14305万元，年末滚存预计结余48148万元。</w:t>
      </w:r>
    </w:p>
    <w:p w:rsidR="00A04DF0" w:rsidRPr="00476430" w:rsidRDefault="00EA281C" w:rsidP="00FB625B">
      <w:pPr>
        <w:spacing w:line="580" w:lineRule="exact"/>
        <w:ind w:firstLineChars="200" w:firstLine="643"/>
        <w:rPr>
          <w:rFonts w:ascii="楷体" w:eastAsia="楷体" w:hAnsi="楷体"/>
          <w:b/>
          <w:sz w:val="32"/>
          <w:szCs w:val="32"/>
        </w:rPr>
      </w:pPr>
      <w:r w:rsidRPr="00476430">
        <w:rPr>
          <w:rFonts w:ascii="楷体" w:eastAsia="楷体" w:hAnsi="楷体" w:hint="eastAsia"/>
          <w:b/>
          <w:sz w:val="32"/>
          <w:szCs w:val="32"/>
        </w:rPr>
        <w:t>（三）2019年区档案局部门预算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2019年区档案局收入预算总额157.9万元。其中：财政拨款收入64.9万元，占收入预算总额的41.1%；上年结转收入93万元，占收入预算总额的58.9%。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2019年区档案局支出预算总额157.9万元。其中：基本支出40.9万元，占支出预算总额的25.9%,包括工资福利支出35.0万元，商品和服务支出5.2万元，对个人和家庭补助支出0.6万元。项目支出117万元，占支出预算总额的74.1%，包括商品和服务支出24万元，资本性支出93万元。</w:t>
      </w:r>
    </w:p>
    <w:p w:rsidR="00A04DF0" w:rsidRPr="00FB625B" w:rsidRDefault="00EA281C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2019年区档案局财政拨款支出预算64.9万元，占支出预算总额的</w:t>
      </w:r>
      <w:r w:rsidRPr="00FB625B">
        <w:rPr>
          <w:rFonts w:ascii="仿宋" w:eastAsia="仿宋" w:hAnsi="仿宋" w:hint="eastAsia"/>
          <w:sz w:val="32"/>
          <w:szCs w:val="32"/>
        </w:rPr>
        <w:lastRenderedPageBreak/>
        <w:t>41.1%。其中：一般公共服务支出61.7万元，占财政拨款支出的95.0%；社会保障和就业支出0.6万元，占财政拨款支出的1.0%；住房保障支出2.6万元，占财政拨款支出的4.0%。</w:t>
      </w:r>
    </w:p>
    <w:p w:rsidR="00A04DF0" w:rsidRPr="00476430" w:rsidRDefault="00EA281C" w:rsidP="00FB625B">
      <w:pPr>
        <w:spacing w:line="580" w:lineRule="exact"/>
        <w:ind w:firstLineChars="200" w:firstLine="643"/>
        <w:rPr>
          <w:rFonts w:ascii="楷体" w:eastAsia="楷体" w:hAnsi="楷体"/>
          <w:b/>
          <w:sz w:val="32"/>
          <w:szCs w:val="32"/>
        </w:rPr>
      </w:pPr>
      <w:r w:rsidRPr="00476430">
        <w:rPr>
          <w:rFonts w:ascii="楷体" w:eastAsia="楷体" w:hAnsi="楷体" w:hint="eastAsia"/>
          <w:b/>
          <w:sz w:val="32"/>
          <w:szCs w:val="32"/>
        </w:rPr>
        <w:t>（四）2019年工作安排</w:t>
      </w:r>
    </w:p>
    <w:p w:rsidR="00A04DF0" w:rsidRPr="00FB625B" w:rsidRDefault="00EA281C">
      <w:pPr>
        <w:spacing w:line="580" w:lineRule="exact"/>
        <w:ind w:firstLine="643"/>
        <w:rPr>
          <w:rFonts w:ascii="仿宋" w:eastAsia="仿宋" w:hAnsi="仿宋"/>
          <w:bCs/>
          <w:sz w:val="32"/>
          <w:szCs w:val="32"/>
        </w:rPr>
      </w:pPr>
      <w:r w:rsidRPr="00FB625B">
        <w:rPr>
          <w:rFonts w:ascii="仿宋" w:eastAsia="仿宋" w:hAnsi="仿宋" w:hint="eastAsia"/>
          <w:bCs/>
          <w:sz w:val="32"/>
          <w:szCs w:val="32"/>
        </w:rPr>
        <w:t>2019年我们将紧紧</w:t>
      </w:r>
      <w:r w:rsidR="00A1568C" w:rsidRPr="00FB625B">
        <w:rPr>
          <w:rFonts w:ascii="仿宋" w:eastAsia="仿宋" w:hAnsi="仿宋" w:hint="eastAsia"/>
          <w:bCs/>
          <w:sz w:val="32"/>
          <w:szCs w:val="32"/>
        </w:rPr>
        <w:t>围绕 “人文生态慧圃、都市产业新城”的发展定位，根据</w:t>
      </w:r>
      <w:r w:rsidRPr="00FB625B">
        <w:rPr>
          <w:rFonts w:ascii="仿宋" w:eastAsia="仿宋" w:hAnsi="仿宋" w:hint="eastAsia"/>
          <w:bCs/>
          <w:sz w:val="32"/>
          <w:szCs w:val="32"/>
        </w:rPr>
        <w:t>全区经济工作的总体部署，主动适应经济发展新常态，</w:t>
      </w:r>
      <w:r w:rsidR="009F61C5" w:rsidRPr="00FB625B">
        <w:rPr>
          <w:rFonts w:ascii="仿宋" w:eastAsia="仿宋" w:hAnsi="仿宋" w:hint="eastAsia"/>
          <w:bCs/>
          <w:sz w:val="32"/>
          <w:szCs w:val="32"/>
        </w:rPr>
        <w:t>开拓创新、</w:t>
      </w:r>
      <w:r w:rsidRPr="00FB625B">
        <w:rPr>
          <w:rFonts w:ascii="仿宋" w:eastAsia="仿宋" w:hAnsi="仿宋" w:hint="eastAsia"/>
          <w:bCs/>
          <w:sz w:val="32"/>
          <w:szCs w:val="32"/>
        </w:rPr>
        <w:t>扎实工作，努力完成各项工作任务。</w:t>
      </w:r>
    </w:p>
    <w:p w:rsidR="00A04DF0" w:rsidRPr="00FB625B" w:rsidRDefault="00EA281C">
      <w:pPr>
        <w:spacing w:line="580" w:lineRule="exact"/>
        <w:ind w:firstLine="643"/>
        <w:rPr>
          <w:rFonts w:ascii="仿宋" w:eastAsia="仿宋" w:hAnsi="仿宋"/>
          <w:sz w:val="32"/>
          <w:szCs w:val="32"/>
          <w:shd w:val="clear" w:color="auto" w:fill="FFFFFF"/>
        </w:rPr>
      </w:pP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1、依法紧抓征管,做好聚财文章。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牢牢把握组织收入这个中心，坚持把财政增收作为工作的重中之重来抓。</w:t>
      </w: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一是强化任务落实。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对照全年的目标任务，进行细化分解，定目标、定进度、定时限，确保组织收入工作落到实处。</w:t>
      </w: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二是强化部门协调。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强化财税部门的沟通协调，齐抓共管，密切配合，形成工作合力，实现应收尽收，并在依法征管的前提下，重点打击偷漏税行为。</w:t>
      </w: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三是强化调研分析。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深入基层、企业，全面了解重点行业和重点企业的税收变化情况，有针对性地强化应对措施，破解征管工作中的难题。</w:t>
      </w: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四是强化考核激励。</w:t>
      </w:r>
      <w:r w:rsidR="00A1568C" w:rsidRPr="00FB625B">
        <w:rPr>
          <w:rFonts w:ascii="仿宋" w:eastAsia="仿宋" w:hAnsi="仿宋" w:hint="eastAsia"/>
          <w:bCs/>
          <w:sz w:val="32"/>
          <w:szCs w:val="32"/>
        </w:rPr>
        <w:t>加强税源经济综合管理，</w:t>
      </w:r>
      <w:r w:rsidRPr="00FB625B">
        <w:rPr>
          <w:rFonts w:ascii="仿宋" w:eastAsia="仿宋" w:hAnsi="仿宋" w:hint="eastAsia"/>
          <w:bCs/>
          <w:sz w:val="32"/>
          <w:szCs w:val="32"/>
        </w:rPr>
        <w:t>推进基层财政工作规范化建设，完善街道、镇、园税源引进考核激励机制，提高基层招商引税</w:t>
      </w:r>
      <w:r w:rsidR="00A1568C" w:rsidRPr="00FB625B">
        <w:rPr>
          <w:rFonts w:ascii="仿宋" w:eastAsia="仿宋" w:hAnsi="仿宋" w:hint="eastAsia"/>
          <w:bCs/>
          <w:sz w:val="32"/>
          <w:szCs w:val="32"/>
        </w:rPr>
        <w:t>的</w:t>
      </w:r>
      <w:r w:rsidRPr="00FB625B">
        <w:rPr>
          <w:rFonts w:ascii="仿宋" w:eastAsia="仿宋" w:hAnsi="仿宋" w:hint="eastAsia"/>
          <w:bCs/>
          <w:sz w:val="32"/>
          <w:szCs w:val="32"/>
        </w:rPr>
        <w:t>积极性和主动性，进一步增强财政增收后劲。</w:t>
      </w:r>
    </w:p>
    <w:p w:rsidR="00A04DF0" w:rsidRPr="00FB625B" w:rsidRDefault="00EA281C" w:rsidP="00FB625B">
      <w:pPr>
        <w:spacing w:line="580" w:lineRule="exact"/>
        <w:ind w:firstLineChars="200" w:firstLine="643"/>
        <w:rPr>
          <w:rFonts w:ascii="仿宋" w:eastAsia="仿宋" w:hAnsi="仿宋"/>
          <w:sz w:val="32"/>
          <w:szCs w:val="32"/>
          <w:shd w:val="clear" w:color="auto" w:fill="FFFFFF"/>
        </w:rPr>
      </w:pP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2、强化财力支撑,服务经济发展。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主动适应经济发展新常态，用好财政政策资金，发挥财政服务经济发展职能。</w:t>
      </w: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一是倾力做好产业转型服务。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加大财政资金整合力</w:t>
      </w:r>
      <w:r w:rsidR="00A0032E"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度，盘活存量，用好增量，支持主导产业加快转型、提质增效，支持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骨干企业升级，做大做强。</w:t>
      </w: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二是全力保障重点项目建设。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强化资金保障，合理整合专项资金，科学调度财政国库资金，通过财政预算安排、向上争取等多渠道筹集项目建设资金，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lastRenderedPageBreak/>
        <w:t>为推进项目建设提供资金支持。</w:t>
      </w: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三是大力深化政银企合作。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充分发挥财政资金杠杆作用，促进金融机构更大力度支持实体经济发展。完善“财园贷”工作机制与银企对接长效机制，打造灵活多样的政银企合作服务平台，通过直接融资与间接融资等方式破解中小企业融资难题。</w:t>
      </w:r>
    </w:p>
    <w:p w:rsidR="00A04DF0" w:rsidRPr="00FB625B" w:rsidRDefault="00EA281C">
      <w:pPr>
        <w:spacing w:line="580" w:lineRule="exact"/>
        <w:ind w:firstLine="643"/>
        <w:rPr>
          <w:rFonts w:ascii="仿宋" w:eastAsia="仿宋" w:hAnsi="仿宋"/>
          <w:sz w:val="32"/>
          <w:szCs w:val="32"/>
          <w:shd w:val="clear" w:color="auto" w:fill="FFFFFF"/>
        </w:rPr>
      </w:pP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3、聚力改善民生，织密保障网络。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以全面保障和改善民生为重点，进一步调整和优化支出结构，坚持新增财力向民生事业倾斜，全力办好民生实事。</w:t>
      </w: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一是支持教育优先发展。</w:t>
      </w:r>
      <w:r w:rsidR="000350A3"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夯实义务教育经费保障机制，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确保教育经费足额落实到位。</w:t>
      </w: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二是继续推进社保扩面。</w:t>
      </w:r>
      <w:r w:rsidR="00C908F6"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健全完善社保待遇合力增长机制，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努力使城乡居民养老保险实现动态全覆盖。</w:t>
      </w: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三是强化社会托底救助。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提高健全社会救济体系经费保障能力，助力发展以扶老、助残、救孤为重点的社会福利事业。同时，及时落实上级各项民生保障政策，千方百计筹措资金，切实提升为民办实事的能力和水平。</w:t>
      </w:r>
    </w:p>
    <w:p w:rsidR="00A04DF0" w:rsidRPr="00FB625B" w:rsidRDefault="00EA281C" w:rsidP="00A525FF">
      <w:pPr>
        <w:spacing w:line="580" w:lineRule="exact"/>
        <w:ind w:firstLine="643"/>
        <w:rPr>
          <w:rFonts w:ascii="仿宋" w:eastAsia="仿宋" w:hAnsi="仿宋"/>
          <w:b/>
          <w:bCs/>
          <w:sz w:val="32"/>
          <w:szCs w:val="32"/>
          <w:shd w:val="clear" w:color="auto" w:fill="FFFFFF"/>
        </w:rPr>
      </w:pP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 xml:space="preserve"> 4、</w:t>
      </w:r>
      <w:r w:rsidR="00A525FF"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完善财政制度，提高管理水平</w:t>
      </w: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。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加快构建现代财政管理制度，提升工作的</w:t>
      </w:r>
      <w:r w:rsidR="004B5CDC"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能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力。</w:t>
      </w: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一是强化预算绩效管理。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对重点项目及专项资金进行绩效考评，将绩效评价作为预算安排的重要依据。</w:t>
      </w:r>
      <w:r w:rsidR="000C7C82"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二是加强</w:t>
      </w: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政府债务管理。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严格</w:t>
      </w:r>
      <w:r w:rsidR="000C7C82"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控制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债务规模和预算管理，妥善处理存量债务，切实优化债务结构，积极争取政府债券。</w:t>
      </w:r>
      <w:r w:rsidRPr="00FB625B">
        <w:rPr>
          <w:rFonts w:ascii="仿宋" w:eastAsia="仿宋" w:hAnsi="仿宋" w:hint="eastAsia"/>
          <w:b/>
          <w:bCs/>
          <w:sz w:val="32"/>
          <w:szCs w:val="32"/>
          <w:shd w:val="clear" w:color="auto" w:fill="FFFFFF"/>
        </w:rPr>
        <w:t>三是</w:t>
      </w:r>
      <w:r w:rsidRPr="00FB625B">
        <w:rPr>
          <w:rFonts w:ascii="仿宋" w:eastAsia="仿宋" w:hAnsi="仿宋" w:hint="eastAsia"/>
          <w:b/>
          <w:sz w:val="32"/>
          <w:szCs w:val="32"/>
          <w:shd w:val="clear" w:color="auto" w:fill="FFFFFF"/>
        </w:rPr>
        <w:t>推进《新政府会计制度》改革。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严格按</w:t>
      </w:r>
      <w:r w:rsidR="00131965"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>照规定</w:t>
      </w:r>
      <w:r w:rsidRPr="00FB625B">
        <w:rPr>
          <w:rFonts w:ascii="仿宋" w:eastAsia="仿宋" w:hAnsi="仿宋" w:hint="eastAsia"/>
          <w:sz w:val="32"/>
          <w:szCs w:val="32"/>
          <w:shd w:val="clear" w:color="auto" w:fill="FFFFFF"/>
        </w:rPr>
        <w:t xml:space="preserve">做好全区财务人员信息采集，完成会计人员信息大数据系统的建立，进一步规范财务操作。 </w:t>
      </w:r>
    </w:p>
    <w:p w:rsidR="00A04DF0" w:rsidRPr="00FB625B" w:rsidRDefault="00EA281C" w:rsidP="007A40AC">
      <w:pPr>
        <w:spacing w:line="580" w:lineRule="exact"/>
        <w:ind w:firstLine="643"/>
        <w:rPr>
          <w:rFonts w:ascii="仿宋" w:eastAsia="仿宋" w:hAnsi="仿宋"/>
          <w:sz w:val="32"/>
          <w:szCs w:val="32"/>
        </w:rPr>
      </w:pPr>
      <w:r w:rsidRPr="00FB625B">
        <w:rPr>
          <w:rFonts w:ascii="仿宋" w:eastAsia="仿宋" w:hAnsi="仿宋" w:hint="eastAsia"/>
          <w:sz w:val="32"/>
          <w:szCs w:val="32"/>
        </w:rPr>
        <w:t>各位代表，做好2019年财政工作，任务艰巨、责任重大。我们将在区委的坚强领导下，在区人大的监督指导和区政协的关心帮助下，振奋精神、抢抓机遇、勇于创新、扎实工作，确保圆满完成各项工作</w:t>
      </w:r>
      <w:r w:rsidR="000D1D39" w:rsidRPr="00FB625B">
        <w:rPr>
          <w:rFonts w:ascii="仿宋" w:eastAsia="仿宋" w:hAnsi="仿宋" w:hint="eastAsia"/>
          <w:sz w:val="32"/>
          <w:szCs w:val="32"/>
        </w:rPr>
        <w:t>任务</w:t>
      </w:r>
      <w:r w:rsidRPr="00FB625B">
        <w:rPr>
          <w:rFonts w:ascii="仿宋" w:eastAsia="仿宋" w:hAnsi="仿宋" w:hint="eastAsia"/>
          <w:sz w:val="32"/>
          <w:szCs w:val="32"/>
        </w:rPr>
        <w:t>！</w:t>
      </w:r>
    </w:p>
    <w:sectPr w:rsidR="00A04DF0" w:rsidRPr="00FB625B" w:rsidSect="00FB625B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282E" w:rsidRDefault="00A1282E" w:rsidP="00A04DF0">
      <w:pPr>
        <w:spacing w:line="240" w:lineRule="auto"/>
      </w:pPr>
      <w:r>
        <w:separator/>
      </w:r>
    </w:p>
  </w:endnote>
  <w:endnote w:type="continuationSeparator" w:id="1">
    <w:p w:rsidR="00A1282E" w:rsidRDefault="00A1282E" w:rsidP="00A04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F0" w:rsidRDefault="00CC3172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1;mso-wrap-style:none;mso-position-horizontal:center;mso-position-horizontal-relative:margin" filled="f" stroked="f">
          <v:textbox style="mso-fit-shape-to-text:t" inset="0,0,0,0">
            <w:txbxContent>
              <w:p w:rsidR="00A04DF0" w:rsidRDefault="00CC3172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EA281C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C90BD3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282E" w:rsidRDefault="00A1282E" w:rsidP="00A04DF0">
      <w:pPr>
        <w:spacing w:line="240" w:lineRule="auto"/>
      </w:pPr>
      <w:r>
        <w:separator/>
      </w:r>
    </w:p>
  </w:footnote>
  <w:footnote w:type="continuationSeparator" w:id="1">
    <w:p w:rsidR="00A1282E" w:rsidRDefault="00A1282E" w:rsidP="00A04D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F0" w:rsidRDefault="00A04DF0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27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11E2"/>
    <w:rsid w:val="00006D58"/>
    <w:rsid w:val="00013DE1"/>
    <w:rsid w:val="00015AA7"/>
    <w:rsid w:val="0001687F"/>
    <w:rsid w:val="000172D0"/>
    <w:rsid w:val="00026A5A"/>
    <w:rsid w:val="00027A8D"/>
    <w:rsid w:val="0003441B"/>
    <w:rsid w:val="000350A3"/>
    <w:rsid w:val="0005173C"/>
    <w:rsid w:val="00062466"/>
    <w:rsid w:val="00075C09"/>
    <w:rsid w:val="00082815"/>
    <w:rsid w:val="000864F0"/>
    <w:rsid w:val="000907A5"/>
    <w:rsid w:val="000A1AB6"/>
    <w:rsid w:val="000A4A0B"/>
    <w:rsid w:val="000A4CB5"/>
    <w:rsid w:val="000A73C6"/>
    <w:rsid w:val="000B14E7"/>
    <w:rsid w:val="000C032B"/>
    <w:rsid w:val="000C7C82"/>
    <w:rsid w:val="000D1D39"/>
    <w:rsid w:val="000D1D3D"/>
    <w:rsid w:val="000D2EB9"/>
    <w:rsid w:val="000E343F"/>
    <w:rsid w:val="000E46F2"/>
    <w:rsid w:val="000E69F9"/>
    <w:rsid w:val="000F1293"/>
    <w:rsid w:val="000F365F"/>
    <w:rsid w:val="000F6239"/>
    <w:rsid w:val="00101FBD"/>
    <w:rsid w:val="001102E4"/>
    <w:rsid w:val="00112CA3"/>
    <w:rsid w:val="001178F1"/>
    <w:rsid w:val="001222B8"/>
    <w:rsid w:val="00125DE0"/>
    <w:rsid w:val="001264AE"/>
    <w:rsid w:val="00131965"/>
    <w:rsid w:val="00133C96"/>
    <w:rsid w:val="00134014"/>
    <w:rsid w:val="001446E7"/>
    <w:rsid w:val="0014691F"/>
    <w:rsid w:val="00151165"/>
    <w:rsid w:val="001516FB"/>
    <w:rsid w:val="00152A9B"/>
    <w:rsid w:val="001532EA"/>
    <w:rsid w:val="0015732D"/>
    <w:rsid w:val="00176431"/>
    <w:rsid w:val="001779D0"/>
    <w:rsid w:val="001846C9"/>
    <w:rsid w:val="00185357"/>
    <w:rsid w:val="00185BFD"/>
    <w:rsid w:val="00187C5A"/>
    <w:rsid w:val="001906E0"/>
    <w:rsid w:val="00192737"/>
    <w:rsid w:val="001A006B"/>
    <w:rsid w:val="001A09DD"/>
    <w:rsid w:val="001A0CCB"/>
    <w:rsid w:val="001A2297"/>
    <w:rsid w:val="001A3C2A"/>
    <w:rsid w:val="001A4D03"/>
    <w:rsid w:val="001B0B09"/>
    <w:rsid w:val="001B22E9"/>
    <w:rsid w:val="001B3547"/>
    <w:rsid w:val="001B3BCF"/>
    <w:rsid w:val="001C1650"/>
    <w:rsid w:val="001D6908"/>
    <w:rsid w:val="001E139B"/>
    <w:rsid w:val="001E2CF6"/>
    <w:rsid w:val="001E3A1A"/>
    <w:rsid w:val="001E72E9"/>
    <w:rsid w:val="00200B96"/>
    <w:rsid w:val="002019EC"/>
    <w:rsid w:val="00201B1C"/>
    <w:rsid w:val="00203764"/>
    <w:rsid w:val="0020677B"/>
    <w:rsid w:val="00212533"/>
    <w:rsid w:val="00221986"/>
    <w:rsid w:val="00230C37"/>
    <w:rsid w:val="00234BF4"/>
    <w:rsid w:val="00254261"/>
    <w:rsid w:val="002566B5"/>
    <w:rsid w:val="002721FC"/>
    <w:rsid w:val="00274F25"/>
    <w:rsid w:val="002805F7"/>
    <w:rsid w:val="00280CA3"/>
    <w:rsid w:val="002825F5"/>
    <w:rsid w:val="00284DCB"/>
    <w:rsid w:val="0028605E"/>
    <w:rsid w:val="0029275B"/>
    <w:rsid w:val="002B2250"/>
    <w:rsid w:val="002B480C"/>
    <w:rsid w:val="002B6184"/>
    <w:rsid w:val="002C13F7"/>
    <w:rsid w:val="002C3A21"/>
    <w:rsid w:val="002D5487"/>
    <w:rsid w:val="002E1464"/>
    <w:rsid w:val="002F6E37"/>
    <w:rsid w:val="00303BC2"/>
    <w:rsid w:val="00307B34"/>
    <w:rsid w:val="00311FAA"/>
    <w:rsid w:val="0032322B"/>
    <w:rsid w:val="003251D0"/>
    <w:rsid w:val="00326952"/>
    <w:rsid w:val="0033361B"/>
    <w:rsid w:val="00336639"/>
    <w:rsid w:val="00336702"/>
    <w:rsid w:val="00344088"/>
    <w:rsid w:val="003454FC"/>
    <w:rsid w:val="00357C26"/>
    <w:rsid w:val="003632FD"/>
    <w:rsid w:val="00367989"/>
    <w:rsid w:val="00375324"/>
    <w:rsid w:val="003775A0"/>
    <w:rsid w:val="00380CB0"/>
    <w:rsid w:val="00385001"/>
    <w:rsid w:val="00385F97"/>
    <w:rsid w:val="00385FB5"/>
    <w:rsid w:val="0039650D"/>
    <w:rsid w:val="003C1A10"/>
    <w:rsid w:val="003C72E9"/>
    <w:rsid w:val="003D3DDA"/>
    <w:rsid w:val="003D7F47"/>
    <w:rsid w:val="003E1270"/>
    <w:rsid w:val="003E75A1"/>
    <w:rsid w:val="00400318"/>
    <w:rsid w:val="00404CA8"/>
    <w:rsid w:val="00407557"/>
    <w:rsid w:val="00417F90"/>
    <w:rsid w:val="00421461"/>
    <w:rsid w:val="004232EF"/>
    <w:rsid w:val="00433668"/>
    <w:rsid w:val="00436A9A"/>
    <w:rsid w:val="00445FCF"/>
    <w:rsid w:val="004522F7"/>
    <w:rsid w:val="00455DA0"/>
    <w:rsid w:val="00456A27"/>
    <w:rsid w:val="004579B5"/>
    <w:rsid w:val="00460156"/>
    <w:rsid w:val="004612D5"/>
    <w:rsid w:val="004627EF"/>
    <w:rsid w:val="00467496"/>
    <w:rsid w:val="004712C0"/>
    <w:rsid w:val="00472B8F"/>
    <w:rsid w:val="00473C6D"/>
    <w:rsid w:val="00475C10"/>
    <w:rsid w:val="00476430"/>
    <w:rsid w:val="00481A56"/>
    <w:rsid w:val="0048589F"/>
    <w:rsid w:val="004A0C34"/>
    <w:rsid w:val="004A28A3"/>
    <w:rsid w:val="004A4F4F"/>
    <w:rsid w:val="004A5974"/>
    <w:rsid w:val="004B57E8"/>
    <w:rsid w:val="004B5CDC"/>
    <w:rsid w:val="004B6F8F"/>
    <w:rsid w:val="004B79CD"/>
    <w:rsid w:val="004C030E"/>
    <w:rsid w:val="004C22A5"/>
    <w:rsid w:val="004F42CA"/>
    <w:rsid w:val="00500CB1"/>
    <w:rsid w:val="0050650D"/>
    <w:rsid w:val="00532450"/>
    <w:rsid w:val="005329B3"/>
    <w:rsid w:val="0053478E"/>
    <w:rsid w:val="005522BD"/>
    <w:rsid w:val="00555E07"/>
    <w:rsid w:val="005560A4"/>
    <w:rsid w:val="005627EF"/>
    <w:rsid w:val="0057133F"/>
    <w:rsid w:val="0057490C"/>
    <w:rsid w:val="00574BB8"/>
    <w:rsid w:val="0057541C"/>
    <w:rsid w:val="00586357"/>
    <w:rsid w:val="005876A8"/>
    <w:rsid w:val="0059776F"/>
    <w:rsid w:val="005A652A"/>
    <w:rsid w:val="005A6CDB"/>
    <w:rsid w:val="005B1126"/>
    <w:rsid w:val="005B2516"/>
    <w:rsid w:val="005B2AD2"/>
    <w:rsid w:val="005B5DF0"/>
    <w:rsid w:val="005D4DC6"/>
    <w:rsid w:val="005E3E00"/>
    <w:rsid w:val="005E4C5D"/>
    <w:rsid w:val="005F0721"/>
    <w:rsid w:val="005F0FA6"/>
    <w:rsid w:val="005F227A"/>
    <w:rsid w:val="005F31C0"/>
    <w:rsid w:val="005F58B4"/>
    <w:rsid w:val="005F5C29"/>
    <w:rsid w:val="005F5C95"/>
    <w:rsid w:val="00600E0F"/>
    <w:rsid w:val="006011A8"/>
    <w:rsid w:val="00603494"/>
    <w:rsid w:val="006056EE"/>
    <w:rsid w:val="0060577D"/>
    <w:rsid w:val="006123F1"/>
    <w:rsid w:val="00615252"/>
    <w:rsid w:val="00616C73"/>
    <w:rsid w:val="00617CE9"/>
    <w:rsid w:val="00622403"/>
    <w:rsid w:val="006331E7"/>
    <w:rsid w:val="00633A51"/>
    <w:rsid w:val="006371DC"/>
    <w:rsid w:val="00640018"/>
    <w:rsid w:val="00640068"/>
    <w:rsid w:val="00647586"/>
    <w:rsid w:val="0066226C"/>
    <w:rsid w:val="006670F9"/>
    <w:rsid w:val="0067300A"/>
    <w:rsid w:val="0068634B"/>
    <w:rsid w:val="00686F5D"/>
    <w:rsid w:val="006878EC"/>
    <w:rsid w:val="006A33F0"/>
    <w:rsid w:val="006A4EB1"/>
    <w:rsid w:val="006A7613"/>
    <w:rsid w:val="006B11E2"/>
    <w:rsid w:val="006B1663"/>
    <w:rsid w:val="006B55F4"/>
    <w:rsid w:val="006C2717"/>
    <w:rsid w:val="006C2BDE"/>
    <w:rsid w:val="006D0A10"/>
    <w:rsid w:val="006D0F58"/>
    <w:rsid w:val="006D6CE5"/>
    <w:rsid w:val="006E29F7"/>
    <w:rsid w:val="006E2D02"/>
    <w:rsid w:val="006E4B33"/>
    <w:rsid w:val="00700909"/>
    <w:rsid w:val="00711FC8"/>
    <w:rsid w:val="00722194"/>
    <w:rsid w:val="00726114"/>
    <w:rsid w:val="007326A0"/>
    <w:rsid w:val="00740784"/>
    <w:rsid w:val="0074529F"/>
    <w:rsid w:val="0074530C"/>
    <w:rsid w:val="0074797D"/>
    <w:rsid w:val="0075443E"/>
    <w:rsid w:val="007610B2"/>
    <w:rsid w:val="00762510"/>
    <w:rsid w:val="007627B0"/>
    <w:rsid w:val="00767039"/>
    <w:rsid w:val="00781546"/>
    <w:rsid w:val="00783A4C"/>
    <w:rsid w:val="007A2F6F"/>
    <w:rsid w:val="007A40AC"/>
    <w:rsid w:val="007B1502"/>
    <w:rsid w:val="007B4A1D"/>
    <w:rsid w:val="007B74F8"/>
    <w:rsid w:val="007B7D33"/>
    <w:rsid w:val="007C59BB"/>
    <w:rsid w:val="007C72C2"/>
    <w:rsid w:val="007D4049"/>
    <w:rsid w:val="007E1163"/>
    <w:rsid w:val="007E21D2"/>
    <w:rsid w:val="00800F5F"/>
    <w:rsid w:val="00814B0A"/>
    <w:rsid w:val="00826B8C"/>
    <w:rsid w:val="008316C9"/>
    <w:rsid w:val="00835A57"/>
    <w:rsid w:val="00846E06"/>
    <w:rsid w:val="008529E5"/>
    <w:rsid w:val="00857AA6"/>
    <w:rsid w:val="00857BD1"/>
    <w:rsid w:val="00865B8D"/>
    <w:rsid w:val="0086708F"/>
    <w:rsid w:val="00871385"/>
    <w:rsid w:val="00871C61"/>
    <w:rsid w:val="00872233"/>
    <w:rsid w:val="00884EB3"/>
    <w:rsid w:val="00892E88"/>
    <w:rsid w:val="008974B6"/>
    <w:rsid w:val="008B6A2E"/>
    <w:rsid w:val="008B79B5"/>
    <w:rsid w:val="008B79E7"/>
    <w:rsid w:val="008C4F90"/>
    <w:rsid w:val="008C6B2E"/>
    <w:rsid w:val="008D6295"/>
    <w:rsid w:val="008D792A"/>
    <w:rsid w:val="008E063A"/>
    <w:rsid w:val="008E3BB1"/>
    <w:rsid w:val="008E4803"/>
    <w:rsid w:val="008F050B"/>
    <w:rsid w:val="009157C1"/>
    <w:rsid w:val="009228EB"/>
    <w:rsid w:val="00923351"/>
    <w:rsid w:val="00933E19"/>
    <w:rsid w:val="00945901"/>
    <w:rsid w:val="0094690A"/>
    <w:rsid w:val="00947DFE"/>
    <w:rsid w:val="009516AC"/>
    <w:rsid w:val="00953BB3"/>
    <w:rsid w:val="00957A9C"/>
    <w:rsid w:val="0096366E"/>
    <w:rsid w:val="00967A41"/>
    <w:rsid w:val="00967DF1"/>
    <w:rsid w:val="00971C49"/>
    <w:rsid w:val="00976ED7"/>
    <w:rsid w:val="00987D40"/>
    <w:rsid w:val="009945E5"/>
    <w:rsid w:val="00995DFC"/>
    <w:rsid w:val="0099620B"/>
    <w:rsid w:val="009A27A4"/>
    <w:rsid w:val="009B1C63"/>
    <w:rsid w:val="009B46F1"/>
    <w:rsid w:val="009D1A98"/>
    <w:rsid w:val="009D513D"/>
    <w:rsid w:val="009D7F4D"/>
    <w:rsid w:val="009E0986"/>
    <w:rsid w:val="009E0A80"/>
    <w:rsid w:val="009F61C5"/>
    <w:rsid w:val="009F79CF"/>
    <w:rsid w:val="00A0032E"/>
    <w:rsid w:val="00A027C7"/>
    <w:rsid w:val="00A04DF0"/>
    <w:rsid w:val="00A07961"/>
    <w:rsid w:val="00A11F6A"/>
    <w:rsid w:val="00A1282E"/>
    <w:rsid w:val="00A1568C"/>
    <w:rsid w:val="00A21FB2"/>
    <w:rsid w:val="00A2422A"/>
    <w:rsid w:val="00A27AE0"/>
    <w:rsid w:val="00A31F3A"/>
    <w:rsid w:val="00A525FF"/>
    <w:rsid w:val="00A528D0"/>
    <w:rsid w:val="00A619CE"/>
    <w:rsid w:val="00A64CDB"/>
    <w:rsid w:val="00A745DD"/>
    <w:rsid w:val="00A76AC4"/>
    <w:rsid w:val="00A865FE"/>
    <w:rsid w:val="00A87D01"/>
    <w:rsid w:val="00A91B8A"/>
    <w:rsid w:val="00A9262B"/>
    <w:rsid w:val="00AA35F2"/>
    <w:rsid w:val="00AA3CE5"/>
    <w:rsid w:val="00AB32A3"/>
    <w:rsid w:val="00AB7C35"/>
    <w:rsid w:val="00AB7E27"/>
    <w:rsid w:val="00AC5D51"/>
    <w:rsid w:val="00AC6E6A"/>
    <w:rsid w:val="00AD2B9F"/>
    <w:rsid w:val="00AD75E4"/>
    <w:rsid w:val="00AE0043"/>
    <w:rsid w:val="00AE1A60"/>
    <w:rsid w:val="00AE74F6"/>
    <w:rsid w:val="00B025A8"/>
    <w:rsid w:val="00B03693"/>
    <w:rsid w:val="00B06DA0"/>
    <w:rsid w:val="00B11621"/>
    <w:rsid w:val="00B21A0B"/>
    <w:rsid w:val="00B228B7"/>
    <w:rsid w:val="00B22C0B"/>
    <w:rsid w:val="00B33784"/>
    <w:rsid w:val="00B33C13"/>
    <w:rsid w:val="00B35850"/>
    <w:rsid w:val="00B36361"/>
    <w:rsid w:val="00B41E08"/>
    <w:rsid w:val="00B432F1"/>
    <w:rsid w:val="00B52ED8"/>
    <w:rsid w:val="00B63D3F"/>
    <w:rsid w:val="00B746D0"/>
    <w:rsid w:val="00B8778E"/>
    <w:rsid w:val="00B95730"/>
    <w:rsid w:val="00B96A62"/>
    <w:rsid w:val="00BA04C8"/>
    <w:rsid w:val="00BA0566"/>
    <w:rsid w:val="00BB3F62"/>
    <w:rsid w:val="00BB6AD1"/>
    <w:rsid w:val="00BC22E5"/>
    <w:rsid w:val="00BC78E1"/>
    <w:rsid w:val="00BD0695"/>
    <w:rsid w:val="00BD2063"/>
    <w:rsid w:val="00BD2C15"/>
    <w:rsid w:val="00BE077C"/>
    <w:rsid w:val="00BF1BDC"/>
    <w:rsid w:val="00BF3E95"/>
    <w:rsid w:val="00C0454A"/>
    <w:rsid w:val="00C068A8"/>
    <w:rsid w:val="00C13BFB"/>
    <w:rsid w:val="00C15194"/>
    <w:rsid w:val="00C35ED6"/>
    <w:rsid w:val="00C632D8"/>
    <w:rsid w:val="00C64215"/>
    <w:rsid w:val="00C64A97"/>
    <w:rsid w:val="00C908F6"/>
    <w:rsid w:val="00C90BD3"/>
    <w:rsid w:val="00C92182"/>
    <w:rsid w:val="00C94B7E"/>
    <w:rsid w:val="00C96FCD"/>
    <w:rsid w:val="00CA100B"/>
    <w:rsid w:val="00CA2918"/>
    <w:rsid w:val="00CA6AA9"/>
    <w:rsid w:val="00CB35A0"/>
    <w:rsid w:val="00CB524B"/>
    <w:rsid w:val="00CC3172"/>
    <w:rsid w:val="00CC3E9F"/>
    <w:rsid w:val="00CD7D71"/>
    <w:rsid w:val="00CE6A52"/>
    <w:rsid w:val="00CF1C4E"/>
    <w:rsid w:val="00D07259"/>
    <w:rsid w:val="00D07931"/>
    <w:rsid w:val="00D13580"/>
    <w:rsid w:val="00D41235"/>
    <w:rsid w:val="00D5435D"/>
    <w:rsid w:val="00D61DF2"/>
    <w:rsid w:val="00D643F2"/>
    <w:rsid w:val="00D806F2"/>
    <w:rsid w:val="00D814A4"/>
    <w:rsid w:val="00D824F6"/>
    <w:rsid w:val="00D91965"/>
    <w:rsid w:val="00D934E8"/>
    <w:rsid w:val="00D96011"/>
    <w:rsid w:val="00DA14C6"/>
    <w:rsid w:val="00DA68ED"/>
    <w:rsid w:val="00DB5A55"/>
    <w:rsid w:val="00DB66A4"/>
    <w:rsid w:val="00DB7D49"/>
    <w:rsid w:val="00DC3DB6"/>
    <w:rsid w:val="00DC6195"/>
    <w:rsid w:val="00DD1335"/>
    <w:rsid w:val="00DE1159"/>
    <w:rsid w:val="00DE2F06"/>
    <w:rsid w:val="00DE6193"/>
    <w:rsid w:val="00DF06D4"/>
    <w:rsid w:val="00DF27F0"/>
    <w:rsid w:val="00DF3098"/>
    <w:rsid w:val="00E010D0"/>
    <w:rsid w:val="00E055F2"/>
    <w:rsid w:val="00E11224"/>
    <w:rsid w:val="00E22CD0"/>
    <w:rsid w:val="00E237BB"/>
    <w:rsid w:val="00E2474B"/>
    <w:rsid w:val="00E261D1"/>
    <w:rsid w:val="00E34143"/>
    <w:rsid w:val="00E37A4B"/>
    <w:rsid w:val="00E406A0"/>
    <w:rsid w:val="00E4457D"/>
    <w:rsid w:val="00E45EAF"/>
    <w:rsid w:val="00E52D80"/>
    <w:rsid w:val="00E569BA"/>
    <w:rsid w:val="00E609B3"/>
    <w:rsid w:val="00E615FA"/>
    <w:rsid w:val="00E6525F"/>
    <w:rsid w:val="00E65306"/>
    <w:rsid w:val="00E67DB3"/>
    <w:rsid w:val="00E7401D"/>
    <w:rsid w:val="00E74478"/>
    <w:rsid w:val="00E90981"/>
    <w:rsid w:val="00EA0CB8"/>
    <w:rsid w:val="00EA1661"/>
    <w:rsid w:val="00EA281C"/>
    <w:rsid w:val="00EA4253"/>
    <w:rsid w:val="00EA7520"/>
    <w:rsid w:val="00EB154D"/>
    <w:rsid w:val="00EB4F1D"/>
    <w:rsid w:val="00EC3971"/>
    <w:rsid w:val="00EC469C"/>
    <w:rsid w:val="00ED17F6"/>
    <w:rsid w:val="00ED1C34"/>
    <w:rsid w:val="00ED2902"/>
    <w:rsid w:val="00ED6D1F"/>
    <w:rsid w:val="00ED7B98"/>
    <w:rsid w:val="00EE3013"/>
    <w:rsid w:val="00EE52E2"/>
    <w:rsid w:val="00EE56DC"/>
    <w:rsid w:val="00EF66E6"/>
    <w:rsid w:val="00F013BA"/>
    <w:rsid w:val="00F0307A"/>
    <w:rsid w:val="00F04199"/>
    <w:rsid w:val="00F048C9"/>
    <w:rsid w:val="00F076B8"/>
    <w:rsid w:val="00F203F3"/>
    <w:rsid w:val="00F26F94"/>
    <w:rsid w:val="00F30FCF"/>
    <w:rsid w:val="00F340E1"/>
    <w:rsid w:val="00F56333"/>
    <w:rsid w:val="00F57DF3"/>
    <w:rsid w:val="00F61BE1"/>
    <w:rsid w:val="00F63345"/>
    <w:rsid w:val="00F63B24"/>
    <w:rsid w:val="00F6465B"/>
    <w:rsid w:val="00F70C35"/>
    <w:rsid w:val="00F720F8"/>
    <w:rsid w:val="00F74EBA"/>
    <w:rsid w:val="00F76671"/>
    <w:rsid w:val="00F80549"/>
    <w:rsid w:val="00F94A2B"/>
    <w:rsid w:val="00F9628D"/>
    <w:rsid w:val="00FA1BE7"/>
    <w:rsid w:val="00FA609A"/>
    <w:rsid w:val="00FB4B68"/>
    <w:rsid w:val="00FB4D95"/>
    <w:rsid w:val="00FB4DB7"/>
    <w:rsid w:val="00FB5CF1"/>
    <w:rsid w:val="00FB625B"/>
    <w:rsid w:val="00FB7A17"/>
    <w:rsid w:val="00FC41E7"/>
    <w:rsid w:val="00FC76F2"/>
    <w:rsid w:val="00FD53EA"/>
    <w:rsid w:val="00FE2174"/>
    <w:rsid w:val="0A02020B"/>
    <w:rsid w:val="460C2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DF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A04DF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rsid w:val="00A04D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a5">
    <w:name w:val="Strong"/>
    <w:basedOn w:val="a0"/>
    <w:uiPriority w:val="22"/>
    <w:qFormat/>
    <w:locked/>
    <w:rsid w:val="00A04DF0"/>
    <w:rPr>
      <w:b/>
      <w:bCs/>
    </w:rPr>
  </w:style>
  <w:style w:type="character" w:customStyle="1" w:styleId="Char0">
    <w:name w:val="页眉 Char"/>
    <w:basedOn w:val="a0"/>
    <w:link w:val="a4"/>
    <w:uiPriority w:val="99"/>
    <w:semiHidden/>
    <w:locked/>
    <w:rsid w:val="00A04DF0"/>
    <w:rPr>
      <w:rFonts w:ascii="Times New Roman" w:hAnsi="Times New Roman" w:cs="Times New Roman"/>
      <w:kern w:val="0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locked/>
    <w:rsid w:val="00A04DF0"/>
    <w:rPr>
      <w:rFonts w:ascii="Times New Roman" w:hAnsi="Times New Roman" w:cs="Times New Roman"/>
      <w:kern w:val="0"/>
      <w:sz w:val="18"/>
      <w:szCs w:val="18"/>
    </w:rPr>
  </w:style>
  <w:style w:type="character" w:styleId="a6">
    <w:name w:val="Emphasis"/>
    <w:basedOn w:val="a0"/>
    <w:qFormat/>
    <w:locked/>
    <w:rsid w:val="0043366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114FCD-C4C1-4231-8479-74EE4F23D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10</Pages>
  <Words>977</Words>
  <Characters>5570</Characters>
  <Application>Microsoft Office Word</Application>
  <DocSecurity>0</DocSecurity>
  <Lines>46</Lines>
  <Paragraphs>13</Paragraphs>
  <ScaleCrop>false</ScaleCrop>
  <Company>Sky123.Org</Company>
  <LinksUpToDate>false</LinksUpToDate>
  <CharactersWithSpaces>6534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new</cp:lastModifiedBy>
  <cp:revision>259</cp:revision>
  <cp:lastPrinted>2019-01-05T04:15:00Z</cp:lastPrinted>
  <dcterms:created xsi:type="dcterms:W3CDTF">2015-03-12T07:19:00Z</dcterms:created>
  <dcterms:modified xsi:type="dcterms:W3CDTF">2019-01-07T04:57:00Z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