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40" w:firstLineChars="100"/>
        <w:jc w:val="center"/>
        <w:rPr>
          <w:rFonts w:hint="eastAsia"/>
        </w:rPr>
      </w:pPr>
      <w:r>
        <w:rPr>
          <w:rFonts w:hint="eastAsia" w:ascii="方正小标宋简体" w:hAnsi="方正小标宋简体" w:eastAsia="方正小标宋简体" w:cs="方正小标宋简体"/>
          <w:sz w:val="44"/>
          <w:szCs w:val="44"/>
        </w:rPr>
        <w:t>洪都街道</w:t>
      </w:r>
      <w:r>
        <w:rPr>
          <w:rFonts w:hint="eastAsia" w:ascii="方正小标宋简体" w:hAnsi="方正小标宋简体" w:eastAsia="方正小标宋简体" w:cs="方正小标宋简体"/>
          <w:sz w:val="44"/>
          <w:szCs w:val="44"/>
          <w:lang w:val="en-US" w:eastAsia="zh-CN"/>
        </w:rPr>
        <w:t>办事处</w:t>
      </w:r>
      <w:r>
        <w:rPr>
          <w:rFonts w:hint="eastAsia" w:ascii="方正小标宋简体" w:hAnsi="方正小标宋简体" w:eastAsia="方正小标宋简体" w:cs="方正小标宋简体"/>
          <w:sz w:val="44"/>
          <w:szCs w:val="44"/>
        </w:rPr>
        <w:t>2021年度</w:t>
      </w:r>
      <w:r>
        <w:rPr>
          <w:rFonts w:hint="eastAsia" w:ascii="方正小标宋简体" w:hAnsi="方正小标宋简体" w:eastAsia="方正小标宋简体" w:cs="方正小标宋简体"/>
          <w:sz w:val="44"/>
          <w:szCs w:val="44"/>
          <w:lang w:eastAsia="zh-CN"/>
        </w:rPr>
        <w:t>单位</w:t>
      </w:r>
      <w:r>
        <w:rPr>
          <w:rFonts w:hint="eastAsia" w:ascii="方正小标宋简体" w:hAnsi="方正小标宋简体" w:eastAsia="方正小标宋简体" w:cs="方正小标宋简体"/>
          <w:sz w:val="44"/>
          <w:szCs w:val="44"/>
        </w:rPr>
        <w:t>决算</w:t>
      </w:r>
    </w:p>
    <w:p>
      <w:pPr>
        <w:rPr>
          <w:rFonts w:hint="eastAsia"/>
        </w:rPr>
      </w:pPr>
    </w:p>
    <w:p>
      <w:pPr>
        <w:jc w:val="center"/>
        <w:rPr>
          <w:rFonts w:hint="eastAsia" w:ascii="黑体" w:hAnsi="黑体" w:eastAsia="黑体" w:cs="黑体"/>
          <w:sz w:val="40"/>
          <w:szCs w:val="40"/>
        </w:rPr>
      </w:pPr>
      <w:r>
        <w:rPr>
          <w:rFonts w:hint="eastAsia" w:ascii="黑体" w:hAnsi="黑体" w:eastAsia="黑体" w:cs="黑体"/>
          <w:sz w:val="40"/>
          <w:szCs w:val="40"/>
        </w:rPr>
        <w:t>目     录</w:t>
      </w:r>
    </w:p>
    <w:p>
      <w:pPr>
        <w:rPr>
          <w:rFonts w:hint="eastAsia"/>
        </w:rPr>
      </w:pPr>
    </w:p>
    <w:p>
      <w:pPr>
        <w:rPr>
          <w:rFonts w:hint="eastAsia" w:ascii="黑体" w:hAnsi="黑体" w:eastAsia="黑体" w:cs="黑体"/>
          <w:b/>
          <w:bCs/>
          <w:sz w:val="32"/>
          <w:szCs w:val="32"/>
        </w:rPr>
      </w:pPr>
      <w:r>
        <w:rPr>
          <w:rFonts w:hint="eastAsia" w:ascii="黑体" w:hAnsi="黑体" w:eastAsia="黑体" w:cs="黑体"/>
          <w:b/>
          <w:bCs/>
          <w:sz w:val="32"/>
          <w:szCs w:val="32"/>
        </w:rPr>
        <w:t xml:space="preserve">第一部分  </w:t>
      </w:r>
      <w:r>
        <w:rPr>
          <w:rFonts w:hint="eastAsia" w:ascii="黑体" w:hAnsi="黑体" w:eastAsia="黑体" w:cs="黑体"/>
          <w:b/>
          <w:bCs/>
          <w:sz w:val="32"/>
          <w:szCs w:val="32"/>
          <w:lang w:eastAsia="zh-CN"/>
        </w:rPr>
        <w:t>洪都街道办事处</w:t>
      </w:r>
      <w:r>
        <w:rPr>
          <w:rFonts w:hint="eastAsia" w:ascii="黑体" w:hAnsi="黑体" w:eastAsia="黑体" w:cs="黑体"/>
          <w:b/>
          <w:bCs/>
          <w:sz w:val="32"/>
          <w:szCs w:val="32"/>
        </w:rPr>
        <w:t>概况</w:t>
      </w:r>
    </w:p>
    <w:p>
      <w:pPr>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单位</w:t>
      </w:r>
      <w:r>
        <w:rPr>
          <w:rFonts w:hint="eastAsia" w:ascii="仿宋" w:hAnsi="仿宋" w:eastAsia="仿宋" w:cs="仿宋"/>
          <w:sz w:val="32"/>
          <w:szCs w:val="32"/>
        </w:rPr>
        <w:t>主要职责</w:t>
      </w:r>
    </w:p>
    <w:p>
      <w:pPr>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单位</w:t>
      </w:r>
      <w:r>
        <w:rPr>
          <w:rFonts w:hint="eastAsia" w:ascii="仿宋" w:hAnsi="仿宋" w:eastAsia="仿宋" w:cs="仿宋"/>
          <w:sz w:val="32"/>
          <w:szCs w:val="32"/>
        </w:rPr>
        <w:t>基本情况</w:t>
      </w:r>
    </w:p>
    <w:p>
      <w:pPr>
        <w:rPr>
          <w:rFonts w:hint="eastAsia" w:ascii="黑体" w:hAnsi="黑体" w:eastAsia="黑体" w:cs="黑体"/>
          <w:b/>
          <w:bCs/>
          <w:sz w:val="32"/>
          <w:szCs w:val="32"/>
        </w:rPr>
      </w:pPr>
      <w:r>
        <w:rPr>
          <w:rFonts w:hint="eastAsia" w:ascii="黑体" w:hAnsi="黑体" w:eastAsia="黑体" w:cs="黑体"/>
          <w:b/>
          <w:bCs/>
          <w:sz w:val="32"/>
          <w:szCs w:val="32"/>
        </w:rPr>
        <w:t>第二部分  2021年度</w:t>
      </w:r>
      <w:r>
        <w:rPr>
          <w:rFonts w:hint="eastAsia" w:ascii="黑体" w:hAnsi="黑体" w:eastAsia="黑体" w:cs="黑体"/>
          <w:b/>
          <w:bCs/>
          <w:sz w:val="32"/>
          <w:szCs w:val="32"/>
          <w:lang w:eastAsia="zh-CN"/>
        </w:rPr>
        <w:t>单位</w:t>
      </w:r>
      <w:r>
        <w:rPr>
          <w:rFonts w:hint="eastAsia" w:ascii="黑体" w:hAnsi="黑体" w:eastAsia="黑体" w:cs="黑体"/>
          <w:b/>
          <w:bCs/>
          <w:sz w:val="32"/>
          <w:szCs w:val="32"/>
        </w:rPr>
        <w:t>决算表</w:t>
      </w:r>
    </w:p>
    <w:p>
      <w:pPr>
        <w:rPr>
          <w:rFonts w:hint="eastAsia" w:ascii="仿宋" w:hAnsi="仿宋" w:eastAsia="仿宋" w:cs="仿宋"/>
          <w:sz w:val="32"/>
          <w:szCs w:val="32"/>
        </w:rPr>
      </w:pPr>
      <w:r>
        <w:rPr>
          <w:rFonts w:hint="eastAsia" w:ascii="仿宋" w:hAnsi="仿宋" w:eastAsia="仿宋" w:cs="仿宋"/>
          <w:sz w:val="32"/>
          <w:szCs w:val="32"/>
        </w:rPr>
        <w:t>一、收入支出决算总表</w:t>
      </w:r>
    </w:p>
    <w:p>
      <w:pPr>
        <w:rPr>
          <w:rFonts w:hint="eastAsia" w:ascii="仿宋" w:hAnsi="仿宋" w:eastAsia="仿宋" w:cs="仿宋"/>
          <w:sz w:val="32"/>
          <w:szCs w:val="32"/>
        </w:rPr>
      </w:pPr>
      <w:r>
        <w:rPr>
          <w:rFonts w:hint="eastAsia" w:ascii="仿宋" w:hAnsi="仿宋" w:eastAsia="仿宋" w:cs="仿宋"/>
          <w:sz w:val="32"/>
          <w:szCs w:val="32"/>
        </w:rPr>
        <w:t>二、收入决算表</w:t>
      </w:r>
    </w:p>
    <w:p>
      <w:pPr>
        <w:rPr>
          <w:rFonts w:hint="eastAsia" w:ascii="仿宋" w:hAnsi="仿宋" w:eastAsia="仿宋" w:cs="仿宋"/>
          <w:sz w:val="32"/>
          <w:szCs w:val="32"/>
        </w:rPr>
      </w:pPr>
      <w:r>
        <w:rPr>
          <w:rFonts w:hint="eastAsia" w:ascii="仿宋" w:hAnsi="仿宋" w:eastAsia="仿宋" w:cs="仿宋"/>
          <w:sz w:val="32"/>
          <w:szCs w:val="32"/>
        </w:rPr>
        <w:t>三、支出决算表</w:t>
      </w:r>
    </w:p>
    <w:p>
      <w:pPr>
        <w:rPr>
          <w:rFonts w:hint="eastAsia" w:ascii="仿宋" w:hAnsi="仿宋" w:eastAsia="仿宋" w:cs="仿宋"/>
          <w:sz w:val="32"/>
          <w:szCs w:val="32"/>
        </w:rPr>
      </w:pPr>
      <w:r>
        <w:rPr>
          <w:rFonts w:hint="eastAsia" w:ascii="仿宋" w:hAnsi="仿宋" w:eastAsia="仿宋" w:cs="仿宋"/>
          <w:sz w:val="32"/>
          <w:szCs w:val="32"/>
        </w:rPr>
        <w:t>四、财政拨款收入支出决算总表</w:t>
      </w:r>
    </w:p>
    <w:p>
      <w:pPr>
        <w:rPr>
          <w:rFonts w:hint="eastAsia" w:ascii="仿宋" w:hAnsi="仿宋" w:eastAsia="仿宋" w:cs="仿宋"/>
          <w:sz w:val="32"/>
          <w:szCs w:val="32"/>
        </w:rPr>
      </w:pPr>
      <w:r>
        <w:rPr>
          <w:rFonts w:hint="eastAsia" w:ascii="仿宋" w:hAnsi="仿宋" w:eastAsia="仿宋" w:cs="仿宋"/>
          <w:sz w:val="32"/>
          <w:szCs w:val="32"/>
        </w:rPr>
        <w:t>五、一般公共预算财政拨款支出决算表</w:t>
      </w:r>
    </w:p>
    <w:p>
      <w:pPr>
        <w:rPr>
          <w:rFonts w:hint="eastAsia" w:ascii="仿宋" w:hAnsi="仿宋" w:eastAsia="仿宋" w:cs="仿宋"/>
          <w:sz w:val="32"/>
          <w:szCs w:val="32"/>
        </w:rPr>
      </w:pPr>
      <w:r>
        <w:rPr>
          <w:rFonts w:hint="eastAsia" w:ascii="仿宋" w:hAnsi="仿宋" w:eastAsia="仿宋" w:cs="仿宋"/>
          <w:sz w:val="32"/>
          <w:szCs w:val="32"/>
        </w:rPr>
        <w:t>六、一般公共预算财政拨款基本支出决算表</w:t>
      </w:r>
    </w:p>
    <w:p>
      <w:pPr>
        <w:rPr>
          <w:rFonts w:hint="eastAsia" w:ascii="仿宋" w:hAnsi="仿宋" w:eastAsia="仿宋" w:cs="仿宋"/>
          <w:sz w:val="32"/>
          <w:szCs w:val="32"/>
        </w:rPr>
      </w:pPr>
      <w:r>
        <w:rPr>
          <w:rFonts w:hint="eastAsia" w:ascii="仿宋" w:hAnsi="仿宋" w:eastAsia="仿宋" w:cs="仿宋"/>
          <w:sz w:val="32"/>
          <w:szCs w:val="32"/>
        </w:rPr>
        <w:t>七、一般公共预算财政拨款“三公”经费支出决算表</w:t>
      </w:r>
    </w:p>
    <w:p>
      <w:pPr>
        <w:rPr>
          <w:rFonts w:hint="eastAsia" w:ascii="仿宋" w:hAnsi="仿宋" w:eastAsia="仿宋" w:cs="仿宋"/>
          <w:sz w:val="32"/>
          <w:szCs w:val="32"/>
        </w:rPr>
      </w:pPr>
      <w:r>
        <w:rPr>
          <w:rFonts w:hint="eastAsia" w:ascii="仿宋" w:hAnsi="仿宋" w:eastAsia="仿宋" w:cs="仿宋"/>
          <w:sz w:val="32"/>
          <w:szCs w:val="32"/>
        </w:rPr>
        <w:t>八、政府性基金预算财政拨款收入支出决算表</w:t>
      </w:r>
    </w:p>
    <w:p>
      <w:pPr>
        <w:rPr>
          <w:rFonts w:hint="eastAsia" w:ascii="仿宋" w:hAnsi="仿宋" w:eastAsia="仿宋" w:cs="仿宋"/>
          <w:sz w:val="32"/>
          <w:szCs w:val="32"/>
        </w:rPr>
      </w:pPr>
      <w:r>
        <w:rPr>
          <w:rFonts w:hint="eastAsia" w:ascii="仿宋" w:hAnsi="仿宋" w:eastAsia="仿宋" w:cs="仿宋"/>
          <w:sz w:val="32"/>
          <w:szCs w:val="32"/>
        </w:rPr>
        <w:t>九、国有资本经营预算财政拨款收入支出决算表</w:t>
      </w:r>
    </w:p>
    <w:p>
      <w:pPr>
        <w:rPr>
          <w:rFonts w:hint="eastAsia" w:ascii="仿宋" w:hAnsi="仿宋" w:eastAsia="仿宋" w:cs="仿宋"/>
          <w:sz w:val="32"/>
          <w:szCs w:val="32"/>
        </w:rPr>
      </w:pPr>
      <w:r>
        <w:rPr>
          <w:rFonts w:hint="eastAsia" w:ascii="仿宋" w:hAnsi="仿宋" w:eastAsia="仿宋" w:cs="仿宋"/>
          <w:sz w:val="32"/>
          <w:szCs w:val="32"/>
        </w:rPr>
        <w:t>十、国有资产占用情况表</w:t>
      </w:r>
    </w:p>
    <w:p>
      <w:pPr>
        <w:rPr>
          <w:rFonts w:hint="eastAsia" w:ascii="黑体" w:hAnsi="黑体" w:eastAsia="黑体" w:cs="黑体"/>
          <w:b/>
          <w:bCs/>
          <w:sz w:val="32"/>
          <w:szCs w:val="32"/>
        </w:rPr>
      </w:pPr>
      <w:r>
        <w:rPr>
          <w:rFonts w:hint="eastAsia" w:ascii="黑体" w:hAnsi="黑体" w:eastAsia="黑体" w:cs="黑体"/>
          <w:b/>
          <w:bCs/>
          <w:sz w:val="32"/>
          <w:szCs w:val="32"/>
        </w:rPr>
        <w:t>第三部分  2021年度</w:t>
      </w:r>
      <w:r>
        <w:rPr>
          <w:rFonts w:hint="eastAsia" w:ascii="黑体" w:hAnsi="黑体" w:eastAsia="黑体" w:cs="黑体"/>
          <w:b/>
          <w:bCs/>
          <w:sz w:val="32"/>
          <w:szCs w:val="32"/>
          <w:lang w:eastAsia="zh-CN"/>
        </w:rPr>
        <w:t>单位</w:t>
      </w:r>
      <w:r>
        <w:rPr>
          <w:rFonts w:hint="eastAsia" w:ascii="黑体" w:hAnsi="黑体" w:eastAsia="黑体" w:cs="黑体"/>
          <w:b/>
          <w:bCs/>
          <w:sz w:val="32"/>
          <w:szCs w:val="32"/>
        </w:rPr>
        <w:t>决算情况说明</w:t>
      </w:r>
    </w:p>
    <w:p>
      <w:pPr>
        <w:rPr>
          <w:rFonts w:hint="eastAsia" w:ascii="仿宋" w:hAnsi="仿宋" w:eastAsia="仿宋" w:cs="仿宋"/>
          <w:sz w:val="32"/>
          <w:szCs w:val="32"/>
        </w:rPr>
      </w:pPr>
      <w:r>
        <w:rPr>
          <w:rFonts w:hint="eastAsia" w:ascii="仿宋" w:hAnsi="仿宋" w:eastAsia="仿宋" w:cs="仿宋"/>
          <w:sz w:val="32"/>
          <w:szCs w:val="32"/>
        </w:rPr>
        <w:t>一、收入决算情况说明</w:t>
      </w:r>
    </w:p>
    <w:p>
      <w:pPr>
        <w:rPr>
          <w:rFonts w:hint="eastAsia" w:ascii="仿宋" w:hAnsi="仿宋" w:eastAsia="仿宋" w:cs="仿宋"/>
          <w:sz w:val="32"/>
          <w:szCs w:val="32"/>
        </w:rPr>
      </w:pPr>
      <w:r>
        <w:rPr>
          <w:rFonts w:hint="eastAsia" w:ascii="仿宋" w:hAnsi="仿宋" w:eastAsia="仿宋" w:cs="仿宋"/>
          <w:sz w:val="32"/>
          <w:szCs w:val="32"/>
        </w:rPr>
        <w:t>二、支出决算情况说明</w:t>
      </w:r>
    </w:p>
    <w:p>
      <w:pPr>
        <w:rPr>
          <w:rFonts w:hint="eastAsia" w:ascii="仿宋" w:hAnsi="仿宋" w:eastAsia="仿宋" w:cs="仿宋"/>
          <w:sz w:val="32"/>
          <w:szCs w:val="32"/>
        </w:rPr>
      </w:pPr>
      <w:r>
        <w:rPr>
          <w:rFonts w:hint="eastAsia" w:ascii="仿宋" w:hAnsi="仿宋" w:eastAsia="仿宋" w:cs="仿宋"/>
          <w:sz w:val="32"/>
          <w:szCs w:val="32"/>
        </w:rPr>
        <w:t>三、财政拨款支出决算情况说明</w:t>
      </w:r>
    </w:p>
    <w:p>
      <w:pPr>
        <w:rPr>
          <w:rFonts w:hint="eastAsia" w:ascii="仿宋" w:hAnsi="仿宋" w:eastAsia="仿宋" w:cs="仿宋"/>
          <w:sz w:val="32"/>
          <w:szCs w:val="32"/>
        </w:rPr>
      </w:pPr>
      <w:r>
        <w:rPr>
          <w:rFonts w:hint="eastAsia" w:ascii="仿宋" w:hAnsi="仿宋" w:eastAsia="仿宋" w:cs="仿宋"/>
          <w:sz w:val="32"/>
          <w:szCs w:val="32"/>
        </w:rPr>
        <w:t>四、一般公共预算财政拨款基本支出决算情况说明</w:t>
      </w:r>
    </w:p>
    <w:p>
      <w:pPr>
        <w:rPr>
          <w:rFonts w:hint="eastAsia" w:ascii="仿宋" w:hAnsi="仿宋" w:eastAsia="仿宋" w:cs="仿宋"/>
          <w:sz w:val="32"/>
          <w:szCs w:val="32"/>
        </w:rPr>
      </w:pPr>
      <w:r>
        <w:rPr>
          <w:rFonts w:hint="eastAsia" w:ascii="仿宋" w:hAnsi="仿宋" w:eastAsia="仿宋" w:cs="仿宋"/>
          <w:sz w:val="32"/>
          <w:szCs w:val="32"/>
        </w:rPr>
        <w:t>五、一般公共预算财政拨款“三公”经费支出决算 情况说明</w:t>
      </w:r>
    </w:p>
    <w:p>
      <w:pPr>
        <w:rPr>
          <w:rFonts w:hint="eastAsia" w:ascii="仿宋" w:hAnsi="仿宋" w:eastAsia="仿宋" w:cs="仿宋"/>
          <w:sz w:val="32"/>
          <w:szCs w:val="32"/>
        </w:rPr>
      </w:pPr>
      <w:r>
        <w:rPr>
          <w:rFonts w:hint="eastAsia" w:ascii="仿宋" w:hAnsi="仿宋" w:eastAsia="仿宋" w:cs="仿宋"/>
          <w:sz w:val="32"/>
          <w:szCs w:val="32"/>
        </w:rPr>
        <w:t>六、机关运行经费支出情况说明</w:t>
      </w:r>
    </w:p>
    <w:p>
      <w:pPr>
        <w:rPr>
          <w:rFonts w:hint="eastAsia" w:ascii="仿宋" w:hAnsi="仿宋" w:eastAsia="仿宋" w:cs="仿宋"/>
          <w:sz w:val="32"/>
          <w:szCs w:val="32"/>
        </w:rPr>
      </w:pPr>
      <w:r>
        <w:rPr>
          <w:rFonts w:hint="eastAsia" w:ascii="仿宋" w:hAnsi="仿宋" w:eastAsia="仿宋" w:cs="仿宋"/>
          <w:sz w:val="32"/>
          <w:szCs w:val="32"/>
        </w:rPr>
        <w:t>七、政府采购支出情况说明</w:t>
      </w:r>
    </w:p>
    <w:p>
      <w:pPr>
        <w:rPr>
          <w:rFonts w:hint="eastAsia" w:ascii="仿宋" w:hAnsi="仿宋" w:eastAsia="仿宋" w:cs="仿宋"/>
          <w:sz w:val="32"/>
          <w:szCs w:val="32"/>
        </w:rPr>
      </w:pPr>
      <w:r>
        <w:rPr>
          <w:rFonts w:hint="eastAsia" w:ascii="仿宋" w:hAnsi="仿宋" w:eastAsia="仿宋" w:cs="仿宋"/>
          <w:sz w:val="32"/>
          <w:szCs w:val="32"/>
        </w:rPr>
        <w:t>八、国有资产占用情况说明</w:t>
      </w:r>
    </w:p>
    <w:p>
      <w:pPr>
        <w:rPr>
          <w:rFonts w:hint="eastAsia" w:ascii="仿宋" w:hAnsi="仿宋" w:eastAsia="仿宋" w:cs="仿宋"/>
          <w:sz w:val="32"/>
          <w:szCs w:val="32"/>
        </w:rPr>
      </w:pPr>
      <w:r>
        <w:rPr>
          <w:rFonts w:hint="eastAsia" w:ascii="仿宋" w:hAnsi="仿宋" w:eastAsia="仿宋" w:cs="仿宋"/>
          <w:sz w:val="32"/>
          <w:szCs w:val="32"/>
        </w:rPr>
        <w:t>九、预算绩效情况说明</w:t>
      </w:r>
    </w:p>
    <w:p>
      <w:pPr>
        <w:rPr>
          <w:rFonts w:hint="eastAsia" w:ascii="黑体" w:hAnsi="黑体" w:eastAsia="黑体" w:cs="黑体"/>
          <w:b/>
          <w:bCs/>
          <w:sz w:val="32"/>
          <w:szCs w:val="32"/>
        </w:rPr>
      </w:pPr>
      <w:r>
        <w:rPr>
          <w:rFonts w:hint="eastAsia" w:ascii="黑体" w:hAnsi="黑体" w:eastAsia="黑体" w:cs="黑体"/>
          <w:b/>
          <w:bCs/>
          <w:sz w:val="32"/>
          <w:szCs w:val="32"/>
        </w:rPr>
        <w:t>第四部分 名词解释</w:t>
      </w:r>
    </w:p>
    <w:p>
      <w:pPr>
        <w:rPr>
          <w:rFonts w:hint="eastAsia" w:ascii="黑体" w:hAnsi="黑体" w:eastAsia="黑体" w:cs="黑体"/>
          <w:b/>
          <w:bCs/>
          <w:sz w:val="32"/>
          <w:szCs w:val="32"/>
        </w:rPr>
      </w:pPr>
    </w:p>
    <w:p>
      <w:pPr>
        <w:rPr>
          <w:rFonts w:hint="eastAsia"/>
        </w:rPr>
      </w:pPr>
    </w:p>
    <w:p>
      <w:pPr>
        <w:jc w:val="center"/>
        <w:rPr>
          <w:rFonts w:hint="eastAsia"/>
        </w:rPr>
      </w:pPr>
      <w:r>
        <w:rPr>
          <w:rFonts w:hint="eastAsia" w:asciiTheme="minorEastAsia" w:hAnsiTheme="minorEastAsia" w:eastAsiaTheme="minorEastAsia" w:cstheme="minorEastAsia"/>
          <w:b/>
          <w:bCs/>
          <w:sz w:val="32"/>
          <w:szCs w:val="32"/>
        </w:rPr>
        <w:t xml:space="preserve">第一部分  </w:t>
      </w:r>
      <w:r>
        <w:rPr>
          <w:rFonts w:hint="eastAsia" w:asciiTheme="minorEastAsia" w:hAnsiTheme="minorEastAsia" w:cstheme="minorEastAsia"/>
          <w:b/>
          <w:bCs/>
          <w:sz w:val="32"/>
          <w:szCs w:val="32"/>
          <w:lang w:eastAsia="zh-CN"/>
        </w:rPr>
        <w:t>洪都街道办事处</w:t>
      </w:r>
      <w:r>
        <w:rPr>
          <w:rFonts w:hint="eastAsia" w:asciiTheme="minorEastAsia" w:hAnsiTheme="minorEastAsia" w:eastAsiaTheme="minorEastAsia" w:cstheme="minorEastAsia"/>
          <w:b/>
          <w:bCs/>
          <w:sz w:val="32"/>
          <w:szCs w:val="32"/>
        </w:rPr>
        <w:t>概况</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一、单位主要职能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(一)贯彻执行党和国家的路线方针、政策以及市、区关于街道工作方面的指示，制订具体的管理办法并组织实施。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(二)指导、搞好辖区内居委会的工作，支持、帮助居民委员会加强思想、组织、制度建设，向上级人民政府和有关部门及时反映居民的意见、建议和要求。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(三)抓好社区文化建设，开展文明街道、文明单位，文明小区建设活动，组织居民开展经常性的文化、娱乐、体育活动。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(四)负责街道的人民调解、治安保卫工作，加强对违法青少年的帮教转化，保护老人、妇女、儿童的合法权益。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(五)协助有关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做好辖区拥军优属、优抚安置、社会救济、殡葬改革、残疾人就业等工作;积极开展便民利民的社区服务和社区教育工作。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(六)会同有关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做好辖区内常住和流动人口的管理及计划生育工作，完成区下达的各项计划生育指标任务。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(七)协助武装部门做好辖区民兵训练和公民服兵役工作。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(八)负责在辖区开展普法教育工作，做好民事调解，开展法律咨询、服务等工作，维护居民的合法权益，搞好辖区内社会管理综合治理工作。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(九)负责本辖区的城市管理工作，发动群众开展爱国卫生运动，绿化、美化、净化城市环境，协助有关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做好环境卫生、环境保护工作。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(十)负责本辖区的综合执法工作，维护辖区的良好秩序。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(十一)负责研究辖区经济发展的规划，协助有关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抓好安全生产工作。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(十二)配合有关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做好辖区内的三防、抢险救灾、安全生产检查、居民迁移等工作。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(十三)承办区委、区政府交办的其他工作。</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二、单位基本情况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纳入本套</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决算汇编范围的单位共 2个，包括：洪都街道办事处，洪都街办便民服务中心。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2021年年末实有人数31人，其中在职人员27人，离休人员1人，退休人员3人；年末其他人员0人；年末学生人数0人。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pPr>
        <w:numPr>
          <w:ilvl w:val="0"/>
          <w:numId w:val="1"/>
        </w:num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rPr>
        <w:t xml:space="preserve"> 2021年度</w:t>
      </w:r>
      <w:r>
        <w:rPr>
          <w:rFonts w:hint="eastAsia" w:asciiTheme="minorEastAsia" w:hAnsiTheme="minorEastAsia" w:cstheme="minorEastAsia"/>
          <w:b/>
          <w:bCs/>
          <w:sz w:val="32"/>
          <w:szCs w:val="32"/>
          <w:lang w:eastAsia="zh-CN"/>
        </w:rPr>
        <w:t>单位</w:t>
      </w:r>
      <w:r>
        <w:rPr>
          <w:rFonts w:hint="eastAsia" w:asciiTheme="minorEastAsia" w:hAnsiTheme="minorEastAsia" w:eastAsiaTheme="minorEastAsia" w:cstheme="minorEastAsia"/>
          <w:b/>
          <w:bCs/>
          <w:sz w:val="32"/>
          <w:szCs w:val="32"/>
        </w:rPr>
        <w:t>决算表</w:t>
      </w:r>
    </w:p>
    <w:p>
      <w:pPr>
        <w:widowControl w:val="0"/>
        <w:numPr>
          <w:ilvl w:val="0"/>
          <w:numId w:val="0"/>
        </w:numPr>
        <w:jc w:val="both"/>
        <w:rPr>
          <w:rFonts w:hint="eastAsia" w:asciiTheme="minorEastAsia" w:hAnsiTheme="minorEastAsia" w:eastAsiaTheme="minorEastAsia" w:cstheme="minorEastAsia"/>
          <w:b/>
          <w:bCs/>
          <w:sz w:val="32"/>
          <w:szCs w:val="32"/>
          <w:lang w:eastAsia="zh-CN"/>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一、收入支出决算总表</w:t>
      </w:r>
    </w:p>
    <w:p>
      <w:pPr>
        <w:numPr>
          <w:ilvl w:val="0"/>
          <w:numId w:val="0"/>
        </w:numPr>
        <w:jc w:val="both"/>
        <w:rPr>
          <w:rFonts w:hint="eastAsia" w:eastAsiaTheme="minorEastAsia"/>
          <w:lang w:eastAsia="zh-CN"/>
        </w:rPr>
      </w:pPr>
      <w:r>
        <w:rPr>
          <w:rFonts w:hint="eastAsia" w:eastAsiaTheme="minorEastAsia"/>
          <w:lang w:eastAsia="zh-CN"/>
        </w:rPr>
        <w:drawing>
          <wp:inline distT="0" distB="0" distL="114300" distR="114300">
            <wp:extent cx="8858885" cy="4126230"/>
            <wp:effectExtent l="0" t="0" r="10795" b="3810"/>
            <wp:docPr id="1" name="图片 1" descr="eb5fd4ac310b30a1468bf8a9b0b9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b5fd4ac310b30a1468bf8a9b0b9ef6"/>
                    <pic:cNvPicPr>
                      <a:picLocks noChangeAspect="1"/>
                    </pic:cNvPicPr>
                  </pic:nvPicPr>
                  <pic:blipFill>
                    <a:blip r:embed="rId4"/>
                    <a:stretch>
                      <a:fillRect/>
                    </a:stretch>
                  </pic:blipFill>
                  <pic:spPr>
                    <a:xfrm>
                      <a:off x="0" y="0"/>
                      <a:ext cx="8858885" cy="4126230"/>
                    </a:xfrm>
                    <a:prstGeom prst="rect">
                      <a:avLst/>
                    </a:prstGeom>
                  </pic:spPr>
                </pic:pic>
              </a:graphicData>
            </a:graphic>
          </wp:inline>
        </w:drawing>
      </w:r>
    </w:p>
    <w:p>
      <w:pPr>
        <w:numPr>
          <w:ilvl w:val="0"/>
          <w:numId w:val="0"/>
        </w:numPr>
        <w:jc w:val="both"/>
        <w:rPr>
          <w:rFonts w:hint="eastAsia" w:eastAsiaTheme="minorEastAsia"/>
          <w:lang w:eastAsia="zh-CN"/>
        </w:rPr>
      </w:pPr>
    </w:p>
    <w:p>
      <w:pPr>
        <w:numPr>
          <w:ilvl w:val="0"/>
          <w:numId w:val="0"/>
        </w:numPr>
        <w:jc w:val="both"/>
        <w:rPr>
          <w:rFonts w:hint="eastAsia" w:eastAsiaTheme="minorEastAsia"/>
          <w:lang w:eastAsia="zh-CN"/>
        </w:rPr>
      </w:pPr>
    </w:p>
    <w:p>
      <w:pPr>
        <w:keepNext w:val="0"/>
        <w:keepLines w:val="0"/>
        <w:widowControl/>
        <w:suppressLineNumbers w:val="0"/>
        <w:jc w:val="left"/>
      </w:pPr>
      <w:r>
        <w:rPr>
          <w:rFonts w:hint="eastAsia" w:ascii="仿宋_GB2312" w:hAnsi="仿宋_GB2312" w:eastAsia="仿宋_GB2312" w:cs="仿宋_GB2312"/>
          <w:color w:val="000000"/>
          <w:kern w:val="0"/>
          <w:sz w:val="31"/>
          <w:szCs w:val="31"/>
          <w:lang w:val="en-US" w:eastAsia="zh-CN" w:bidi="ar"/>
        </w:rPr>
        <w:t>二</w:t>
      </w:r>
      <w:r>
        <w:rPr>
          <w:rFonts w:ascii="仿宋_GB2312" w:hAnsi="仿宋_GB2312" w:eastAsia="仿宋_GB2312" w:cs="仿宋_GB2312"/>
          <w:color w:val="000000"/>
          <w:kern w:val="0"/>
          <w:sz w:val="31"/>
          <w:szCs w:val="31"/>
          <w:lang w:val="en-US" w:eastAsia="zh-CN" w:bidi="ar"/>
        </w:rPr>
        <w:t>、收入决算表</w:t>
      </w:r>
    </w:p>
    <w:p>
      <w:pPr>
        <w:numPr>
          <w:ilvl w:val="0"/>
          <w:numId w:val="0"/>
        </w:numPr>
        <w:jc w:val="both"/>
        <w:rPr>
          <w:rFonts w:hint="eastAsia" w:eastAsiaTheme="minorEastAsia"/>
          <w:lang w:eastAsia="zh-CN"/>
        </w:rPr>
      </w:pPr>
      <w:r>
        <w:rPr>
          <w:rFonts w:hint="eastAsia" w:eastAsiaTheme="minorEastAsia"/>
          <w:lang w:eastAsia="zh-CN"/>
        </w:rPr>
        <w:drawing>
          <wp:inline distT="0" distB="0" distL="114300" distR="114300">
            <wp:extent cx="8760460" cy="4749800"/>
            <wp:effectExtent l="0" t="0" r="2540" b="5080"/>
            <wp:docPr id="3" name="图片 3" descr="962018950bd691afef7d5ca81be4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62018950bd691afef7d5ca81be43d0"/>
                    <pic:cNvPicPr>
                      <a:picLocks noChangeAspect="1"/>
                    </pic:cNvPicPr>
                  </pic:nvPicPr>
                  <pic:blipFill>
                    <a:blip r:embed="rId5"/>
                    <a:stretch>
                      <a:fillRect/>
                    </a:stretch>
                  </pic:blipFill>
                  <pic:spPr>
                    <a:xfrm>
                      <a:off x="0" y="0"/>
                      <a:ext cx="8760460" cy="4749800"/>
                    </a:xfrm>
                    <a:prstGeom prst="rect">
                      <a:avLst/>
                    </a:prstGeom>
                  </pic:spPr>
                </pic:pic>
              </a:graphicData>
            </a:graphic>
          </wp:inline>
        </w:drawing>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一、收入支出决算总表</w:t>
      </w:r>
    </w:p>
    <w:p>
      <w:pPr>
        <w:numPr>
          <w:ilvl w:val="0"/>
          <w:numId w:val="0"/>
        </w:numPr>
        <w:jc w:val="both"/>
        <w:rPr>
          <w:rFonts w:hint="eastAsia" w:eastAsiaTheme="minorEastAsia"/>
          <w:lang w:eastAsia="zh-CN"/>
        </w:rPr>
      </w:pPr>
      <w:r>
        <w:rPr>
          <w:rFonts w:hint="eastAsia" w:eastAsiaTheme="minorEastAsia"/>
          <w:lang w:eastAsia="zh-CN"/>
        </w:rPr>
        <w:drawing>
          <wp:inline distT="0" distB="0" distL="114300" distR="114300">
            <wp:extent cx="9039225" cy="4330065"/>
            <wp:effectExtent l="0" t="0" r="13335" b="13335"/>
            <wp:docPr id="13" name="图片 13" descr="a5ac17cec862a7d86534313b66d22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5ac17cec862a7d86534313b66d221e"/>
                    <pic:cNvPicPr>
                      <a:picLocks noChangeAspect="1"/>
                    </pic:cNvPicPr>
                  </pic:nvPicPr>
                  <pic:blipFill>
                    <a:blip r:embed="rId6"/>
                    <a:stretch>
                      <a:fillRect/>
                    </a:stretch>
                  </pic:blipFill>
                  <pic:spPr>
                    <a:xfrm>
                      <a:off x="0" y="0"/>
                      <a:ext cx="9039225" cy="4330065"/>
                    </a:xfrm>
                    <a:prstGeom prst="rect">
                      <a:avLst/>
                    </a:prstGeom>
                  </pic:spPr>
                </pic:pic>
              </a:graphicData>
            </a:graphic>
          </wp:inline>
        </w:drawing>
      </w:r>
    </w:p>
    <w:p>
      <w:pPr>
        <w:numPr>
          <w:ilvl w:val="0"/>
          <w:numId w:val="0"/>
        </w:numPr>
        <w:jc w:val="both"/>
        <w:rPr>
          <w:rFonts w:hint="eastAsia" w:eastAsiaTheme="minorEastAsia"/>
          <w:lang w:eastAsia="zh-CN"/>
        </w:rPr>
      </w:pPr>
    </w:p>
    <w:p>
      <w:pPr>
        <w:numPr>
          <w:ilvl w:val="0"/>
          <w:numId w:val="0"/>
        </w:numPr>
        <w:jc w:val="both"/>
        <w:rPr>
          <w:rFonts w:hint="eastAsia" w:eastAsiaTheme="minorEastAsia"/>
          <w:lang w:eastAsia="zh-CN"/>
        </w:rPr>
      </w:pPr>
    </w:p>
    <w:p>
      <w:pPr>
        <w:numPr>
          <w:ilvl w:val="0"/>
          <w:numId w:val="0"/>
        </w:numPr>
        <w:jc w:val="both"/>
      </w:pPr>
    </w:p>
    <w:p>
      <w:pPr>
        <w:keepNext w:val="0"/>
        <w:keepLines w:val="0"/>
        <w:widowControl/>
        <w:suppressLineNumbers w:val="0"/>
        <w:jc w:val="left"/>
      </w:pPr>
      <w:r>
        <w:rPr>
          <w:rFonts w:hint="eastAsia" w:ascii="仿宋_GB2312" w:hAnsi="仿宋_GB2312" w:eastAsia="仿宋_GB2312" w:cs="仿宋_GB2312"/>
          <w:color w:val="000000"/>
          <w:kern w:val="0"/>
          <w:sz w:val="31"/>
          <w:szCs w:val="31"/>
          <w:lang w:val="en-US" w:eastAsia="zh-CN" w:bidi="ar"/>
        </w:rPr>
        <w:t>三</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收</w:t>
      </w:r>
      <w:r>
        <w:rPr>
          <w:rFonts w:ascii="仿宋_GB2312" w:hAnsi="仿宋_GB2312" w:eastAsia="仿宋_GB2312" w:cs="仿宋_GB2312"/>
          <w:color w:val="000000"/>
          <w:kern w:val="0"/>
          <w:sz w:val="31"/>
          <w:szCs w:val="31"/>
          <w:lang w:val="en-US" w:eastAsia="zh-CN" w:bidi="ar"/>
        </w:rPr>
        <w:t>入支出决算总表</w:t>
      </w:r>
    </w:p>
    <w:p>
      <w:pPr>
        <w:numPr>
          <w:ilvl w:val="0"/>
          <w:numId w:val="0"/>
        </w:numPr>
        <w:jc w:val="both"/>
        <w:rPr>
          <w:rFonts w:hint="eastAsia" w:eastAsiaTheme="minorEastAsia"/>
          <w:lang w:eastAsia="zh-CN"/>
        </w:rPr>
      </w:pPr>
      <w:r>
        <w:rPr>
          <w:rFonts w:hint="eastAsia" w:eastAsiaTheme="minorEastAsia"/>
          <w:lang w:eastAsia="zh-CN"/>
        </w:rPr>
        <w:drawing>
          <wp:inline distT="0" distB="0" distL="114300" distR="114300">
            <wp:extent cx="8858885" cy="4505960"/>
            <wp:effectExtent l="0" t="0" r="10795" b="5080"/>
            <wp:docPr id="5" name="图片 5" descr="eb5fd4ac310b30a1468bf8a9b0b9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b5fd4ac310b30a1468bf8a9b0b9ef6"/>
                    <pic:cNvPicPr>
                      <a:picLocks noChangeAspect="1"/>
                    </pic:cNvPicPr>
                  </pic:nvPicPr>
                  <pic:blipFill>
                    <a:blip r:embed="rId4"/>
                    <a:stretch>
                      <a:fillRect/>
                    </a:stretch>
                  </pic:blipFill>
                  <pic:spPr>
                    <a:xfrm>
                      <a:off x="0" y="0"/>
                      <a:ext cx="8858885" cy="4505960"/>
                    </a:xfrm>
                    <a:prstGeom prst="rect">
                      <a:avLst/>
                    </a:prstGeom>
                  </pic:spPr>
                </pic:pic>
              </a:graphicData>
            </a:graphic>
          </wp:inline>
        </w:drawing>
      </w:r>
    </w:p>
    <w:p>
      <w:pPr>
        <w:numPr>
          <w:ilvl w:val="0"/>
          <w:numId w:val="0"/>
        </w:numPr>
        <w:jc w:val="both"/>
      </w:pPr>
    </w:p>
    <w:p>
      <w:pPr>
        <w:keepNext w:val="0"/>
        <w:keepLines w:val="0"/>
        <w:widowControl/>
        <w:numPr>
          <w:ilvl w:val="0"/>
          <w:numId w:val="2"/>
        </w:numPr>
        <w:suppressLineNumbers w:val="0"/>
        <w:jc w:val="left"/>
        <w:rPr>
          <w:rFonts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财政拨款收入支出决算总表</w:t>
      </w:r>
    </w:p>
    <w:p>
      <w:pPr>
        <w:numPr>
          <w:ilvl w:val="0"/>
          <w:numId w:val="0"/>
        </w:numPr>
        <w:jc w:val="both"/>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drawing>
          <wp:inline distT="0" distB="0" distL="114300" distR="114300">
            <wp:extent cx="9115425" cy="4440555"/>
            <wp:effectExtent l="0" t="0" r="13335" b="9525"/>
            <wp:docPr id="15" name="图片 15" descr="c8c243d9f8680247cd7a454e3435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8c243d9f8680247cd7a454e3435de3"/>
                    <pic:cNvPicPr>
                      <a:picLocks noChangeAspect="1"/>
                    </pic:cNvPicPr>
                  </pic:nvPicPr>
                  <pic:blipFill>
                    <a:blip r:embed="rId7"/>
                    <a:stretch>
                      <a:fillRect/>
                    </a:stretch>
                  </pic:blipFill>
                  <pic:spPr>
                    <a:xfrm>
                      <a:off x="0" y="0"/>
                      <a:ext cx="9115425" cy="4440555"/>
                    </a:xfrm>
                    <a:prstGeom prst="rect">
                      <a:avLst/>
                    </a:prstGeom>
                  </pic:spPr>
                </pic:pic>
              </a:graphicData>
            </a:graphic>
          </wp:inline>
        </w:drawing>
      </w:r>
    </w:p>
    <w:p>
      <w:pPr>
        <w:numPr>
          <w:ilvl w:val="0"/>
          <w:numId w:val="0"/>
        </w:numPr>
        <w:jc w:val="both"/>
        <w:rPr>
          <w:rFonts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五、一般公共预算财政拨款支出决算表</w:t>
      </w:r>
    </w:p>
    <w:p>
      <w:pPr>
        <w:numPr>
          <w:ilvl w:val="0"/>
          <w:numId w:val="0"/>
        </w:numPr>
        <w:jc w:val="both"/>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drawing>
          <wp:inline distT="0" distB="0" distL="114300" distR="114300">
            <wp:extent cx="8810625" cy="4716780"/>
            <wp:effectExtent l="0" t="0" r="13335" b="7620"/>
            <wp:docPr id="16" name="图片 16" descr="3a788eab00f06466a1bd30db14ecf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a788eab00f06466a1bd30db14ecf73"/>
                    <pic:cNvPicPr>
                      <a:picLocks noChangeAspect="1"/>
                    </pic:cNvPicPr>
                  </pic:nvPicPr>
                  <pic:blipFill>
                    <a:blip r:embed="rId8"/>
                    <a:stretch>
                      <a:fillRect/>
                    </a:stretch>
                  </pic:blipFill>
                  <pic:spPr>
                    <a:xfrm>
                      <a:off x="0" y="0"/>
                      <a:ext cx="8810625" cy="4716780"/>
                    </a:xfrm>
                    <a:prstGeom prst="rect">
                      <a:avLst/>
                    </a:prstGeom>
                  </pic:spPr>
                </pic:pic>
              </a:graphicData>
            </a:graphic>
          </wp:inline>
        </w:drawing>
      </w:r>
    </w:p>
    <w:p>
      <w:pPr>
        <w:numPr>
          <w:ilvl w:val="0"/>
          <w:numId w:val="0"/>
        </w:numPr>
        <w:jc w:val="both"/>
        <w:rPr>
          <w:rFonts w:hint="eastAsia" w:ascii="仿宋_GB2312" w:hAnsi="仿宋_GB2312" w:eastAsia="仿宋_GB2312" w:cs="仿宋_GB2312"/>
          <w:color w:val="000000"/>
          <w:kern w:val="0"/>
          <w:sz w:val="31"/>
          <w:szCs w:val="31"/>
          <w:lang w:val="en-US" w:eastAsia="zh-CN" w:bidi="ar"/>
        </w:rPr>
        <w:sectPr>
          <w:pgSz w:w="16838" w:h="11906" w:orient="landscape"/>
          <w:pgMar w:top="1800" w:right="1440" w:bottom="1800" w:left="1440" w:header="851" w:footer="992" w:gutter="0"/>
          <w:cols w:space="425" w:num="1"/>
          <w:docGrid w:type="lines" w:linePitch="312" w:charSpace="0"/>
        </w:sectPr>
      </w:pPr>
    </w:p>
    <w:p>
      <w:pPr>
        <w:numPr>
          <w:ilvl w:val="0"/>
          <w:numId w:val="0"/>
        </w:numPr>
        <w:jc w:val="both"/>
        <w:rPr>
          <w:rFonts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六、一般公共预算财政拨款基本支出决算表</w:t>
      </w:r>
    </w:p>
    <w:p>
      <w:pPr>
        <w:numPr>
          <w:ilvl w:val="0"/>
          <w:numId w:val="0"/>
        </w:numPr>
        <w:jc w:val="both"/>
      </w:pPr>
    </w:p>
    <w:p>
      <w:pPr>
        <w:numPr>
          <w:ilvl w:val="0"/>
          <w:numId w:val="0"/>
        </w:numPr>
        <w:jc w:val="both"/>
        <w:rPr>
          <w:rFonts w:hint="eastAsia" w:eastAsiaTheme="minorEastAsia"/>
          <w:lang w:eastAsia="zh-CN"/>
        </w:rPr>
      </w:pPr>
      <w:r>
        <w:rPr>
          <w:rFonts w:hint="eastAsia" w:eastAsiaTheme="minorEastAsia"/>
          <w:lang w:eastAsia="zh-CN"/>
        </w:rPr>
        <w:drawing>
          <wp:inline distT="0" distB="0" distL="114300" distR="114300">
            <wp:extent cx="5956300" cy="6695440"/>
            <wp:effectExtent l="0" t="0" r="2540" b="10160"/>
            <wp:docPr id="2" name="图片 2" descr="4b2800f06a1b68ca263f344a075f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b2800f06a1b68ca263f344a075f253"/>
                    <pic:cNvPicPr>
                      <a:picLocks noChangeAspect="1"/>
                    </pic:cNvPicPr>
                  </pic:nvPicPr>
                  <pic:blipFill>
                    <a:blip r:embed="rId9"/>
                    <a:stretch>
                      <a:fillRect/>
                    </a:stretch>
                  </pic:blipFill>
                  <pic:spPr>
                    <a:xfrm>
                      <a:off x="0" y="0"/>
                      <a:ext cx="5956300" cy="6695440"/>
                    </a:xfrm>
                    <a:prstGeom prst="rect">
                      <a:avLst/>
                    </a:prstGeom>
                  </pic:spPr>
                </pic:pic>
              </a:graphicData>
            </a:graphic>
          </wp:inline>
        </w:drawing>
      </w:r>
    </w:p>
    <w:p>
      <w:pPr>
        <w:numPr>
          <w:ilvl w:val="0"/>
          <w:numId w:val="0"/>
        </w:numPr>
        <w:jc w:val="both"/>
      </w:pPr>
    </w:p>
    <w:p>
      <w:pPr>
        <w:keepNext w:val="0"/>
        <w:keepLines w:val="0"/>
        <w:widowControl/>
        <w:suppressLineNumbers w:val="0"/>
        <w:jc w:val="both"/>
        <w:textAlignment w:val="bottom"/>
      </w:pP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r>
        <w:rPr>
          <w:rFonts w:hint="eastAsia" w:ascii="宋体" w:hAnsi="宋体" w:eastAsia="宋体" w:cs="宋体"/>
          <w:i w:val="0"/>
          <w:iCs w:val="0"/>
          <w:color w:val="000000"/>
          <w:kern w:val="0"/>
          <w:sz w:val="44"/>
          <w:szCs w:val="44"/>
          <w:u w:val="none"/>
          <w:lang w:val="en-US" w:eastAsia="zh-CN" w:bidi="ar"/>
        </w:rPr>
        <w:br w:type="page"/>
      </w: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sectPr>
          <w:pgSz w:w="11906" w:h="16838"/>
          <w:pgMar w:top="1440" w:right="1800" w:bottom="1440" w:left="1800" w:header="851" w:footer="992" w:gutter="0"/>
          <w:cols w:space="425" w:num="1"/>
          <w:docGrid w:type="lines" w:linePitch="312" w:charSpace="0"/>
        </w:sectPr>
      </w:pPr>
    </w:p>
    <w:p>
      <w:pPr>
        <w:numPr>
          <w:ilvl w:val="0"/>
          <w:numId w:val="0"/>
        </w:numPr>
        <w:jc w:val="both"/>
        <w:rPr>
          <w:rFonts w:ascii="仿宋_GB2312" w:hAnsi="仿宋_GB2312" w:eastAsia="仿宋_GB2312" w:cs="仿宋_GB2312"/>
          <w:color w:val="000000"/>
          <w:kern w:val="0"/>
          <w:sz w:val="36"/>
          <w:szCs w:val="36"/>
          <w:lang w:val="en-US" w:eastAsia="zh-CN" w:bidi="ar"/>
        </w:rPr>
      </w:pPr>
      <w:r>
        <w:rPr>
          <w:rFonts w:hint="eastAsia" w:ascii="仿宋_GB2312" w:hAnsi="仿宋_GB2312" w:eastAsia="仿宋_GB2312" w:cs="仿宋_GB2312"/>
          <w:color w:val="000000"/>
          <w:kern w:val="0"/>
          <w:sz w:val="36"/>
          <w:szCs w:val="36"/>
          <w:lang w:val="en-US" w:eastAsia="zh-CN" w:bidi="ar"/>
        </w:rPr>
        <w:t>七、一般公共预算财政拨款“三公”经费支出决算表</w:t>
      </w: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p>
    <w:tbl>
      <w:tblPr>
        <w:tblStyle w:val="5"/>
        <w:tblW w:w="92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74"/>
        <w:gridCol w:w="1146"/>
        <w:gridCol w:w="1414"/>
        <w:gridCol w:w="1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rPr>
                <w:rFonts w:hint="eastAsia"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编制单位：南昌市青云谱区人民政府洪都街道办事处</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2021年度</w:t>
            </w:r>
          </w:p>
        </w:tc>
        <w:tc>
          <w:tcPr>
            <w:tcW w:w="0" w:type="auto"/>
            <w:tcBorders>
              <w:top w:val="nil"/>
              <w:left w:val="nil"/>
              <w:bottom w:val="nil"/>
              <w:right w:val="nil"/>
            </w:tcBorders>
            <w:shd w:val="clear" w:color="auto" w:fill="auto"/>
            <w:noWrap/>
            <w:vAlign w:val="bottom"/>
          </w:tcPr>
          <w:p>
            <w:pP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年初预算数</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一、“三公”经费支出</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1.因公出国（境）费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2.公务用车购置及运行维护费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（1）公务用车购置费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（2）公务用车运行维护费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3.公务接待费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（1）国内接待费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其中：外事接待费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（2）国（境）外接待费</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二、相关统计数</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1.因公出国（境）团组数（个）</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2.因公出国（境）人次数（人）</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3.公务用车购置数（辆）</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4.公务用车保有量（辆）</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5.国内公务接待批次（个）</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其中：外事接待批次（个）</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6.国内公务接待人次（人）</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其中：外事接待人次（人）</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7.国（境）外公务接待批次（个）</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8.国（境）外公务接待人次（人）</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9255" w:type="dxa"/>
            <w:gridSpan w:val="4"/>
            <w:vMerge w:val="restar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注：本表反映部门本年度“三公”经费支出预决算情况。其中，预算数为“三公”经费年初预算数，决算数是包括当年一般公共预算财政拨款和以前年度结转资金安排的实际支出。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9255" w:type="dxa"/>
            <w:gridSpan w:val="4"/>
            <w:vMerge w:val="continue"/>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r>
    </w:tbl>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sectPr>
          <w:pgSz w:w="11906" w:h="16838"/>
          <w:pgMar w:top="1440" w:right="1800" w:bottom="1440" w:left="1800" w:header="851" w:footer="992" w:gutter="0"/>
          <w:cols w:space="425" w:num="1"/>
          <w:docGrid w:type="lines" w:linePitch="312" w:charSpace="0"/>
        </w:sectPr>
      </w:pPr>
    </w:p>
    <w:p>
      <w:pPr>
        <w:numPr>
          <w:ilvl w:val="0"/>
          <w:numId w:val="0"/>
        </w:numPr>
        <w:jc w:val="both"/>
        <w:rPr>
          <w:rFonts w:ascii="仿宋_GB2312" w:hAnsi="仿宋_GB2312" w:eastAsia="仿宋_GB2312" w:cs="仿宋_GB2312"/>
          <w:color w:val="000000"/>
          <w:kern w:val="0"/>
          <w:sz w:val="36"/>
          <w:szCs w:val="36"/>
          <w:lang w:val="en-US" w:eastAsia="zh-CN" w:bidi="ar"/>
        </w:rPr>
      </w:pPr>
      <w:r>
        <w:rPr>
          <w:rFonts w:hint="eastAsia" w:ascii="仿宋_GB2312" w:hAnsi="仿宋_GB2312" w:eastAsia="仿宋_GB2312" w:cs="仿宋_GB2312"/>
          <w:color w:val="000000"/>
          <w:kern w:val="0"/>
          <w:sz w:val="36"/>
          <w:szCs w:val="36"/>
          <w:lang w:val="en-US" w:eastAsia="zh-CN" w:bidi="ar"/>
        </w:rPr>
        <w:t>八、政府性基金预算财政拨款收入支出决算表</w:t>
      </w: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p>
    <w:p>
      <w:pPr>
        <w:keepNext w:val="0"/>
        <w:keepLines w:val="0"/>
        <w:widowControl/>
        <w:suppressLineNumbers w:val="0"/>
        <w:jc w:val="both"/>
        <w:textAlignment w:val="bottom"/>
      </w:pPr>
    </w:p>
    <w:p>
      <w:pPr>
        <w:keepNext w:val="0"/>
        <w:keepLines w:val="0"/>
        <w:widowControl/>
        <w:suppressLineNumbers w:val="0"/>
        <w:jc w:val="both"/>
        <w:textAlignment w:val="bottom"/>
      </w:pPr>
      <w:r>
        <w:rPr>
          <w:rFonts w:hint="eastAsia" w:eastAsiaTheme="minorEastAsia"/>
          <w:lang w:eastAsia="zh-CN"/>
        </w:rPr>
        <w:drawing>
          <wp:inline distT="0" distB="0" distL="114300" distR="114300">
            <wp:extent cx="8997950" cy="3401695"/>
            <wp:effectExtent l="0" t="0" r="8890" b="12065"/>
            <wp:docPr id="4" name="图片 4" descr="14bb444add75c46d9f5eb4e1774c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4bb444add75c46d9f5eb4e1774c869"/>
                    <pic:cNvPicPr>
                      <a:picLocks noChangeAspect="1"/>
                    </pic:cNvPicPr>
                  </pic:nvPicPr>
                  <pic:blipFill>
                    <a:blip r:embed="rId10"/>
                    <a:stretch>
                      <a:fillRect/>
                    </a:stretch>
                  </pic:blipFill>
                  <pic:spPr>
                    <a:xfrm>
                      <a:off x="0" y="0"/>
                      <a:ext cx="8997950" cy="3401695"/>
                    </a:xfrm>
                    <a:prstGeom prst="rect">
                      <a:avLst/>
                    </a:prstGeom>
                  </pic:spPr>
                </pic:pic>
              </a:graphicData>
            </a:graphic>
          </wp:inline>
        </w:drawing>
      </w:r>
    </w:p>
    <w:p>
      <w:pPr>
        <w:keepNext w:val="0"/>
        <w:keepLines w:val="0"/>
        <w:widowControl/>
        <w:suppressLineNumbers w:val="0"/>
        <w:jc w:val="both"/>
        <w:textAlignment w:val="bottom"/>
      </w:pPr>
    </w:p>
    <w:p>
      <w:pPr>
        <w:keepNext w:val="0"/>
        <w:keepLines w:val="0"/>
        <w:widowControl/>
        <w:suppressLineNumbers w:val="0"/>
        <w:jc w:val="both"/>
        <w:textAlignment w:val="bottom"/>
      </w:pPr>
    </w:p>
    <w:p>
      <w:pPr>
        <w:keepNext w:val="0"/>
        <w:keepLines w:val="0"/>
        <w:widowControl/>
        <w:suppressLineNumbers w:val="0"/>
        <w:jc w:val="both"/>
        <w:textAlignment w:val="bottom"/>
      </w:pPr>
    </w:p>
    <w:p>
      <w:pPr>
        <w:keepNext w:val="0"/>
        <w:keepLines w:val="0"/>
        <w:widowControl/>
        <w:suppressLineNumbers w:val="0"/>
        <w:jc w:val="both"/>
        <w:textAlignment w:val="bottom"/>
        <w:rPr>
          <w:rFonts w:hint="eastAsia" w:eastAsiaTheme="minorEastAsia"/>
          <w:lang w:eastAsia="zh-CN"/>
        </w:rPr>
        <w:sectPr>
          <w:pgSz w:w="16838" w:h="11906" w:orient="landscape"/>
          <w:pgMar w:top="1800" w:right="1440" w:bottom="1800" w:left="1440" w:header="851" w:footer="992" w:gutter="0"/>
          <w:cols w:space="425" w:num="1"/>
          <w:docGrid w:type="lines" w:linePitch="312" w:charSpace="0"/>
        </w:sectPr>
      </w:pPr>
    </w:p>
    <w:p>
      <w:pPr>
        <w:numPr>
          <w:ilvl w:val="0"/>
          <w:numId w:val="0"/>
        </w:numPr>
        <w:jc w:val="both"/>
        <w:rPr>
          <w:rFonts w:ascii="仿宋_GB2312" w:hAnsi="仿宋_GB2312" w:eastAsia="仿宋_GB2312" w:cs="仿宋_GB2312"/>
          <w:color w:val="000000"/>
          <w:kern w:val="0"/>
          <w:sz w:val="36"/>
          <w:szCs w:val="36"/>
          <w:lang w:val="en-US" w:eastAsia="zh-CN" w:bidi="ar"/>
        </w:rPr>
      </w:pPr>
      <w:r>
        <w:rPr>
          <w:rFonts w:hint="eastAsia" w:ascii="仿宋_GB2312" w:hAnsi="仿宋_GB2312" w:eastAsia="仿宋_GB2312" w:cs="仿宋_GB2312"/>
          <w:color w:val="000000"/>
          <w:kern w:val="0"/>
          <w:sz w:val="36"/>
          <w:szCs w:val="36"/>
          <w:lang w:val="en-US" w:eastAsia="zh-CN" w:bidi="ar"/>
        </w:rPr>
        <w:t>九、国有资本经营预算财政拨款收入支出决算表</w:t>
      </w:r>
    </w:p>
    <w:p>
      <w:pPr>
        <w:keepNext w:val="0"/>
        <w:keepLines w:val="0"/>
        <w:widowControl/>
        <w:suppressLineNumbers w:val="0"/>
        <w:jc w:val="both"/>
        <w:textAlignment w:val="bottom"/>
      </w:pPr>
    </w:p>
    <w:p>
      <w:pPr>
        <w:keepNext w:val="0"/>
        <w:keepLines w:val="0"/>
        <w:widowControl/>
        <w:suppressLineNumbers w:val="0"/>
        <w:jc w:val="both"/>
        <w:textAlignment w:val="bottom"/>
      </w:pPr>
    </w:p>
    <w:p>
      <w:pPr>
        <w:keepNext w:val="0"/>
        <w:keepLines w:val="0"/>
        <w:widowControl/>
        <w:suppressLineNumbers w:val="0"/>
        <w:jc w:val="both"/>
        <w:textAlignment w:val="bottom"/>
      </w:pPr>
    </w:p>
    <w:p>
      <w:pPr>
        <w:keepNext w:val="0"/>
        <w:keepLines w:val="0"/>
        <w:widowControl/>
        <w:suppressLineNumbers w:val="0"/>
        <w:jc w:val="both"/>
        <w:textAlignment w:val="bottom"/>
      </w:pPr>
    </w:p>
    <w:p>
      <w:pPr>
        <w:keepNext w:val="0"/>
        <w:keepLines w:val="0"/>
        <w:widowControl/>
        <w:suppressLineNumbers w:val="0"/>
        <w:jc w:val="both"/>
        <w:textAlignment w:val="bottom"/>
        <w:rPr>
          <w:rFonts w:hint="eastAsia"/>
          <w:lang w:val="en-US" w:eastAsia="zh-CN"/>
        </w:rPr>
        <w:sectPr>
          <w:pgSz w:w="16838" w:h="11906" w:orient="landscape"/>
          <w:pgMar w:top="1800" w:right="1440" w:bottom="1800" w:left="1440" w:header="851" w:footer="992" w:gutter="0"/>
          <w:cols w:space="425" w:num="1"/>
          <w:docGrid w:type="lines" w:linePitch="312" w:charSpace="0"/>
        </w:sectPr>
      </w:pPr>
      <w:r>
        <w:rPr>
          <w:rFonts w:hint="eastAsia"/>
          <w:lang w:val="en-US" w:eastAsia="zh-CN"/>
        </w:rPr>
        <w:drawing>
          <wp:inline distT="0" distB="0" distL="114300" distR="114300">
            <wp:extent cx="8858885" cy="3019425"/>
            <wp:effectExtent l="0" t="0" r="10795" b="13335"/>
            <wp:docPr id="6" name="图片 6" descr="a904b3703f28b4114c2a0caf24d1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904b3703f28b4114c2a0caf24d1e85"/>
                    <pic:cNvPicPr>
                      <a:picLocks noChangeAspect="1"/>
                    </pic:cNvPicPr>
                  </pic:nvPicPr>
                  <pic:blipFill>
                    <a:blip r:embed="rId11"/>
                    <a:stretch>
                      <a:fillRect/>
                    </a:stretch>
                  </pic:blipFill>
                  <pic:spPr>
                    <a:xfrm>
                      <a:off x="0" y="0"/>
                      <a:ext cx="8858885" cy="3019425"/>
                    </a:xfrm>
                    <a:prstGeom prst="rect">
                      <a:avLst/>
                    </a:prstGeom>
                  </pic:spPr>
                </pic:pic>
              </a:graphicData>
            </a:graphic>
          </wp:inline>
        </w:drawing>
      </w:r>
    </w:p>
    <w:p>
      <w:pPr>
        <w:numPr>
          <w:ilvl w:val="0"/>
          <w:numId w:val="0"/>
        </w:numPr>
        <w:jc w:val="both"/>
        <w:rPr>
          <w:rFonts w:ascii="仿宋_GB2312" w:hAnsi="仿宋_GB2312" w:eastAsia="仿宋_GB2312" w:cs="仿宋_GB2312"/>
          <w:color w:val="000000"/>
          <w:kern w:val="0"/>
          <w:sz w:val="36"/>
          <w:szCs w:val="36"/>
          <w:lang w:val="en-US" w:eastAsia="zh-CN" w:bidi="ar"/>
        </w:rPr>
      </w:pPr>
      <w:r>
        <w:rPr>
          <w:rFonts w:hint="eastAsia" w:ascii="仿宋_GB2312" w:hAnsi="仿宋_GB2312" w:eastAsia="仿宋_GB2312" w:cs="仿宋_GB2312"/>
          <w:color w:val="000000"/>
          <w:kern w:val="0"/>
          <w:sz w:val="36"/>
          <w:szCs w:val="36"/>
          <w:lang w:val="en-US" w:eastAsia="zh-CN" w:bidi="ar"/>
        </w:rPr>
        <w:t>十、国有资产占用情况表</w:t>
      </w:r>
    </w:p>
    <w:p>
      <w:pPr>
        <w:keepNext w:val="0"/>
        <w:keepLines w:val="0"/>
        <w:widowControl/>
        <w:suppressLineNumbers w:val="0"/>
        <w:jc w:val="both"/>
        <w:textAlignment w:val="bottom"/>
        <w:rPr>
          <w:rFonts w:hint="eastAsia"/>
          <w:lang w:val="en-US" w:eastAsia="zh-CN"/>
        </w:rPr>
      </w:pPr>
    </w:p>
    <w:p>
      <w:pPr>
        <w:keepNext w:val="0"/>
        <w:keepLines w:val="0"/>
        <w:widowControl/>
        <w:suppressLineNumbers w:val="0"/>
        <w:jc w:val="both"/>
        <w:textAlignment w:val="bottom"/>
        <w:rPr>
          <w:rFonts w:hint="eastAsia" w:ascii="宋体" w:hAnsi="宋体" w:eastAsia="宋体" w:cs="宋体"/>
          <w:i w:val="0"/>
          <w:iCs w:val="0"/>
          <w:color w:val="000000"/>
          <w:kern w:val="0"/>
          <w:sz w:val="44"/>
          <w:szCs w:val="44"/>
          <w:u w:val="none"/>
          <w:lang w:val="en-US" w:eastAsia="zh-CN" w:bidi="ar"/>
        </w:rPr>
      </w:pPr>
      <w:r>
        <w:rPr>
          <w:rFonts w:hint="eastAsia"/>
          <w:lang w:val="en-US" w:eastAsia="zh-CN"/>
        </w:rPr>
        <w:drawing>
          <wp:inline distT="0" distB="0" distL="114300" distR="114300">
            <wp:extent cx="6171565" cy="4233545"/>
            <wp:effectExtent l="0" t="0" r="635" b="3175"/>
            <wp:docPr id="7" name="图片 7" descr="bf2b2990ac2c68ae0da2f309c15f6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f2b2990ac2c68ae0da2f309c15f6ad"/>
                    <pic:cNvPicPr>
                      <a:picLocks noChangeAspect="1"/>
                    </pic:cNvPicPr>
                  </pic:nvPicPr>
                  <pic:blipFill>
                    <a:blip r:embed="rId12"/>
                    <a:stretch>
                      <a:fillRect/>
                    </a:stretch>
                  </pic:blipFill>
                  <pic:spPr>
                    <a:xfrm>
                      <a:off x="0" y="0"/>
                      <a:ext cx="6171565" cy="4233545"/>
                    </a:xfrm>
                    <a:prstGeom prst="rect">
                      <a:avLst/>
                    </a:prstGeom>
                  </pic:spPr>
                </pic:pic>
              </a:graphicData>
            </a:graphic>
          </wp:inline>
        </w:drawing>
      </w:r>
    </w:p>
    <w:p>
      <w:pPr>
        <w:jc w:val="center"/>
        <w:rPr>
          <w:rFonts w:hint="eastAsia"/>
        </w:rPr>
      </w:pPr>
      <w:r>
        <w:rPr>
          <w:rFonts w:hint="eastAsia" w:asciiTheme="minorEastAsia" w:hAnsiTheme="minorEastAsia" w:eastAsiaTheme="minorEastAsia" w:cstheme="minorEastAsia"/>
          <w:b/>
          <w:bCs/>
          <w:sz w:val="32"/>
          <w:szCs w:val="32"/>
        </w:rPr>
        <w:t>第三部分    2021年度</w:t>
      </w:r>
      <w:r>
        <w:rPr>
          <w:rFonts w:hint="eastAsia" w:asciiTheme="minorEastAsia" w:hAnsiTheme="minorEastAsia" w:cstheme="minorEastAsia"/>
          <w:b/>
          <w:bCs/>
          <w:sz w:val="32"/>
          <w:szCs w:val="32"/>
          <w:lang w:eastAsia="zh-CN"/>
        </w:rPr>
        <w:t>单位</w:t>
      </w:r>
      <w:r>
        <w:rPr>
          <w:rFonts w:hint="eastAsia" w:asciiTheme="minorEastAsia" w:hAnsiTheme="minorEastAsia" w:eastAsiaTheme="minorEastAsia" w:cstheme="minorEastAsia"/>
          <w:b/>
          <w:bCs/>
          <w:sz w:val="32"/>
          <w:szCs w:val="32"/>
        </w:rPr>
        <w:t>决算情况说明</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一、收入决算情况说明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2021年度收入总计5155.69万元，其中年初结转和结余325.36万元，较 2020年增加125.36万元，增长63%; 本年收入合计4830.32万元，较 2020年增加4056万元，增长524%，主要原因是收洪都集团移交房产店面一批。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本年收入的具体构成为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财政拨款收入668.62万元，占13%;事业收入0万元，占0%;经营收入0万元，占0%;其他收入4161.7万元，占87% 。</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二、支出决算情况说明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 xml:space="preserve"> 2021年度支出总计5155.69万元，其中本年支出合计5155.69万元，较 2020年增加4180万元，增长428 %，主要原因是：项目支出增加;年末结转和结余0万元。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本年支出的具体构成为∶ 基本支出737.92万元，占14 %; 项目支出4417.77万元，占86 %; 经营支出0万元，占0%; 其他支出（对附属单位补助支出、上缴上级支出）0万元，占0 %。</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三、财政拨款支出决算情况说明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2021年度财政拨款本年支出年初预算数为965.52万元， 决算数为5155.69万元，完成年初预算的533%。其中∶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（一）一般公共服务支出年初预算数为930.32万元，决算数为4825.82万元，完成年初预算的518%，主要原因基本支出增加。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（二）公共安全支出年初预算数为0万元，决算数为0万元。</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四、一般公共预算财政拨款基本支出决算情况说明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 xml:space="preserve"> 2021年度一般公共预算财政拨款基本支出793.3万元，其中∶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（一）工资福利支出449.5万元，较2020年减少18.5万元，下降3.5%，主要原因是工资支出减少。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（二）商品和服务支出276.2万元，较2020年增加100.2万元，增长36%，主要原因是商品和服务支出增加。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（三）对个人和家庭补助支出67.6万元，较  2020年增加61.2万元，增长956%，主要原因是对个人及家庭补助支出增加。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（四）资本性支出0万元，较2020年增加0万元。</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五、一般公共预算财政拨款“三公”经费支出决算情况说明</w:t>
      </w:r>
    </w:p>
    <w:p>
      <w:pPr>
        <w:keepNext w:val="0"/>
        <w:keepLines w:val="0"/>
        <w:pageBreakBefore w:val="0"/>
        <w:widowControl/>
        <w:tabs>
          <w:tab w:val="left" w:pos="182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本单位2021年度一般公共预算财政拨款“三公”经费支出年初预算数为0万元，决算数为0万元，完成预算的0%，决算数较2020年增加0万元，增长0%，其中∶</w:t>
      </w:r>
    </w:p>
    <w:p>
      <w:pPr>
        <w:keepNext w:val="0"/>
        <w:keepLines w:val="0"/>
        <w:pageBreakBefore w:val="0"/>
        <w:widowControl/>
        <w:tabs>
          <w:tab w:val="left" w:pos="182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（一）因公出国（境）支出年初预算数为0万元，决算数为0万元，完成预算的0%，决算数较2020年增加0万元，增长0%。全年安排因公出国（境）团组0个，累计0人次。</w:t>
      </w:r>
    </w:p>
    <w:p>
      <w:pPr>
        <w:keepNext w:val="0"/>
        <w:keepLines w:val="0"/>
        <w:pageBreakBefore w:val="0"/>
        <w:widowControl/>
        <w:tabs>
          <w:tab w:val="left" w:pos="182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（二）公务接待费支出年初预算数为0万元，决算数为0万元，完成预算的0%，决算数较2020年增加0万元，增长0%。全年国内公务接待0批，累计接待0人次，其中外事接待0批，累计接待0人次。</w:t>
      </w:r>
    </w:p>
    <w:p>
      <w:pPr>
        <w:keepNext w:val="0"/>
        <w:keepLines w:val="0"/>
        <w:pageBreakBefore w:val="0"/>
        <w:widowControl/>
        <w:tabs>
          <w:tab w:val="left" w:pos="182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eastAsia="仿宋_GB2312"/>
          <w:lang w:val="en-US" w:eastAsia="zh-CN"/>
        </w:rPr>
      </w:pPr>
      <w:r>
        <w:rPr>
          <w:rFonts w:hint="eastAsia" w:ascii="仿宋_GB2312" w:hAnsi="仿宋_GB2312" w:eastAsia="仿宋_GB2312" w:cs="仿宋_GB2312"/>
          <w:sz w:val="32"/>
          <w:szCs w:val="32"/>
          <w:lang w:val="en-US" w:eastAsia="zh-CN"/>
        </w:rPr>
        <w:t>（三）公务用车购置及运行维护费支出0万元，其中公务用车购置年初预算数为0万元，决算数为0万元，完成预算的0%，决算数较2020年增加0万元，增长0%，全年购置公务用车0辆。公务用车运行维护费支出年初预算数为0万元，决算数为0万元，完成预算的0%，决算数较2020年增加0万元，增长0%，年末公务用车保有0辆。</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六、机关运行经费支出情况说明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2021年度机关运行经费支出737.92万元（与部门决算中行政单位和参照公务员法管理事业单位一般公共预算财政拨款基本支出中公用经费之和保持一致），较年初预算数减少 231.6万元，降低23.9%，主要原因是：办公设施设备购置经费减少，资产运行维护支出减少，信息系统运行维护支出减少，落实过紧日子要求。</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七、政府采购支出情况说明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 xml:space="preserve"> 2021年度政府采购支出总额</w:t>
      </w:r>
      <w:r>
        <w:rPr>
          <w:rFonts w:hint="eastAsia" w:ascii="仿宋_GB2312" w:hAnsi="仿宋_GB2312" w:eastAsia="仿宋_GB2312" w:cs="仿宋_GB2312"/>
          <w:sz w:val="32"/>
          <w:szCs w:val="32"/>
          <w:lang w:val="en-US" w:eastAsia="zh-CN"/>
        </w:rPr>
        <w:t>54.86</w:t>
      </w:r>
      <w:r>
        <w:rPr>
          <w:rFonts w:hint="eastAsia" w:ascii="仿宋_GB2312" w:hAnsi="仿宋_GB2312" w:eastAsia="仿宋_GB2312" w:cs="仿宋_GB2312"/>
          <w:sz w:val="32"/>
          <w:szCs w:val="32"/>
        </w:rPr>
        <w:t>万元，其中∶ 政府采购货物支出</w:t>
      </w:r>
      <w:r>
        <w:rPr>
          <w:rFonts w:hint="eastAsia" w:ascii="仿宋_GB2312" w:hAnsi="仿宋_GB2312" w:eastAsia="仿宋_GB2312" w:cs="仿宋_GB2312"/>
          <w:sz w:val="32"/>
          <w:szCs w:val="32"/>
          <w:lang w:val="en-US" w:eastAsia="zh-CN"/>
        </w:rPr>
        <w:t>54.86</w:t>
      </w:r>
      <w:r>
        <w:rPr>
          <w:rFonts w:hint="eastAsia" w:ascii="仿宋_GB2312" w:hAnsi="仿宋_GB2312" w:eastAsia="仿宋_GB2312" w:cs="仿宋_GB2312"/>
          <w:sz w:val="32"/>
          <w:szCs w:val="32"/>
        </w:rPr>
        <w:t>万元。（市级</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公开的政府采购金额的计算口径为∶本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纳入2021年</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预算范围的各项政府采购支出金额之和，不包括涉密采购项目的支出金额。）</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八、国有资产占用情况说明。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rPr>
      </w:pPr>
      <w:r>
        <w:rPr>
          <w:rFonts w:hint="eastAsia" w:ascii="仿宋_GB2312" w:hAnsi="仿宋_GB2312" w:eastAsia="仿宋_GB2312" w:cs="仿宋_GB2312"/>
          <w:sz w:val="32"/>
          <w:szCs w:val="32"/>
        </w:rPr>
        <w:t>截止2021 年12月31日，本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国有资产占用情况见公开10 表《国有资产占用情况表》。其中车辆中的其他用车主要是副部(省)级及以上领导用车0辆、主要领导干部用车0辆、机要通信用车0辆、保障用车0辆、执法执勤用车0辆、特种专业技术用车0辆、其他用车</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辆，单位价值50万元以上通用设备0台(套);单位价值100万元以上设备0台(套)。</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九、预算绩效情况说明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lang w:val="en-US"/>
        </w:rPr>
      </w:pPr>
      <w:r>
        <w:rPr>
          <w:rFonts w:hint="eastAsia" w:ascii="仿宋" w:hAnsi="仿宋" w:eastAsia="仿宋" w:cs="Times New Roman"/>
          <w:snapToGrid/>
          <w:kern w:val="2"/>
          <w:sz w:val="32"/>
          <w:szCs w:val="30"/>
          <w:lang w:val="en-US" w:eastAsia="zh-CN" w:bidi="ar-SA"/>
        </w:rPr>
        <w:t xml:space="preserve">（一）绩效管理工作开展情况。 </w:t>
      </w:r>
    </w:p>
    <w:p>
      <w:pPr>
        <w:keepNext w:val="0"/>
        <w:keepLines w:val="0"/>
        <w:widowControl/>
        <w:suppressLineNumbers w:val="0"/>
        <w:ind w:firstLine="300" w:firstLineChars="100"/>
        <w:jc w:val="left"/>
      </w:pPr>
      <w:r>
        <w:rPr>
          <w:rFonts w:hint="eastAsia" w:ascii="仿宋" w:hAnsi="仿宋" w:eastAsia="仿宋" w:cs="仿宋"/>
          <w:color w:val="000000"/>
          <w:kern w:val="0"/>
          <w:sz w:val="30"/>
          <w:szCs w:val="30"/>
          <w:lang w:val="en-US" w:eastAsia="zh-CN" w:bidi="ar"/>
        </w:rPr>
        <w:t xml:space="preserve">我部门 2021 年度一般公共预算项目 0 个，共涉及资金 0 万 </w:t>
      </w:r>
    </w:p>
    <w:p>
      <w:pPr>
        <w:keepNext w:val="0"/>
        <w:keepLines w:val="0"/>
        <w:widowControl/>
        <w:suppressLineNumbers w:val="0"/>
        <w:jc w:val="left"/>
        <w:rPr>
          <w:rFonts w:hint="default"/>
          <w:lang w:val="en-US"/>
        </w:rPr>
      </w:pPr>
      <w:r>
        <w:rPr>
          <w:rFonts w:hint="eastAsia" w:ascii="仿宋" w:hAnsi="仿宋" w:eastAsia="仿宋" w:cs="仿宋"/>
          <w:color w:val="000000"/>
          <w:kern w:val="0"/>
          <w:sz w:val="30"/>
          <w:szCs w:val="30"/>
          <w:lang w:val="en-US" w:eastAsia="zh-CN" w:bidi="ar"/>
        </w:rPr>
        <w:t>元.</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atLeast"/>
        <w:ind w:firstLine="420" w:firstLineChars="200"/>
        <w:textAlignment w:val="auto"/>
        <w:rPr>
          <w:rFonts w:hint="eastAsia"/>
        </w:rPr>
      </w:pPr>
    </w:p>
    <w:p>
      <w:pPr>
        <w:rPr>
          <w:rFonts w:hint="eastAsia"/>
        </w:rPr>
      </w:pPr>
      <w:r>
        <w:rPr>
          <w:sz w:val="20"/>
        </w:rPr>
        <w:drawing>
          <wp:inline distT="0" distB="0" distL="0" distR="0">
            <wp:extent cx="5279390" cy="7063740"/>
            <wp:effectExtent l="0" t="0" r="8890" b="762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jpeg"/>
                    <pic:cNvPicPr>
                      <a:picLocks noChangeAspect="1"/>
                    </pic:cNvPicPr>
                  </pic:nvPicPr>
                  <pic:blipFill>
                    <a:blip r:embed="rId13" cstate="print"/>
                    <a:stretch>
                      <a:fillRect/>
                    </a:stretch>
                  </pic:blipFill>
                  <pic:spPr>
                    <a:xfrm>
                      <a:off x="0" y="0"/>
                      <a:ext cx="5279489" cy="7063740"/>
                    </a:xfrm>
                    <a:prstGeom prst="rect">
                      <a:avLst/>
                    </a:prstGeom>
                  </pic:spPr>
                </pic:pic>
              </a:graphicData>
            </a:graphic>
          </wp:inline>
        </w:drawing>
      </w:r>
    </w:p>
    <w:p>
      <w:pPr>
        <w:jc w:val="center"/>
        <w:rPr>
          <w:rFonts w:hint="eastAsia" w:asciiTheme="minorEastAsia" w:hAnsiTheme="minorEastAsia" w:eastAsiaTheme="minorEastAsia" w:cstheme="minorEastAsia"/>
          <w:b/>
          <w:bCs/>
          <w:sz w:val="32"/>
          <w:szCs w:val="32"/>
        </w:rPr>
      </w:pPr>
    </w:p>
    <w:p>
      <w:pPr>
        <w:jc w:val="center"/>
        <w:rPr>
          <w:rFonts w:hint="eastAsia" w:asciiTheme="minorEastAsia" w:hAnsiTheme="minorEastAsia" w:eastAsiaTheme="minorEastAsia" w:cstheme="minorEastAsia"/>
          <w:b/>
          <w:bCs/>
          <w:sz w:val="32"/>
          <w:szCs w:val="32"/>
        </w:rPr>
      </w:pPr>
    </w:p>
    <w:p>
      <w:pPr>
        <w:jc w:val="center"/>
        <w:rPr>
          <w:rFonts w:hint="eastAsia" w:asciiTheme="minorEastAsia" w:hAnsiTheme="minorEastAsia" w:eastAsiaTheme="minorEastAsia" w:cstheme="minorEastAsia"/>
          <w:b/>
          <w:bCs/>
          <w:sz w:val="32"/>
          <w:szCs w:val="32"/>
        </w:rPr>
      </w:pPr>
    </w:p>
    <w:p>
      <w:pPr>
        <w:jc w:val="center"/>
        <w:rPr>
          <w:rFonts w:hint="eastAsia" w:asciiTheme="minorEastAsia" w:hAnsiTheme="minorEastAsia" w:eastAsiaTheme="minorEastAsia" w:cstheme="minorEastAsia"/>
          <w:b/>
          <w:bCs/>
          <w:sz w:val="32"/>
          <w:szCs w:val="32"/>
        </w:rPr>
      </w:pPr>
    </w:p>
    <w:p>
      <w:pPr>
        <w:ind w:firstLine="2249" w:firstLineChars="700"/>
        <w:jc w:val="both"/>
        <w:rPr>
          <w:rFonts w:hint="eastAsia"/>
        </w:rPr>
      </w:pPr>
      <w:bookmarkStart w:id="0" w:name="_GoBack"/>
      <w:bookmarkEnd w:id="0"/>
      <w:r>
        <w:rPr>
          <w:rFonts w:hint="eastAsia" w:asciiTheme="minorEastAsia" w:hAnsiTheme="minorEastAsia" w:eastAsiaTheme="minorEastAsia" w:cstheme="minorEastAsia"/>
          <w:b/>
          <w:bCs/>
          <w:sz w:val="32"/>
          <w:szCs w:val="32"/>
        </w:rPr>
        <w:t>第四部分 名词解释</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名词解释应以财务会计制度、政府收支分类科目以及部门预 算管理等规定为基本说明，可在此基础上结合部门实际情况适当 细化。“三公”经费支出和机关运行经费支出口径必需予以说</w:t>
      </w:r>
      <w:r>
        <w:rPr>
          <w:rFonts w:hint="eastAsia" w:ascii="仿宋_GB2312" w:hAnsi="仿宋_GB2312" w:eastAsia="仿宋_GB2312" w:cs="仿宋_GB2312"/>
          <w:sz w:val="32"/>
          <w:szCs w:val="32"/>
          <w:lang w:val="en-US" w:eastAsia="zh-CN"/>
        </w:rPr>
        <w:t>明。</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1、财政拨款：指区级财政当年拨付的资金。</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2、事业收入：指事业单位开展专业业务活动及辅助活动取得的收入。</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3、行政运行：反映行政单位（包括参公单位）的基本支出。</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4、一般行政管理事务：反映行政单位（包括参公单位）未单独设置项级科目的其他项目支出。</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5、机关服务：反映为行政单位（包括参公单位）提供后勤服务的各类后勤服务中心的支出。</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6、信息化建设：反映财政部门用于“金财工程”等信息化建设方面的支出。</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7、事业运行：反映事业单位的基本支出。</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8、购房补贴：反映按房改政策规定，行政事业单位向符合条件职工发放的用于购买住房的补贴。</w:t>
      </w:r>
    </w:p>
    <w:p>
      <w:pPr>
        <w:pStyle w:val="7"/>
        <w:keepNext w:val="0"/>
        <w:keepLines w:val="0"/>
        <w:pageBreakBefore w:val="0"/>
        <w:wordWrap/>
        <w:overflowPunct/>
        <w:topLinePunct w:val="0"/>
        <w:bidi w:val="0"/>
        <w:spacing w:line="56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9、“三公经费”：反映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pStyle w:val="7"/>
        <w:keepNext w:val="0"/>
        <w:keepLines w:val="0"/>
        <w:pageBreakBefore w:val="0"/>
        <w:wordWrap/>
        <w:overflowPunct/>
        <w:topLinePunct w:val="0"/>
        <w:bidi w:val="0"/>
        <w:spacing w:line="560" w:lineRule="exact"/>
        <w:ind w:firstLine="640" w:firstLineChars="200"/>
      </w:pPr>
      <w:r>
        <w:rPr>
          <w:rFonts w:hint="eastAsia" w:ascii="仿宋_GB2312" w:hAnsi="仿宋" w:eastAsia="仿宋_GB2312" w:cs="仿宋_GB2312"/>
          <w:kern w:val="0"/>
          <w:sz w:val="32"/>
          <w:szCs w:val="32"/>
        </w:rPr>
        <w:t>10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及其他费用。</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Calibri">
    <w:panose1 w:val="020F0502020204030204"/>
    <w:charset w:val="86"/>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F004B"/>
    <w:multiLevelType w:val="singleLevel"/>
    <w:tmpl w:val="E7FF004B"/>
    <w:lvl w:ilvl="0" w:tentative="0">
      <w:start w:val="2"/>
      <w:numFmt w:val="chineseCounting"/>
      <w:suff w:val="space"/>
      <w:lvlText w:val="第%1部分"/>
      <w:lvlJc w:val="left"/>
      <w:rPr>
        <w:rFonts w:hint="eastAsia"/>
      </w:rPr>
    </w:lvl>
  </w:abstractNum>
  <w:abstractNum w:abstractNumId="1">
    <w:nsid w:val="5DF902F1"/>
    <w:multiLevelType w:val="singleLevel"/>
    <w:tmpl w:val="5DF902F1"/>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1ZWYxOTJmNWYzNGNlYmE3NDJkZTRmNzE1NTc0NGUifQ=="/>
  </w:docVars>
  <w:rsids>
    <w:rsidRoot w:val="2CF33EA7"/>
    <w:rsid w:val="02B80216"/>
    <w:rsid w:val="06546DC3"/>
    <w:rsid w:val="09D10EE6"/>
    <w:rsid w:val="20801F1B"/>
    <w:rsid w:val="219F63D1"/>
    <w:rsid w:val="298A5BB9"/>
    <w:rsid w:val="2CF33EA7"/>
    <w:rsid w:val="2EE1185A"/>
    <w:rsid w:val="31401BCF"/>
    <w:rsid w:val="315A40C3"/>
    <w:rsid w:val="354877C9"/>
    <w:rsid w:val="3C351334"/>
    <w:rsid w:val="3DA72FF0"/>
    <w:rsid w:val="440F1DED"/>
    <w:rsid w:val="57EA769F"/>
    <w:rsid w:val="5CA9686E"/>
    <w:rsid w:val="5D8B6626"/>
    <w:rsid w:val="65196CBA"/>
    <w:rsid w:val="6A5B41B9"/>
    <w:rsid w:val="6F947E3D"/>
    <w:rsid w:val="78810A59"/>
    <w:rsid w:val="7ABD0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List Paragraph"/>
    <w:basedOn w:val="1"/>
    <w:qFormat/>
    <w:uiPriority w:val="34"/>
    <w:pPr>
      <w:ind w:firstLine="420" w:firstLineChars="200"/>
    </w:pPr>
    <w:rPr>
      <w:szCs w:val="22"/>
    </w:rPr>
  </w:style>
  <w:style w:type="character" w:customStyle="1" w:styleId="8">
    <w:name w:val="font31"/>
    <w:basedOn w:val="6"/>
    <w:qFormat/>
    <w:uiPriority w:val="0"/>
    <w:rPr>
      <w:rFonts w:hint="eastAsia" w:ascii="宋体" w:hAnsi="宋体" w:eastAsia="宋体" w:cs="宋体"/>
      <w:color w:val="000000"/>
      <w:sz w:val="20"/>
      <w:szCs w:val="20"/>
      <w:u w:val="none"/>
    </w:rPr>
  </w:style>
  <w:style w:type="character" w:customStyle="1" w:styleId="9">
    <w:name w:val="font41"/>
    <w:basedOn w:val="6"/>
    <w:qFormat/>
    <w:uiPriority w:val="0"/>
    <w:rPr>
      <w:rFonts w:hint="eastAsia" w:ascii="宋体" w:hAnsi="宋体" w:eastAsia="宋体" w:cs="宋体"/>
      <w:color w:val="000000"/>
      <w:sz w:val="20"/>
      <w:szCs w:val="20"/>
      <w:u w:val="none"/>
    </w:rPr>
  </w:style>
  <w:style w:type="character" w:customStyle="1" w:styleId="10">
    <w:name w:val="font01"/>
    <w:basedOn w:val="6"/>
    <w:qFormat/>
    <w:uiPriority w:val="0"/>
    <w:rPr>
      <w:rFonts w:hint="eastAsia" w:ascii="宋体" w:hAnsi="宋体" w:eastAsia="宋体" w:cs="宋体"/>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3829</Words>
  <Characters>4125</Characters>
  <Lines>0</Lines>
  <Paragraphs>0</Paragraphs>
  <TotalTime>1</TotalTime>
  <ScaleCrop>false</ScaleCrop>
  <LinksUpToDate>false</LinksUpToDate>
  <CharactersWithSpaces>4236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2022-10-28T03:39:00Z</dcterms:created>
  <dc:creator>Cherry</dc:creator>
  <cp:lastModifiedBy>lenovo</cp:lastModifiedBy>
  <dcterms:modified xsi:type="dcterms:W3CDTF">2023-06-26T03:45:56Z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976BFEA9E1354C2D95DCD87C325996A8</vt:lpwstr>
  </property>
</Properties>
</file>