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7FEB2">
      <w:pPr>
        <w:widowControl w:val="0"/>
        <w:autoSpaceDE/>
        <w:autoSpaceDN/>
        <w:adjustRightInd/>
        <w:snapToGrid/>
        <w:textAlignment w:val="center"/>
        <w:rPr>
          <w:rFonts w:ascii="仿宋" w:hAnsi="仿宋" w:eastAsia="仿宋" w:cs="Times New Roman"/>
          <w:snapToGrid/>
          <w:kern w:val="2"/>
          <w:sz w:val="32"/>
          <w:szCs w:val="30"/>
        </w:rPr>
      </w:pPr>
      <w:r>
        <w:rPr>
          <w:rFonts w:hint="eastAsia" w:ascii="仿宋" w:hAnsi="仿宋" w:eastAsia="仿宋" w:cs="Times New Roman"/>
          <w:snapToGrid/>
          <w:kern w:val="2"/>
          <w:sz w:val="32"/>
          <w:szCs w:val="30"/>
        </w:rPr>
        <w:t>附 件1：</w:t>
      </w:r>
    </w:p>
    <w:p w14:paraId="227AAD84"/>
    <w:p w14:paraId="3B4C5557"/>
    <w:p w14:paraId="66DB89DB">
      <w:pPr>
        <w:widowControl w:val="0"/>
        <w:kinsoku/>
        <w:autoSpaceDE/>
        <w:autoSpaceDN/>
        <w:adjustRightInd/>
        <w:snapToGrid/>
        <w:jc w:val="center"/>
        <w:textAlignment w:val="auto"/>
        <w:rPr>
          <w:rFonts w:ascii="黑体" w:hAnsi="Times New Roman" w:eastAsia="黑体" w:cs="Times New Roman"/>
          <w:snapToGrid/>
          <w:kern w:val="2"/>
          <w:sz w:val="44"/>
          <w:szCs w:val="36"/>
        </w:rPr>
      </w:pPr>
      <w:r>
        <w:rPr>
          <w:rFonts w:hint="eastAsia" w:ascii="黑体" w:hAnsi="Times New Roman" w:eastAsia="黑体" w:cs="Times New Roman"/>
          <w:snapToGrid/>
          <w:kern w:val="2"/>
          <w:sz w:val="44"/>
          <w:szCs w:val="36"/>
        </w:rPr>
        <w:t>青云谱区委宣传部部门2021年度部门决算</w:t>
      </w:r>
    </w:p>
    <w:p w14:paraId="37AB300B"/>
    <w:p w14:paraId="1B1F2B17"/>
    <w:p w14:paraId="4CBC0B18">
      <w:pPr>
        <w:widowControl w:val="0"/>
        <w:kinsoku/>
        <w:autoSpaceDE/>
        <w:autoSpaceDN/>
        <w:adjustRightInd/>
        <w:snapToGrid/>
        <w:jc w:val="center"/>
        <w:textAlignment w:val="auto"/>
        <w:rPr>
          <w:rFonts w:ascii="黑体" w:hAnsi="Times New Roman" w:eastAsia="黑体" w:cs="Times New Roman"/>
          <w:snapToGrid/>
          <w:kern w:val="2"/>
          <w:sz w:val="40"/>
          <w:szCs w:val="36"/>
        </w:rPr>
      </w:pPr>
      <w:r>
        <w:rPr>
          <w:rFonts w:hint="eastAsia" w:ascii="黑体" w:hAnsi="Times New Roman" w:eastAsia="黑体" w:cs="Times New Roman"/>
          <w:snapToGrid/>
          <w:kern w:val="2"/>
          <w:sz w:val="40"/>
          <w:szCs w:val="36"/>
        </w:rPr>
        <w:t>目     录</w:t>
      </w:r>
    </w:p>
    <w:p w14:paraId="68231036">
      <w:pPr>
        <w:widowControl w:val="0"/>
        <w:kinsoku/>
        <w:autoSpaceDE/>
        <w:autoSpaceDN/>
        <w:adjustRightInd/>
        <w:snapToGrid/>
        <w:jc w:val="center"/>
        <w:textAlignment w:val="auto"/>
        <w:rPr>
          <w:rFonts w:ascii="黑体" w:hAnsi="Times New Roman" w:eastAsia="黑体" w:cs="Times New Roman"/>
          <w:snapToGrid/>
          <w:kern w:val="2"/>
          <w:sz w:val="40"/>
          <w:szCs w:val="36"/>
        </w:rPr>
      </w:pPr>
    </w:p>
    <w:p w14:paraId="3232D27E">
      <w:pPr>
        <w:widowControl w:val="0"/>
        <w:autoSpaceDE/>
        <w:autoSpaceDN/>
        <w:adjustRightInd/>
        <w:snapToGrid/>
        <w:spacing w:line="360" w:lineRule="auto"/>
        <w:ind w:firstLine="640"/>
        <w:textAlignment w:val="center"/>
        <w:rPr>
          <w:rFonts w:ascii="黑体" w:hAnsi="黑体" w:eastAsia="黑体" w:cs="Times New Roman"/>
          <w:b/>
          <w:snapToGrid/>
          <w:kern w:val="2"/>
          <w:sz w:val="32"/>
          <w:szCs w:val="32"/>
        </w:rPr>
      </w:pPr>
      <w:r>
        <w:rPr>
          <w:rFonts w:hint="eastAsia" w:ascii="黑体" w:hAnsi="黑体" w:eastAsia="黑体" w:cs="Times New Roman"/>
          <w:b/>
          <w:snapToGrid/>
          <w:kern w:val="2"/>
          <w:sz w:val="32"/>
          <w:szCs w:val="32"/>
        </w:rPr>
        <w:t>第一部分   青云谱区委宣传部部门概况</w:t>
      </w:r>
    </w:p>
    <w:p w14:paraId="3EA819A1">
      <w:pPr>
        <w:widowControl w:val="0"/>
        <w:autoSpaceDE/>
        <w:autoSpaceDN/>
        <w:adjustRightInd/>
        <w:snapToGrid/>
        <w:spacing w:line="360" w:lineRule="auto"/>
        <w:ind w:firstLine="684" w:firstLineChars="200"/>
        <w:textAlignment w:val="center"/>
        <w:rPr>
          <w:rFonts w:cs="Times New Roman" w:asciiTheme="minorEastAsia" w:hAnsiTheme="minorEastAsia" w:eastAsiaTheme="minorEastAsia"/>
          <w:snapToGrid/>
          <w:kern w:val="2"/>
          <w:sz w:val="32"/>
          <w:szCs w:val="32"/>
        </w:rPr>
      </w:pPr>
      <w:r>
        <w:rPr>
          <w:rFonts w:cs="仿宋" w:asciiTheme="minorEastAsia" w:hAnsiTheme="minorEastAsia" w:eastAsiaTheme="minorEastAsia"/>
          <w:spacing w:val="11"/>
          <w:sz w:val="32"/>
          <w:szCs w:val="32"/>
        </w:rPr>
        <w:t>一、</w:t>
      </w:r>
      <w:r>
        <w:rPr>
          <w:rFonts w:hint="eastAsia" w:cs="Times New Roman" w:asciiTheme="minorEastAsia" w:hAnsiTheme="minorEastAsia" w:eastAsiaTheme="minorEastAsia"/>
          <w:snapToGrid/>
          <w:kern w:val="2"/>
          <w:sz w:val="32"/>
          <w:szCs w:val="32"/>
        </w:rPr>
        <w:t>部门主要职责</w:t>
      </w:r>
    </w:p>
    <w:p w14:paraId="1A2BB247">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二、部门基本情况</w:t>
      </w:r>
    </w:p>
    <w:p w14:paraId="26D3B88B">
      <w:pPr>
        <w:widowControl w:val="0"/>
        <w:autoSpaceDE/>
        <w:autoSpaceDN/>
        <w:adjustRightInd/>
        <w:snapToGrid/>
        <w:spacing w:line="360" w:lineRule="auto"/>
        <w:ind w:firstLine="640"/>
        <w:textAlignment w:val="center"/>
        <w:rPr>
          <w:rFonts w:ascii="黑体" w:hAnsi="黑体" w:eastAsia="黑体" w:cs="Times New Roman"/>
          <w:b/>
          <w:snapToGrid/>
          <w:kern w:val="2"/>
          <w:sz w:val="32"/>
          <w:szCs w:val="32"/>
        </w:rPr>
      </w:pPr>
      <w:r>
        <w:rPr>
          <w:rFonts w:hint="eastAsia" w:ascii="黑体" w:hAnsi="黑体" w:eastAsia="黑体" w:cs="Times New Roman"/>
          <w:b/>
          <w:snapToGrid/>
          <w:kern w:val="2"/>
          <w:sz w:val="32"/>
          <w:szCs w:val="32"/>
        </w:rPr>
        <w:t>第二部分  2021年度部门决算表</w:t>
      </w:r>
    </w:p>
    <w:p w14:paraId="2F1D9F8B">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一、收入支出决算总表</w:t>
      </w:r>
    </w:p>
    <w:p w14:paraId="4604A958">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二、收入决算表</w:t>
      </w:r>
    </w:p>
    <w:p w14:paraId="48AFF2EA">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三、支出决算表</w:t>
      </w:r>
    </w:p>
    <w:p w14:paraId="26BC7C3F">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四、财政拨款收入支出决算总表</w:t>
      </w:r>
    </w:p>
    <w:p w14:paraId="16871BAB">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五、一般公共预算财政拨款支出决算表</w:t>
      </w:r>
    </w:p>
    <w:p w14:paraId="1BCB4092">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六、一般公共预算财政拨款基本支出决算表</w:t>
      </w:r>
    </w:p>
    <w:p w14:paraId="1DFDB104">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七、一般公共预算财政拨款“三公”经费支出决算表</w:t>
      </w:r>
    </w:p>
    <w:p w14:paraId="48E82328">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八、政府性基金预算财政拨款收入支出决算表</w:t>
      </w:r>
    </w:p>
    <w:p w14:paraId="25DD3C70">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九、国有资本经营预算财政拨款收入支出决算表</w:t>
      </w:r>
    </w:p>
    <w:p w14:paraId="69C6A75C">
      <w:pPr>
        <w:widowControl w:val="0"/>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十、国有资产占用情况表</w:t>
      </w:r>
    </w:p>
    <w:p w14:paraId="66410E7C">
      <w:pPr>
        <w:widowControl w:val="0"/>
        <w:spacing w:line="360" w:lineRule="auto"/>
        <w:ind w:left="638" w:leftChars="304" w:firstLine="331" w:firstLineChars="103"/>
        <w:textAlignment w:val="center"/>
        <w:rPr>
          <w:rFonts w:cs="Times New Roman" w:asciiTheme="minorEastAsia" w:hAnsiTheme="minorEastAsia" w:eastAsiaTheme="minorEastAsia"/>
          <w:snapToGrid/>
          <w:kern w:val="2"/>
          <w:sz w:val="32"/>
          <w:szCs w:val="30"/>
        </w:rPr>
      </w:pPr>
      <w:r>
        <w:rPr>
          <w:rFonts w:hint="eastAsia" w:ascii="黑体" w:hAnsi="黑体" w:eastAsia="黑体" w:cs="Times New Roman"/>
          <w:b/>
          <w:snapToGrid/>
          <w:kern w:val="2"/>
          <w:sz w:val="32"/>
          <w:szCs w:val="32"/>
        </w:rPr>
        <w:t>第三部分  2021年度部门决算情况说明</w:t>
      </w:r>
      <w:r>
        <w:rPr>
          <w:rFonts w:hint="eastAsia" w:ascii="黑体" w:hAnsi="黑体" w:eastAsia="黑体" w:cs="Times New Roman"/>
          <w:b/>
          <w:snapToGrid/>
          <w:kern w:val="2"/>
          <w:sz w:val="32"/>
          <w:szCs w:val="32"/>
        </w:rPr>
        <w:br w:type="textWrapping"/>
      </w:r>
      <w:r>
        <w:rPr>
          <w:rFonts w:hint="eastAsia" w:cs="Times New Roman" w:asciiTheme="minorEastAsia" w:hAnsiTheme="minorEastAsia" w:eastAsiaTheme="minorEastAsia"/>
          <w:snapToGrid/>
          <w:kern w:val="2"/>
          <w:sz w:val="32"/>
          <w:szCs w:val="30"/>
        </w:rPr>
        <w:t>一、收入决算情况说明</w:t>
      </w:r>
    </w:p>
    <w:p w14:paraId="013610BE">
      <w:pPr>
        <w:widowControl w:val="0"/>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二、支出决算情况说明</w:t>
      </w:r>
    </w:p>
    <w:p w14:paraId="10FB1B5A">
      <w:pPr>
        <w:widowControl w:val="0"/>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三、财政拨款支出决算情况说明</w:t>
      </w:r>
    </w:p>
    <w:p w14:paraId="2B6D11A6">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四、一般公共预算财政拨款基本支出决算情况说明</w:t>
      </w:r>
    </w:p>
    <w:p w14:paraId="2D7AB7A6">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五、一般公共预算财政拨款“三公”经费支出决算 情况说明</w:t>
      </w:r>
    </w:p>
    <w:p w14:paraId="3D355EE7">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六、机关运行经费支出情况说明</w:t>
      </w:r>
    </w:p>
    <w:p w14:paraId="51564FB0">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七、政府采购支出情况说明</w:t>
      </w:r>
    </w:p>
    <w:p w14:paraId="564458E0">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八、国有资产占用情况说明</w:t>
      </w:r>
    </w:p>
    <w:p w14:paraId="7351FAB1">
      <w:pPr>
        <w:widowControl w:val="0"/>
        <w:autoSpaceDE/>
        <w:autoSpaceDN/>
        <w:adjustRightInd/>
        <w:snapToGrid/>
        <w:spacing w:line="360" w:lineRule="auto"/>
        <w:ind w:firstLine="640" w:firstLineChars="200"/>
        <w:textAlignment w:val="center"/>
        <w:rPr>
          <w:rFonts w:cs="Times New Roman" w:asciiTheme="minorEastAsia" w:hAnsiTheme="minorEastAsia" w:eastAsiaTheme="minorEastAsia"/>
          <w:snapToGrid/>
          <w:kern w:val="2"/>
          <w:sz w:val="32"/>
          <w:szCs w:val="30"/>
        </w:rPr>
      </w:pPr>
      <w:r>
        <w:rPr>
          <w:rFonts w:hint="eastAsia" w:cs="Times New Roman" w:asciiTheme="minorEastAsia" w:hAnsiTheme="minorEastAsia" w:eastAsiaTheme="minorEastAsia"/>
          <w:snapToGrid/>
          <w:kern w:val="2"/>
          <w:sz w:val="32"/>
          <w:szCs w:val="30"/>
        </w:rPr>
        <w:t>九、预算绩效情况说明</w:t>
      </w:r>
    </w:p>
    <w:p w14:paraId="6B34963E">
      <w:pPr>
        <w:widowControl w:val="0"/>
        <w:autoSpaceDE/>
        <w:autoSpaceDN/>
        <w:adjustRightInd/>
        <w:snapToGrid/>
        <w:spacing w:line="360" w:lineRule="auto"/>
        <w:ind w:firstLine="640"/>
        <w:textAlignment w:val="center"/>
        <w:rPr>
          <w:rFonts w:ascii="黑体" w:hAnsi="黑体" w:eastAsia="黑体" w:cs="Times New Roman"/>
          <w:b/>
          <w:snapToGrid/>
          <w:kern w:val="2"/>
          <w:sz w:val="32"/>
          <w:szCs w:val="32"/>
        </w:rPr>
        <w:sectPr>
          <w:footerReference r:id="rId3" w:type="default"/>
          <w:pgSz w:w="11940" w:h="16870"/>
          <w:pgMar w:top="1433" w:right="1791" w:bottom="1507" w:left="1791" w:header="0" w:footer="1377" w:gutter="0"/>
          <w:cols w:space="720" w:num="1"/>
        </w:sectPr>
      </w:pPr>
      <w:r>
        <w:rPr>
          <w:rFonts w:hint="eastAsia" w:ascii="黑体" w:hAnsi="黑体" w:eastAsia="黑体" w:cs="Times New Roman"/>
          <w:b/>
          <w:snapToGrid/>
          <w:kern w:val="2"/>
          <w:sz w:val="32"/>
          <w:szCs w:val="32"/>
        </w:rPr>
        <w:t>第四部分 名词解释</w:t>
      </w:r>
    </w:p>
    <w:p w14:paraId="74AA7962">
      <w:pPr>
        <w:spacing w:line="360" w:lineRule="auto"/>
      </w:pPr>
    </w:p>
    <w:p w14:paraId="1BD1AC5F">
      <w:pPr>
        <w:kinsoku/>
        <w:autoSpaceDE/>
        <w:autoSpaceDN/>
        <w:adjustRightInd/>
        <w:snapToGrid/>
        <w:spacing w:line="360" w:lineRule="auto"/>
        <w:jc w:val="center"/>
        <w:textAlignment w:val="auto"/>
        <w:rPr>
          <w:rFonts w:ascii="宋体" w:hAnsi="宋体" w:eastAsia="宋体" w:cs="Times New Roman"/>
          <w:b/>
          <w:snapToGrid/>
          <w:kern w:val="2"/>
          <w:sz w:val="32"/>
          <w:szCs w:val="30"/>
        </w:rPr>
      </w:pPr>
      <w:r>
        <w:rPr>
          <w:rFonts w:hint="eastAsia" w:ascii="宋体" w:hAnsi="宋体" w:eastAsia="宋体" w:cs="Times New Roman"/>
          <w:b/>
          <w:snapToGrid/>
          <w:kern w:val="2"/>
          <w:sz w:val="32"/>
          <w:szCs w:val="30"/>
        </w:rPr>
        <w:t>第一部分  青云谱区委宣传部部门概况</w:t>
      </w:r>
    </w:p>
    <w:p w14:paraId="5BFF795F">
      <w:pPr>
        <w:spacing w:line="360" w:lineRule="auto"/>
      </w:pPr>
    </w:p>
    <w:p w14:paraId="1845807D">
      <w:pPr>
        <w:spacing w:line="360" w:lineRule="auto"/>
      </w:pPr>
    </w:p>
    <w:p w14:paraId="6C6192AC">
      <w:pPr>
        <w:pStyle w:val="9"/>
        <w:widowControl w:val="0"/>
        <w:numPr>
          <w:ilvl w:val="0"/>
          <w:numId w:val="1"/>
        </w:numPr>
        <w:kinsoku/>
        <w:autoSpaceDE/>
        <w:autoSpaceDN/>
        <w:adjustRightInd/>
        <w:snapToGrid/>
        <w:spacing w:line="360" w:lineRule="auto"/>
        <w:ind w:firstLineChars="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部门主要职能</w:t>
      </w:r>
    </w:p>
    <w:p w14:paraId="63DB0965">
      <w:pPr>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中共青云谱区委宣传部是主管宣传思想文化工作的区委组成部门，主要职责是：</w:t>
      </w:r>
    </w:p>
    <w:p w14:paraId="0A8FD808">
      <w:pPr>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1.</w:t>
      </w:r>
      <w:r>
        <w:rPr>
          <w:rFonts w:hint="eastAsia" w:asciiTheme="minorEastAsia" w:hAnsiTheme="minorEastAsia" w:eastAsiaTheme="minorEastAsia"/>
          <w:sz w:val="32"/>
          <w:szCs w:val="32"/>
        </w:rPr>
        <w:t>根据市委宣传部和区委的安排部署，制定全区宣传思想文化工作规划，全面准确地宣传党的路线、方针、政策。</w:t>
      </w:r>
    </w:p>
    <w:p w14:paraId="074FA98C">
      <w:pPr>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2负责指导全区理论学习、理论宣传和理论研究工作；做好区委中心组理论学习的服务工作；指导和协同区委党校完成各项理论教育任务，并组织开展哲学、社会科学方面的政治研究、文章撰写和成果评选。</w:t>
      </w:r>
    </w:p>
    <w:p w14:paraId="5DA60204">
      <w:pPr>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3.负责规划、部署全区性的思想政治工作任务；配合区委组织部做好党员教育工作，组织编写党员教育材料，会同有关部门研究改进群众思想政治工作。</w:t>
      </w:r>
    </w:p>
    <w:p w14:paraId="11AB489C">
      <w:pPr>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4.负责从宏观上指导精神产品的生产和文化市场的管理；指导制定全区文化产业发展规划并组织实施；对区文化广播旅游新闻出版局等有关单位的工作实施方针、政策的指导。</w:t>
      </w:r>
    </w:p>
    <w:p w14:paraId="114898FB">
      <w:pPr>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5.</w:t>
      </w:r>
      <w:r>
        <w:rPr>
          <w:rFonts w:hint="eastAsia" w:asciiTheme="minorEastAsia" w:hAnsiTheme="minorEastAsia" w:eastAsiaTheme="minorEastAsia"/>
          <w:sz w:val="32"/>
          <w:szCs w:val="32"/>
        </w:rPr>
        <w:t>宣传、贯彻党的教育方针、政策；指导、协调学校党的建设和思想政治教育方面的工作；对区教科体局和所属学校的工作实施方针、政策的指导。</w:t>
      </w:r>
    </w:p>
    <w:p w14:paraId="073D4036">
      <w:pPr>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6.负责制定全区对外新闻宣传报道的总体规划和工作安排，组织和策划全区重大活动的新闻宣传；按照新闻宣传应急预案，做好我区突发事件对外宣传报道和配合涉外媒体来区采访等工作；负责全区新闻发布会的组织管理工作。</w:t>
      </w:r>
    </w:p>
    <w:p w14:paraId="502DA033">
      <w:pPr>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7.规划和部署全区社会宣传、企业宣传、农村宣传、法制宣传和全民国防教育的工作；会同有关部门搞好重要活动、重大节日期间的庆典或纪念活动。</w:t>
      </w:r>
    </w:p>
    <w:p w14:paraId="2EC79472">
      <w:pPr>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8.抓好全区宣传归口单位领导班子的思想建设、组织建设、作风建设和廉政建设，配合有关部门做好知识分子工作，主管全区企业（含企业化管理事业单位）政工干部职称评定工作。</w:t>
      </w:r>
    </w:p>
    <w:p w14:paraId="494BEE67">
      <w:pPr>
        <w:spacing w:line="360" w:lineRule="auto"/>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9.负责规划、部署、协调全区群众性精神文明创建活动。做好先进典型的学习、推广工作。</w:t>
      </w:r>
    </w:p>
    <w:p w14:paraId="322CE000">
      <w:pPr>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10.负责协调、指导全区互联网新闻宣传和网上舆情的搜集整理，研究网上舆论动向，实施网络舆情监控和引导；配合上级部门进行舆论引导、策划专题宣传等工作；组织开展网络通讯员培训。</w:t>
      </w:r>
    </w:p>
    <w:p w14:paraId="7978680B">
      <w:pPr>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11.完成区委交办的其他工作。</w:t>
      </w:r>
    </w:p>
    <w:p w14:paraId="38389C71">
      <w:pPr>
        <w:widowControl w:val="0"/>
        <w:kinsoku/>
        <w:autoSpaceDE/>
        <w:autoSpaceDN/>
        <w:adjustRightInd/>
        <w:snapToGrid/>
        <w:spacing w:line="360" w:lineRule="auto"/>
        <w:ind w:firstLine="630"/>
        <w:textAlignment w:val="auto"/>
        <w:rPr>
          <w:rFonts w:hint="eastAsia"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二、部门基本情况</w:t>
      </w:r>
    </w:p>
    <w:p w14:paraId="4D19B48D">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纳入本套部门决算汇编范围的单位共 1个。</w:t>
      </w:r>
      <w:r>
        <w:rPr>
          <w:rFonts w:cs="Times New Roman" w:asciiTheme="minorEastAsia" w:hAnsiTheme="minorEastAsia" w:eastAsiaTheme="minorEastAsia"/>
          <w:snapToGrid/>
          <w:kern w:val="2"/>
          <w:sz w:val="32"/>
          <w:szCs w:val="32"/>
        </w:rPr>
        <w:t xml:space="preserve"> </w:t>
      </w:r>
    </w:p>
    <w:p w14:paraId="49EACDB4">
      <w:pPr>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中共青云谱区委宣传部行政机关一个，三个事业性质下属机构， 只有一个决算单位。年初编制人数38</w:t>
      </w:r>
      <w:r>
        <w:rPr>
          <w:rFonts w:hint="eastAsia" w:asciiTheme="minorEastAsia" w:hAnsiTheme="minorEastAsia" w:eastAsiaTheme="minorEastAsia"/>
          <w:sz w:val="32"/>
          <w:szCs w:val="32"/>
          <w:lang w:eastAsia="zh-CN"/>
        </w:rPr>
        <w:t>人</w:t>
      </w:r>
      <w:r>
        <w:rPr>
          <w:rFonts w:hint="eastAsia" w:asciiTheme="minorEastAsia" w:hAnsiTheme="minorEastAsia" w:eastAsiaTheme="minorEastAsia"/>
          <w:sz w:val="32"/>
          <w:szCs w:val="32"/>
        </w:rPr>
        <w:t>，其中：行政编制7人、全部补助事业编制31人，实有人数14人，其中：行政人员4人、全部补助事业人员9人，事业人员退休1人。年末编制人数38</w:t>
      </w:r>
      <w:r>
        <w:rPr>
          <w:rFonts w:hint="eastAsia" w:asciiTheme="minorEastAsia" w:hAnsiTheme="minorEastAsia" w:eastAsiaTheme="minorEastAsia"/>
          <w:sz w:val="32"/>
          <w:szCs w:val="32"/>
          <w:lang w:eastAsia="zh-CN"/>
        </w:rPr>
        <w:t>人</w:t>
      </w:r>
      <w:r>
        <w:rPr>
          <w:rFonts w:hint="eastAsia" w:asciiTheme="minorEastAsia" w:hAnsiTheme="minorEastAsia" w:eastAsiaTheme="minorEastAsia"/>
          <w:sz w:val="32"/>
          <w:szCs w:val="32"/>
        </w:rPr>
        <w:t xml:space="preserve">，其中：行政编制7人、全部补助事业编制31人，实有人数18人，其中：行政人员7人，全部补助事业编制10人，退休人员1人。本年调入4人。 </w:t>
      </w:r>
    </w:p>
    <w:p w14:paraId="4544361A">
      <w:pPr>
        <w:spacing w:line="360" w:lineRule="auto"/>
        <w:ind w:firstLine="640"/>
        <w:jc w:val="center"/>
        <w:rPr>
          <w:rFonts w:asciiTheme="minorEastAsia" w:hAnsiTheme="minorEastAsia" w:eastAsiaTheme="minorEastAsia"/>
          <w:sz w:val="32"/>
          <w:szCs w:val="32"/>
        </w:rPr>
      </w:pPr>
    </w:p>
    <w:p w14:paraId="52D631A1">
      <w:pPr>
        <w:spacing w:line="360" w:lineRule="auto"/>
        <w:jc w:val="center"/>
        <w:rPr>
          <w:rFonts w:hint="eastAsia" w:cs="Times New Roman" w:asciiTheme="minorEastAsia" w:hAnsiTheme="minorEastAsia" w:eastAsiaTheme="minorEastAsia"/>
          <w:b/>
          <w:snapToGrid/>
          <w:kern w:val="2"/>
          <w:sz w:val="32"/>
          <w:szCs w:val="32"/>
        </w:rPr>
      </w:pPr>
      <w:r>
        <w:rPr>
          <w:rFonts w:asciiTheme="minorEastAsia" w:hAnsiTheme="minorEastAsia" w:eastAsiaTheme="minorEastAsia"/>
          <w:sz w:val="32"/>
          <w:szCs w:val="32"/>
        </w:rPr>
        <w:pict>
          <v:shape id="_x0000_s1026" o:spid="_x0000_s1026" o:spt="100" style="position:absolute;left:0pt;margin-left:94.5pt;margin-top:616.95pt;height:5.55pt;width:1pt;mso-position-horizontal-relative:page;mso-position-vertical-relative:page;z-index:-251657216;mso-width-relative:page;mso-height-relative:page;" filled="f" coordsize="20,111" o:allowincell="f" o:gfxdata="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Ok831wAAAA0BAAAPAAAAAAAAAAEAIAAAACIAAABkcnMv&#10;ZG93bnJldi54bWxQSwECFAAUAAAACACHTuJAf+uqGz0CAACkBAAADgAAAAAAAAABACAAAAAmAQAA&#10;ZHJzL2Uyb0RvYy54bWxQSwUGAAAAAAYABgBZAQAA1QUAAAAA&#10;" adj="," path="m10,0l10,110e">
            <v:path o:connecttype="segments"/>
            <v:fill on="f" focussize="0,0"/>
            <v:stroke weight="1pt" miterlimit="10" joinstyle="miter"/>
            <v:imagedata o:title=""/>
            <o:lock v:ext="edit"/>
          </v:shape>
        </w:pict>
      </w:r>
      <w:r>
        <w:rPr>
          <w:rFonts w:hint="eastAsia" w:cs="Times New Roman" w:asciiTheme="minorEastAsia" w:hAnsiTheme="minorEastAsia" w:eastAsiaTheme="minorEastAsia"/>
          <w:b/>
          <w:snapToGrid/>
          <w:kern w:val="2"/>
          <w:sz w:val="32"/>
          <w:szCs w:val="32"/>
        </w:rPr>
        <w:t xml:space="preserve">    </w:t>
      </w:r>
    </w:p>
    <w:p w14:paraId="087393C0">
      <w:pPr>
        <w:spacing w:line="360" w:lineRule="auto"/>
        <w:jc w:val="center"/>
        <w:rPr>
          <w:rFonts w:hint="eastAsia" w:cs="Times New Roman" w:asciiTheme="minorEastAsia" w:hAnsiTheme="minorEastAsia" w:eastAsiaTheme="minorEastAsia"/>
          <w:b/>
          <w:snapToGrid/>
          <w:kern w:val="2"/>
          <w:sz w:val="32"/>
          <w:szCs w:val="32"/>
        </w:rPr>
      </w:pPr>
      <w:bookmarkStart w:id="0" w:name="_GoBack"/>
      <w:bookmarkEnd w:id="0"/>
      <w:r>
        <w:rPr>
          <w:rFonts w:hint="eastAsia" w:cs="Times New Roman" w:asciiTheme="minorEastAsia" w:hAnsiTheme="minorEastAsia" w:eastAsiaTheme="minorEastAsia"/>
          <w:b/>
          <w:snapToGrid/>
          <w:kern w:val="2"/>
          <w:sz w:val="32"/>
          <w:szCs w:val="32"/>
        </w:rPr>
        <w:t>第二部分  2021年度部门决算表</w:t>
      </w:r>
    </w:p>
    <w:p w14:paraId="3F97A51F">
      <w:pPr>
        <w:spacing w:line="360" w:lineRule="auto"/>
        <w:jc w:val="center"/>
        <w:rPr>
          <w:rFonts w:hint="eastAsia" w:cs="Times New Roman" w:asciiTheme="minorEastAsia" w:hAnsiTheme="minorEastAsia" w:eastAsiaTheme="minorEastAsia"/>
          <w:b/>
          <w:snapToGrid/>
          <w:kern w:val="2"/>
          <w:sz w:val="32"/>
          <w:szCs w:val="32"/>
        </w:rPr>
      </w:pPr>
    </w:p>
    <w:p w14:paraId="5D0173D7">
      <w:pPr>
        <w:spacing w:line="360" w:lineRule="auto"/>
        <w:rPr>
          <w:rFonts w:asciiTheme="minorEastAsia" w:hAnsiTheme="minorEastAsia" w:eastAsiaTheme="minorEastAsia"/>
          <w:sz w:val="32"/>
          <w:szCs w:val="32"/>
        </w:rPr>
      </w:pPr>
      <w:r>
        <w:rPr>
          <w:rFonts w:hint="eastAsia" w:asciiTheme="minorEastAsia" w:hAnsiTheme="minorEastAsia" w:eastAsiaTheme="minorEastAsia"/>
          <w:sz w:val="32"/>
          <w:szCs w:val="32"/>
        </w:rPr>
        <w:t>详见附表</w:t>
      </w:r>
    </w:p>
    <w:p w14:paraId="40472309">
      <w:pPr>
        <w:spacing w:line="360" w:lineRule="auto"/>
        <w:rPr>
          <w:rFonts w:asciiTheme="minorEastAsia" w:hAnsiTheme="minorEastAsia" w:eastAsiaTheme="minorEastAsia"/>
          <w:sz w:val="32"/>
          <w:szCs w:val="32"/>
        </w:rPr>
      </w:pPr>
    </w:p>
    <w:p w14:paraId="2268508A">
      <w:pPr>
        <w:kinsoku/>
        <w:autoSpaceDE/>
        <w:autoSpaceDN/>
        <w:adjustRightInd/>
        <w:snapToGrid/>
        <w:spacing w:line="360" w:lineRule="auto"/>
        <w:textAlignment w:val="auto"/>
        <w:rPr>
          <w:rFonts w:hint="eastAsia" w:asciiTheme="minorEastAsia" w:hAnsiTheme="minorEastAsia" w:eastAsiaTheme="minorEastAsia"/>
          <w:sz w:val="32"/>
          <w:szCs w:val="32"/>
        </w:rPr>
      </w:pPr>
    </w:p>
    <w:p w14:paraId="652D48B1">
      <w:pPr>
        <w:kinsoku/>
        <w:autoSpaceDE/>
        <w:autoSpaceDN/>
        <w:adjustRightInd/>
        <w:snapToGrid/>
        <w:spacing w:line="360" w:lineRule="auto"/>
        <w:ind w:firstLine="2072" w:firstLineChars="645"/>
        <w:textAlignment w:val="auto"/>
        <w:rPr>
          <w:rFonts w:cs="Times New Roman" w:asciiTheme="minorEastAsia" w:hAnsiTheme="minorEastAsia" w:eastAsiaTheme="minorEastAsia"/>
          <w:b/>
          <w:snapToGrid/>
          <w:kern w:val="2"/>
          <w:sz w:val="32"/>
          <w:szCs w:val="32"/>
        </w:rPr>
      </w:pPr>
      <w:r>
        <w:rPr>
          <w:rFonts w:hint="eastAsia" w:cs="Times New Roman" w:asciiTheme="minorEastAsia" w:hAnsiTheme="minorEastAsia" w:eastAsiaTheme="minorEastAsia"/>
          <w:b/>
          <w:snapToGrid/>
          <w:kern w:val="2"/>
          <w:sz w:val="32"/>
          <w:szCs w:val="32"/>
        </w:rPr>
        <w:t>第三部分    2021年度部门决算情况说明</w:t>
      </w:r>
    </w:p>
    <w:p w14:paraId="57783CDB">
      <w:pPr>
        <w:widowControl w:val="0"/>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一、收入决算情况说明</w:t>
      </w:r>
    </w:p>
    <w:p w14:paraId="0EEA6D1F">
      <w:pPr>
        <w:kinsoku/>
        <w:autoSpaceDE/>
        <w:autoSpaceDN/>
        <w:adjustRightInd/>
        <w:snapToGrid/>
        <w:spacing w:line="360" w:lineRule="auto"/>
        <w:ind w:firstLine="640" w:firstLineChars="200"/>
        <w:textAlignment w:val="auto"/>
        <w:rPr>
          <w:rFonts w:hint="eastAsia"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本部门 2021年度收入总计838.94 万元，其中年初结转和结</w:t>
      </w:r>
    </w:p>
    <w:p w14:paraId="50F9D371">
      <w:pPr>
        <w:kinsoku/>
        <w:autoSpaceDE/>
        <w:autoSpaceDN/>
        <w:adjustRightInd/>
        <w:snapToGrid/>
        <w:spacing w:line="360" w:lineRule="auto"/>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余0 万元，较 2020年减少12.49 万元，下降100%; 本年收入合计 838.94万元，较 2020年减少35.6万元，下降4.07 %，主要原因是</w:t>
      </w:r>
      <w:r>
        <w:rPr>
          <w:rFonts w:hint="eastAsia" w:cs="Times New Roman" w:asciiTheme="minorEastAsia" w:hAnsiTheme="minorEastAsia" w:eastAsiaTheme="minorEastAsia"/>
          <w:snapToGrid/>
          <w:kern w:val="2"/>
          <w:sz w:val="32"/>
          <w:szCs w:val="32"/>
          <w:lang w:eastAsia="zh-CN"/>
        </w:rPr>
        <w:t>：</w:t>
      </w:r>
      <w:r>
        <w:rPr>
          <w:rFonts w:hint="eastAsia" w:cs="Times New Roman" w:asciiTheme="minorEastAsia" w:hAnsiTheme="minorEastAsia" w:eastAsiaTheme="minorEastAsia"/>
          <w:snapToGrid/>
          <w:kern w:val="2"/>
          <w:sz w:val="32"/>
          <w:szCs w:val="32"/>
        </w:rPr>
        <w:t>结转结余主要原因是财政实行零基预算，以支定收，年末无结余；收入减少主要是项目有跨年度结算资金。</w:t>
      </w:r>
      <w:r>
        <w:rPr>
          <w:rFonts w:hint="eastAsia" w:cs="Times New Roman" w:asciiTheme="minorEastAsia" w:hAnsiTheme="minorEastAsia" w:eastAsiaTheme="minorEastAsia"/>
          <w:snapToGrid/>
          <w:kern w:val="2"/>
          <w:sz w:val="32"/>
          <w:szCs w:val="32"/>
        </w:rPr>
        <w:br w:type="textWrapping"/>
      </w:r>
      <w:r>
        <w:rPr>
          <w:rFonts w:hint="eastAsia" w:cs="Times New Roman" w:asciiTheme="minorEastAsia" w:hAnsiTheme="minorEastAsia" w:eastAsiaTheme="minorEastAsia"/>
          <w:snapToGrid/>
          <w:kern w:val="2"/>
          <w:sz w:val="32"/>
          <w:szCs w:val="32"/>
        </w:rPr>
        <w:t xml:space="preserve">   本年收入的具体构成为∶ 财政拨款收入 838.94万元，占 100%</w:t>
      </w:r>
      <w:r>
        <w:rPr>
          <w:rFonts w:hint="eastAsia" w:cs="Times New Roman" w:asciiTheme="minorEastAsia" w:hAnsiTheme="minorEastAsia" w:eastAsiaTheme="minorEastAsia"/>
          <w:snapToGrid/>
          <w:kern w:val="2"/>
          <w:sz w:val="32"/>
          <w:szCs w:val="32"/>
          <w:lang w:eastAsia="zh-CN"/>
        </w:rPr>
        <w:t>；</w:t>
      </w:r>
      <w:r>
        <w:rPr>
          <w:rFonts w:hint="eastAsia" w:cs="Times New Roman" w:asciiTheme="minorEastAsia" w:hAnsiTheme="minorEastAsia" w:eastAsiaTheme="minorEastAsia"/>
          <w:snapToGrid/>
          <w:kern w:val="2"/>
          <w:sz w:val="32"/>
          <w:szCs w:val="32"/>
        </w:rPr>
        <w:t>事 业收入 0万元，占 %</w:t>
      </w:r>
      <w:r>
        <w:rPr>
          <w:rFonts w:hint="eastAsia" w:cs="Times New Roman" w:asciiTheme="minorEastAsia" w:hAnsiTheme="minorEastAsia" w:eastAsiaTheme="minorEastAsia"/>
          <w:snapToGrid/>
          <w:kern w:val="2"/>
          <w:sz w:val="32"/>
          <w:szCs w:val="32"/>
          <w:lang w:eastAsia="zh-CN"/>
        </w:rPr>
        <w:t>；</w:t>
      </w:r>
      <w:r>
        <w:rPr>
          <w:rFonts w:hint="eastAsia" w:cs="Times New Roman" w:asciiTheme="minorEastAsia" w:hAnsiTheme="minorEastAsia" w:eastAsiaTheme="minorEastAsia"/>
          <w:snapToGrid/>
          <w:kern w:val="2"/>
          <w:sz w:val="32"/>
          <w:szCs w:val="32"/>
        </w:rPr>
        <w:t>经营收入 0万元，占 %</w:t>
      </w:r>
      <w:r>
        <w:rPr>
          <w:rFonts w:hint="eastAsia" w:cs="Times New Roman" w:asciiTheme="minorEastAsia" w:hAnsiTheme="minorEastAsia" w:eastAsiaTheme="minorEastAsia"/>
          <w:snapToGrid/>
          <w:kern w:val="2"/>
          <w:sz w:val="32"/>
          <w:szCs w:val="32"/>
          <w:lang w:eastAsia="zh-CN"/>
        </w:rPr>
        <w:t>；</w:t>
      </w:r>
      <w:r>
        <w:rPr>
          <w:rFonts w:hint="eastAsia" w:cs="Times New Roman" w:asciiTheme="minorEastAsia" w:hAnsiTheme="minorEastAsia" w:eastAsiaTheme="minorEastAsia"/>
          <w:snapToGrid/>
          <w:kern w:val="2"/>
          <w:sz w:val="32"/>
          <w:szCs w:val="32"/>
        </w:rPr>
        <w:t>其他收入 0万元 ， 占 % 。</w:t>
      </w:r>
    </w:p>
    <w:p w14:paraId="14D1B46A">
      <w:pPr>
        <w:widowControl w:val="0"/>
        <w:kinsoku/>
        <w:autoSpaceDE/>
        <w:autoSpaceDN/>
        <w:adjustRightInd/>
        <w:snapToGrid/>
        <w:spacing w:line="360" w:lineRule="auto"/>
        <w:ind w:firstLine="63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二、支出决算情况说明</w:t>
      </w:r>
    </w:p>
    <w:p w14:paraId="4F210A83">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本部门 2021年度支出总计 838.94万元，其中本年支出合计838.94万元，较 2020年减少48.09万元，下降5.5%，主要  原因是∶项目有跨年度结算资金</w:t>
      </w:r>
      <w:r>
        <w:rPr>
          <w:rFonts w:hint="eastAsia" w:cs="Times New Roman" w:asciiTheme="minorEastAsia" w:hAnsiTheme="minorEastAsia" w:eastAsiaTheme="minorEastAsia"/>
          <w:snapToGrid/>
          <w:kern w:val="2"/>
          <w:sz w:val="32"/>
          <w:szCs w:val="32"/>
          <w:lang w:eastAsia="zh-CN"/>
        </w:rPr>
        <w:t>；</w:t>
      </w:r>
      <w:r>
        <w:rPr>
          <w:rFonts w:hint="eastAsia" w:cs="Times New Roman" w:asciiTheme="minorEastAsia" w:hAnsiTheme="minorEastAsia" w:eastAsiaTheme="minorEastAsia"/>
          <w:snapToGrid/>
          <w:kern w:val="2"/>
          <w:sz w:val="32"/>
          <w:szCs w:val="32"/>
        </w:rPr>
        <w:t>年末结转和结余 0万元，实行零基预算，与上年一样，年末无结余。</w:t>
      </w:r>
    </w:p>
    <w:p w14:paraId="575D1EE7">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本年支出的具体构成为∶ 基本支出376.27万元，占 44.85%; 项目支出 462.66万元，占55.15 %; 经营支出 0万元，占 %; 其他支出（对附属单位补助支出、上缴上级支出） 0万元，占 %。</w:t>
      </w:r>
    </w:p>
    <w:p w14:paraId="4C3F2E25">
      <w:pPr>
        <w:widowControl w:val="0"/>
        <w:kinsoku/>
        <w:autoSpaceDE/>
        <w:autoSpaceDN/>
        <w:adjustRightInd/>
        <w:snapToGrid/>
        <w:spacing w:line="360" w:lineRule="auto"/>
        <w:ind w:firstLine="63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三、财政拨款支出决算情况说明</w:t>
      </w:r>
    </w:p>
    <w:p w14:paraId="0AAB2FA7">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本部门2021 年度财政拨款本年支出年初预算数为 971.9万元， 决算数为 838.94万元，完成年初预算的 86.32%。其中∶</w:t>
      </w:r>
    </w:p>
    <w:p w14:paraId="0C350409">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（一）一般公共服务支出年初预算数为 261.09万元，决算数为 339.09万元，完成年初预算的 129.87%，主要原因是∶年初预算科目有调整。</w:t>
      </w:r>
    </w:p>
    <w:p w14:paraId="1F4D6544">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（二）公共安全支出年初预算数为 0万元，决算数为 0万 元，完成年初预算的 %，主要原因是∶ ……。</w:t>
      </w:r>
    </w:p>
    <w:p w14:paraId="475726FE">
      <w:pPr>
        <w:widowControl w:val="0"/>
        <w:kinsoku/>
        <w:autoSpaceDE/>
        <w:autoSpaceDN/>
        <w:adjustRightInd/>
        <w:snapToGrid/>
        <w:spacing w:line="360" w:lineRule="auto"/>
        <w:ind w:firstLine="640" w:firstLineChars="200"/>
        <w:textAlignment w:val="auto"/>
        <w:rPr>
          <w:rFonts w:hint="eastAsia"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四、一般公共预算财政拨款基本支出决算情况说明</w:t>
      </w:r>
    </w:p>
    <w:p w14:paraId="1B5AEDE7">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本部门 2021年度一般公共预算财政拨款基本支出 376.27万元，其中∶</w:t>
      </w:r>
    </w:p>
    <w:p w14:paraId="3E2F44F4">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（一）工资福利支出 330.16万元，较 2020年增加78.34万元，增长31.1 %，主要原因是∶新调入人员4人，增加人员经费。</w:t>
      </w:r>
      <w:r>
        <w:rPr>
          <w:rFonts w:hint="eastAsia" w:cs="Times New Roman" w:asciiTheme="minorEastAsia" w:hAnsiTheme="minorEastAsia" w:eastAsiaTheme="minorEastAsia"/>
          <w:snapToGrid/>
          <w:kern w:val="2"/>
          <w:sz w:val="32"/>
          <w:szCs w:val="32"/>
        </w:rPr>
        <w:br w:type="textWrapping"/>
      </w:r>
      <w:r>
        <w:rPr>
          <w:rFonts w:hint="eastAsia" w:cs="Times New Roman" w:asciiTheme="minorEastAsia" w:hAnsiTheme="minorEastAsia" w:eastAsiaTheme="minorEastAsia"/>
          <w:snapToGrid/>
          <w:kern w:val="2"/>
          <w:sz w:val="32"/>
          <w:szCs w:val="32"/>
        </w:rPr>
        <w:t xml:space="preserve">   （二）商品和服务支出 46.02万元，较  2020年增加41.77万元，增长982.82%，主要原因是∶ 21年会计科目有调整。</w:t>
      </w:r>
    </w:p>
    <w:p w14:paraId="3B3869D8">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（三）对个人和家庭补助支出 0.1万元，较2020年减少1.51万元，下降93.79%，主要原因是∶ 21年会计科目有调整。</w:t>
      </w:r>
    </w:p>
    <w:p w14:paraId="2DC4F21C">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（四）资本性支出 0万元，较2020年无变化持平，主要原因是∶……。</w:t>
      </w:r>
    </w:p>
    <w:p w14:paraId="18668F6F">
      <w:pPr>
        <w:widowControl w:val="0"/>
        <w:kinsoku/>
        <w:autoSpaceDE/>
        <w:autoSpaceDN/>
        <w:adjustRightInd/>
        <w:snapToGrid/>
        <w:spacing w:line="360" w:lineRule="auto"/>
        <w:ind w:firstLine="63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五、一般公共预算财政拨款“三公”经费支出决算情况说明</w:t>
      </w:r>
    </w:p>
    <w:p w14:paraId="0DE318C7">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本部门2021年度一般公共预算财政拨款“三公”经费支出年初预算数为 1万元，决算数为 0.15万元，完成预算的 15%，决算数较2020年增加0.15 万元，增长15 %，其中∶</w:t>
      </w:r>
    </w:p>
    <w:p w14:paraId="258DC7C7">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 xml:space="preserve">（一）因公出国（境）支出年初预算数为 0万元，决算数 </w:t>
      </w:r>
      <w:r>
        <w:rPr>
          <w:rFonts w:hint="eastAsia" w:cs="Times New Roman" w:asciiTheme="minorEastAsia" w:hAnsiTheme="minorEastAsia" w:eastAsiaTheme="minorEastAsia"/>
          <w:snapToGrid/>
          <w:kern w:val="2"/>
          <w:sz w:val="32"/>
          <w:szCs w:val="32"/>
          <w:lang w:eastAsia="zh-CN"/>
        </w:rPr>
        <w:t>0</w:t>
      </w:r>
      <w:r>
        <w:rPr>
          <w:rFonts w:hint="eastAsia" w:cs="Times New Roman" w:asciiTheme="minorEastAsia" w:hAnsiTheme="minorEastAsia" w:eastAsiaTheme="minorEastAsia"/>
          <w:snapToGrid/>
          <w:kern w:val="2"/>
          <w:sz w:val="32"/>
          <w:szCs w:val="32"/>
        </w:rPr>
        <w:t xml:space="preserve"> 万元，完成预算的 %，决算数较 2020年持平，增长0%。决算数较年初预算数增加（减少）的主 要原因是∶ ……。全年安排因公出国（境）团组0 个，累计 0人 次，主要为∶……。</w:t>
      </w:r>
    </w:p>
    <w:p w14:paraId="050838D7">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（二）公务接待费支出年初预算数为1 万元，决算数为 0.15万 元，完成预算的 15%，决算数较 2020年增加0.15万元，增 长15 %。决算数较年初预算数增加的主要原因是∶ 21年度有接待业务。全年国内公务接待 1批，累计接待 2人次，其中外事 接待 0批，累计接待 0人次，主要为∶ 1位厅级以上，一位处级以上干部住宿两晚。</w:t>
      </w:r>
    </w:p>
    <w:p w14:paraId="0E4F7EC1">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（三）公务用车购置及运行维护费支出 0万元，其中公务用 车购置年初预算数为 0万元，决算数为 0万元，完成预算的 0%， 决算数较2020年增加（减少）0 万元，增长（下降）0 %，主要原 因是……，全年购置公务用车0 辆。决算数较年初预算数增加（减少）的主要原因是∶……</w:t>
      </w:r>
      <w:r>
        <w:rPr>
          <w:rFonts w:hint="eastAsia" w:cs="Times New Roman" w:asciiTheme="minorEastAsia" w:hAnsiTheme="minorEastAsia" w:eastAsiaTheme="minorEastAsia"/>
          <w:snapToGrid/>
          <w:kern w:val="2"/>
          <w:sz w:val="32"/>
          <w:szCs w:val="32"/>
          <w:lang w:eastAsia="zh-CN"/>
        </w:rPr>
        <w:t>；</w:t>
      </w:r>
      <w:r>
        <w:rPr>
          <w:rFonts w:hint="eastAsia" w:cs="Times New Roman" w:asciiTheme="minorEastAsia" w:hAnsiTheme="minorEastAsia" w:eastAsiaTheme="minorEastAsia"/>
          <w:snapToGrid/>
          <w:kern w:val="2"/>
          <w:sz w:val="32"/>
          <w:szCs w:val="32"/>
        </w:rPr>
        <w:t>公务用车运行维护费支出年初预算数为 0万元，决算数为0 万元，完成预算的0 %，决算数较 2020年增加（减少） 0万元，增长（下降）0 %，主要原因是……，年末公务用车保有 0辆。决算数较年初预算数增加（减少）的主要原因是∶……。</w:t>
      </w:r>
    </w:p>
    <w:p w14:paraId="65ABC2D8">
      <w:pPr>
        <w:widowControl w:val="0"/>
        <w:kinsoku/>
        <w:autoSpaceDE/>
        <w:autoSpaceDN/>
        <w:adjustRightInd/>
        <w:snapToGrid/>
        <w:spacing w:line="360" w:lineRule="auto"/>
        <w:ind w:firstLine="63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六、机关运行经费支出情况说明</w:t>
      </w:r>
    </w:p>
    <w:p w14:paraId="173C7031">
      <w:pPr>
        <w:kinsoku/>
        <w:autoSpaceDE/>
        <w:autoSpaceDN/>
        <w:adjustRightInd/>
        <w:snapToGrid/>
        <w:spacing w:line="360" w:lineRule="auto"/>
        <w:ind w:firstLine="640" w:firstLineChars="200"/>
        <w:textAlignment w:val="auto"/>
        <w:rPr>
          <w:rFonts w:cs="仿宋" w:asciiTheme="minorEastAsia" w:hAnsiTheme="minorEastAsia" w:eastAsiaTheme="minorEastAsia"/>
          <w:sz w:val="32"/>
          <w:szCs w:val="32"/>
        </w:rPr>
      </w:pPr>
      <w:r>
        <w:rPr>
          <w:rFonts w:hint="eastAsia" w:cs="Times New Roman" w:asciiTheme="minorEastAsia" w:hAnsiTheme="minorEastAsia" w:eastAsiaTheme="minorEastAsia"/>
          <w:snapToGrid/>
          <w:kern w:val="2"/>
          <w:sz w:val="32"/>
          <w:szCs w:val="32"/>
        </w:rPr>
        <w:t>本部门 2021年度机关运行经费支出46.02 万元，较年初预算数增加24.22万元，增长111.11%，主要原因是∶ 印刷费增加10.9万元；因人员增加，工会经费增加1.86万元；增加其他商品服务支出11.72万元。</w:t>
      </w:r>
    </w:p>
    <w:p w14:paraId="671326B4">
      <w:pPr>
        <w:widowControl w:val="0"/>
        <w:kinsoku/>
        <w:autoSpaceDE/>
        <w:autoSpaceDN/>
        <w:adjustRightInd/>
        <w:snapToGrid/>
        <w:spacing w:line="360" w:lineRule="auto"/>
        <w:ind w:firstLine="63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七、政府采购支出情况说明</w:t>
      </w:r>
    </w:p>
    <w:p w14:paraId="2543E400">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本部门 2021年度政府采购支出总额 268.96万元，其中∶ 政府采购货物支出 万元、政府采购工程支出 24.27万元、政府采购服务支出244.69万元。授予中小企业合同金额 268.96万元，占政府采购支出总额的100 %，其中∶授予小微企业合同金额 0万元，占政府采购支出总额的 0%。</w:t>
      </w:r>
    </w:p>
    <w:p w14:paraId="00CB2309">
      <w:pPr>
        <w:widowControl w:val="0"/>
        <w:kinsoku/>
        <w:autoSpaceDE/>
        <w:autoSpaceDN/>
        <w:adjustRightInd/>
        <w:snapToGrid/>
        <w:spacing w:line="360" w:lineRule="auto"/>
        <w:ind w:firstLine="63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八、国有资产占用情况说明。</w:t>
      </w:r>
    </w:p>
    <w:p w14:paraId="388D5A89">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截</w:t>
      </w:r>
      <w:r>
        <w:rPr>
          <w:rFonts w:hint="eastAsia" w:cs="Times New Roman" w:asciiTheme="minorEastAsia" w:hAnsiTheme="minorEastAsia" w:eastAsiaTheme="minorEastAsia"/>
          <w:snapToGrid/>
          <w:kern w:val="2"/>
          <w:sz w:val="32"/>
          <w:szCs w:val="32"/>
          <w:lang w:val="en-US" w:eastAsia="zh-CN"/>
        </w:rPr>
        <w:t>至</w:t>
      </w:r>
      <w:r>
        <w:rPr>
          <w:rFonts w:hint="eastAsia" w:cs="Times New Roman" w:asciiTheme="minorEastAsia" w:hAnsiTheme="minorEastAsia" w:eastAsiaTheme="minorEastAsia"/>
          <w:snapToGrid/>
          <w:kern w:val="2"/>
          <w:sz w:val="32"/>
          <w:szCs w:val="32"/>
        </w:rPr>
        <w:t>2021 年12月31日，本部门国有资产占用情况见公开10 表《国有资产占用情况表》。其中车辆中的其他用车无。</w:t>
      </w:r>
    </w:p>
    <w:p w14:paraId="70C1E563">
      <w:pPr>
        <w:spacing w:line="360" w:lineRule="auto"/>
        <w:ind w:firstLine="800" w:firstLineChars="250"/>
        <w:rPr>
          <w:rFonts w:asciiTheme="minorEastAsia" w:hAnsiTheme="minorEastAsia" w:eastAsiaTheme="minorEastAsia"/>
          <w:sz w:val="32"/>
          <w:szCs w:val="32"/>
        </w:rPr>
      </w:pPr>
      <w:r>
        <w:rPr>
          <w:rFonts w:asciiTheme="minorEastAsia" w:hAnsiTheme="minorEastAsia" w:eastAsiaTheme="minorEastAsia"/>
          <w:sz w:val="32"/>
          <w:szCs w:val="32"/>
        </w:rPr>
        <w:pict>
          <v:shape id="TextBox 3" o:spid="_x0000_s1027" o:spt="202" type="#_x0000_t202" style="position:absolute;left:0pt;margin-left:388.8pt;margin-top:550.6pt;height:21.85pt;width:2.55pt;mso-position-horizontal-relative:page;mso-position-vertical-relative:page;rotation:11796480f;z-index:251660288;mso-width-relative:page;mso-height-relative:page;" filled="f" stroked="f" coordsize="21600,21600" o:allowincell="f" o:gfxdata="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Cgjtj2QAAAA0BAAAPAAAAAAAAAAEAIAAAACIAAABkcnMvZG93bnJldi54&#10;bWxQSwECFAAUAAAACACHTuJAVbSIIjICAABqBAAADgAAAAAAAAABACAAAAAoAQAAZHJzL2Uyb0Rv&#10;Yy54bWxQSwUGAAAAAAYABgBZAQAAzAUAAAAA&#10;">
            <v:path/>
            <v:fill on="f" focussize="0,0"/>
            <v:stroke on="f" weight="0pt" joinstyle="miter"/>
            <v:imagedata o:title=""/>
            <o:lock v:ext="edit"/>
            <v:textbox inset="0mm,0mm,0mm,0mm">
              <w:txbxContent>
                <w:p w14:paraId="52531EAE">
                  <w:pPr>
                    <w:spacing w:before="20" w:line="225" w:lineRule="auto"/>
                    <w:ind w:firstLine="20"/>
                    <w:rPr>
                      <w:rFonts w:ascii="仿宋" w:hAnsi="仿宋" w:eastAsia="仿宋" w:cs="仿宋"/>
                      <w:sz w:val="28"/>
                      <w:szCs w:val="28"/>
                    </w:rPr>
                  </w:pPr>
                  <w:r>
                    <w:rPr>
                      <w:rFonts w:ascii="仿宋" w:hAnsi="仿宋" w:eastAsia="仿宋" w:cs="仿宋"/>
                      <w:spacing w:val="-1"/>
                      <w:w w:val="4"/>
                      <w:sz w:val="28"/>
                      <w:szCs w:val="28"/>
                    </w:rPr>
                    <w:t>及</w:t>
                  </w:r>
                </w:p>
              </w:txbxContent>
            </v:textbox>
          </v:shape>
        </w:pict>
      </w:r>
      <w:r>
        <w:rPr>
          <w:rFonts w:hint="eastAsia" w:cs="Times New Roman" w:asciiTheme="minorEastAsia" w:hAnsiTheme="minorEastAsia" w:eastAsiaTheme="minorEastAsia"/>
          <w:snapToGrid/>
          <w:kern w:val="2"/>
          <w:sz w:val="32"/>
          <w:szCs w:val="32"/>
        </w:rPr>
        <w:t>九、预算绩效情况说明</w:t>
      </w:r>
    </w:p>
    <w:p w14:paraId="329BCD66">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（一）绩效管理工作开展情况。</w:t>
      </w:r>
    </w:p>
    <w:p w14:paraId="62440DBC">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根据预算绩效管理要求，我部门组织对2021 年度一般公共预算项目支出所有二级项目 1个全面开展绩效自评，共涉及资金 462.66 万元，占一般公共预算项目支出总额的100 %。</w:t>
      </w:r>
    </w:p>
    <w:p w14:paraId="06AE8635">
      <w:pPr>
        <w:spacing w:line="360" w:lineRule="auto"/>
        <w:ind w:firstLine="646" w:firstLineChars="202"/>
        <w:rPr>
          <w:rFonts w:asciiTheme="minorEastAsia" w:hAnsiTheme="minorEastAsia" w:eastAsiaTheme="minorEastAsia"/>
          <w:sz w:val="32"/>
          <w:szCs w:val="32"/>
        </w:rPr>
      </w:pPr>
      <w:r>
        <w:rPr>
          <w:rFonts w:hint="eastAsia" w:cs="Times New Roman" w:asciiTheme="minorEastAsia" w:hAnsiTheme="minorEastAsia" w:eastAsiaTheme="minorEastAsia"/>
          <w:snapToGrid/>
          <w:kern w:val="2"/>
          <w:sz w:val="32"/>
          <w:szCs w:val="32"/>
          <w:lang w:eastAsia="zh-CN"/>
        </w:rPr>
        <w:t>1.</w:t>
      </w:r>
      <w:r>
        <w:rPr>
          <w:rFonts w:hint="eastAsia" w:cs="Times New Roman" w:asciiTheme="minorEastAsia" w:hAnsiTheme="minorEastAsia" w:eastAsiaTheme="minorEastAsia"/>
          <w:snapToGrid/>
          <w:kern w:val="2"/>
          <w:sz w:val="32"/>
          <w:szCs w:val="32"/>
        </w:rPr>
        <w:t>组织对“文化发展资金”项目开展了部门评价，涉及 一般公共预算支出 462.66万元，政府性基金预算支出 0万元。从评价情况来看，</w:t>
      </w:r>
      <w:r>
        <w:rPr>
          <w:rFonts w:hint="eastAsia" w:asciiTheme="minorEastAsia" w:hAnsiTheme="minorEastAsia" w:eastAsiaTheme="minorEastAsia"/>
          <w:sz w:val="32"/>
          <w:szCs w:val="32"/>
        </w:rPr>
        <w:t>该项目立项依据充分，绩效目标合理且清晰明确；项目管理机制健全、措施保障有力，全面、按时完成各项绩效指标，有效促进部门履职绩效目标的实现；相关政策落实到位；项目资金及时、全额拨付到位；资金使用合规，会计核算规范，财务控制有效；项目完成及时；项目质量及节支增效措施明显，符合年度预算目标，项目社会效益显著，服务对象满意度较高，有效推进了部门绩效目标的实施。项目绩效自评等级为：优良。</w:t>
      </w:r>
    </w:p>
    <w:p w14:paraId="250C25FF">
      <w:pPr>
        <w:spacing w:line="360" w:lineRule="auto"/>
        <w:ind w:firstLine="646" w:firstLineChars="202"/>
        <w:rPr>
          <w:rFonts w:asciiTheme="minorEastAsia" w:hAnsiTheme="minorEastAsia" w:eastAsiaTheme="minorEastAsia"/>
          <w:sz w:val="32"/>
          <w:szCs w:val="32"/>
        </w:rPr>
      </w:pPr>
      <w:r>
        <w:rPr>
          <w:rFonts w:hint="eastAsia" w:asciiTheme="minorEastAsia" w:hAnsiTheme="minorEastAsia" w:eastAsiaTheme="minorEastAsia"/>
          <w:sz w:val="32"/>
          <w:szCs w:val="32"/>
        </w:rPr>
        <w:t>经验：2021年我部项目支出绩效整体完成较好，但仍然存在偏离绩效目标的问题：主要原因是：文化发展项目属于经常性、长期性项目，需要不断</w:t>
      </w:r>
      <w:r>
        <w:rPr>
          <w:rFonts w:hint="eastAsia" w:asciiTheme="minorEastAsia" w:hAnsiTheme="minorEastAsia" w:eastAsiaTheme="minorEastAsia"/>
          <w:sz w:val="32"/>
          <w:szCs w:val="32"/>
          <w:lang w:eastAsia="zh-CN"/>
        </w:rPr>
        <w:t>地</w:t>
      </w:r>
      <w:r>
        <w:rPr>
          <w:rFonts w:hint="eastAsia" w:asciiTheme="minorEastAsia" w:hAnsiTheme="minorEastAsia" w:eastAsiaTheme="minorEastAsia"/>
          <w:sz w:val="32"/>
          <w:szCs w:val="32"/>
        </w:rPr>
        <w:t>根据实际情况变换。</w:t>
      </w:r>
    </w:p>
    <w:p w14:paraId="33B41A95">
      <w:pPr>
        <w:spacing w:line="360" w:lineRule="auto"/>
        <w:ind w:firstLine="646" w:firstLineChars="202"/>
        <w:rPr>
          <w:rFonts w:asciiTheme="minorEastAsia" w:hAnsiTheme="minorEastAsia" w:eastAsiaTheme="minorEastAsia"/>
          <w:sz w:val="32"/>
          <w:szCs w:val="32"/>
        </w:rPr>
      </w:pPr>
      <w:r>
        <w:rPr>
          <w:rFonts w:hint="eastAsia" w:asciiTheme="minorEastAsia" w:hAnsiTheme="minorEastAsia" w:eastAsiaTheme="minorEastAsia"/>
          <w:sz w:val="32"/>
          <w:szCs w:val="32"/>
        </w:rPr>
        <w:t>建议：继续支持文化发展工作，希望能对文化发展在经费预算和支出方面给予大力支持，形成逐年增长机制，以取得更大成效。 后续将在总结经验的基础上，进一步强化项目资金绩效管理，提高项目产出和效益，提高党员群众的满意度。</w:t>
      </w:r>
    </w:p>
    <w:p w14:paraId="56139560">
      <w:pPr>
        <w:spacing w:line="360" w:lineRule="auto"/>
        <w:ind w:firstLine="640" w:firstLineChars="200"/>
        <w:rPr>
          <w:rFonts w:cs="宋体" w:asciiTheme="minorEastAsia" w:hAnsiTheme="minorEastAsia" w:eastAsiaTheme="minorEastAsia"/>
          <w:sz w:val="32"/>
          <w:szCs w:val="32"/>
        </w:rPr>
      </w:pPr>
      <w:r>
        <w:rPr>
          <w:rFonts w:hint="eastAsia" w:cs="Times New Roman" w:asciiTheme="minorEastAsia" w:hAnsiTheme="minorEastAsia" w:eastAsiaTheme="minorEastAsia"/>
          <w:snapToGrid/>
          <w:kern w:val="2"/>
          <w:sz w:val="32"/>
          <w:szCs w:val="32"/>
          <w:lang w:eastAsia="zh-CN"/>
        </w:rPr>
        <w:t>2.</w:t>
      </w:r>
      <w:r>
        <w:rPr>
          <w:rFonts w:hint="eastAsia" w:cs="Times New Roman" w:asciiTheme="minorEastAsia" w:hAnsiTheme="minorEastAsia" w:eastAsiaTheme="minorEastAsia"/>
          <w:snapToGrid/>
          <w:kern w:val="2"/>
          <w:sz w:val="32"/>
          <w:szCs w:val="32"/>
        </w:rPr>
        <w:t>组织对青云谱区委宣传部部门开展了整体支出绩效评价试点，涉及一般公共预算支出 838.94万元，政府性基金预算支 出 0万元。从评价情况来看，</w:t>
      </w:r>
      <w:r>
        <w:rPr>
          <w:rFonts w:hint="eastAsia" w:cs="宋体" w:asciiTheme="minorEastAsia" w:hAnsiTheme="minorEastAsia" w:eastAsiaTheme="minorEastAsia"/>
          <w:sz w:val="32"/>
          <w:szCs w:val="32"/>
        </w:rPr>
        <w:t>按照“预算编制有目标、预算执行有监控、预算完成有评价、评价结果有反馈、反馈结果有应用”的预算绩效管理机制和覆盖预算管理事前、事中、事后全过程的预算绩效管理体系，有效促进了财政资金使用绩效的提高。积极拓展预算绩效管理各环节工作的广度和深度，实现预算绩效管理在预算部门全面覆盖管理。</w:t>
      </w:r>
    </w:p>
    <w:p w14:paraId="197D21F2">
      <w:pPr>
        <w:kinsoku/>
        <w:autoSpaceDE/>
        <w:autoSpaceDN/>
        <w:adjustRightInd/>
        <w:snapToGrid/>
        <w:spacing w:line="360" w:lineRule="auto"/>
        <w:ind w:firstLine="480" w:firstLineChars="150"/>
        <w:textAlignment w:val="auto"/>
        <w:rPr>
          <w:rFonts w:hint="eastAsia"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（二）部门决算中项目绩效自评结果</w:t>
      </w:r>
    </w:p>
    <w:p w14:paraId="7FAB2059">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本部门今年在市级部门决算中反映“文化发展资金”项目绩效自评结果 。</w:t>
      </w:r>
    </w:p>
    <w:p w14:paraId="27AD80DA">
      <w:pPr>
        <w:spacing w:line="360" w:lineRule="auto"/>
        <w:ind w:firstLine="646" w:firstLineChars="202"/>
        <w:rPr>
          <w:rFonts w:asciiTheme="minorEastAsia" w:hAnsiTheme="minorEastAsia" w:eastAsiaTheme="minorEastAsia"/>
          <w:sz w:val="32"/>
          <w:szCs w:val="32"/>
        </w:rPr>
      </w:pPr>
      <w:r>
        <w:rPr>
          <w:rFonts w:hint="eastAsia" w:cs="Times New Roman" w:asciiTheme="minorEastAsia" w:hAnsiTheme="minorEastAsia" w:eastAsiaTheme="minorEastAsia"/>
          <w:snapToGrid/>
          <w:kern w:val="2"/>
          <w:sz w:val="32"/>
          <w:szCs w:val="32"/>
        </w:rPr>
        <w:t>项目绩效自评总体综述∶ 根据年初设定的绩效目标，文化发展资金项目绩效自评得分为92.2 分。项目全年预算数为700 万元，执行数为462.66万元，完成预算的 66.09%。项目绩效目标完成情况∶</w:t>
      </w:r>
      <w:r>
        <w:rPr>
          <w:rFonts w:hint="eastAsia" w:asciiTheme="minorEastAsia" w:hAnsiTheme="minorEastAsia" w:eastAsiaTheme="minorEastAsia"/>
          <w:sz w:val="32"/>
          <w:szCs w:val="32"/>
        </w:rPr>
        <w:t>充分发挥南昌电视台《青云谱新闻》、“南昌青云谱发布”微信公众号、政务微博、掌上青云谱App等宣传阵地作用，在各平台开设了“奋斗百年路 启航新征程”“党史学习教育”</w:t>
      </w:r>
      <w:r>
        <w:rPr>
          <w:rFonts w:asciiTheme="minorEastAsia" w:hAnsiTheme="minorEastAsia" w:eastAsiaTheme="minorEastAsia"/>
          <w:sz w:val="32"/>
          <w:szCs w:val="32"/>
        </w:rPr>
        <w:t>“</w:t>
      </w:r>
      <w:r>
        <w:rPr>
          <w:rFonts w:hint="eastAsia" w:asciiTheme="minorEastAsia" w:hAnsiTheme="minorEastAsia" w:eastAsiaTheme="minorEastAsia"/>
          <w:sz w:val="32"/>
          <w:szCs w:val="32"/>
        </w:rPr>
        <w:t>我为群众办实事</w:t>
      </w:r>
      <w:r>
        <w:rPr>
          <w:rFonts w:asciiTheme="minorEastAsia" w:hAnsiTheme="minorEastAsia" w:eastAsiaTheme="minorEastAsia"/>
          <w:sz w:val="32"/>
          <w:szCs w:val="32"/>
        </w:rPr>
        <w:t>”</w:t>
      </w:r>
      <w:r>
        <w:rPr>
          <w:rFonts w:hint="eastAsia" w:asciiTheme="minorEastAsia" w:hAnsiTheme="minorEastAsia" w:eastAsiaTheme="minorEastAsia"/>
          <w:sz w:val="32"/>
          <w:szCs w:val="32"/>
        </w:rPr>
        <w:t>等专题专栏。在青云谱发布推出“向党说句心里话”线上寄语活动，</w:t>
      </w:r>
      <w:r>
        <w:rPr>
          <w:rFonts w:asciiTheme="minorEastAsia" w:hAnsiTheme="minorEastAsia" w:eastAsiaTheme="minorEastAsia"/>
          <w:sz w:val="32"/>
          <w:szCs w:val="32"/>
        </w:rPr>
        <w:t>向党表白，为党献上祝福。</w:t>
      </w:r>
      <w:r>
        <w:rPr>
          <w:rFonts w:hint="eastAsia" w:asciiTheme="minorEastAsia" w:hAnsiTheme="minorEastAsia" w:eastAsiaTheme="minorEastAsia"/>
          <w:sz w:val="32"/>
          <w:szCs w:val="32"/>
        </w:rPr>
        <w:t>依托“学习强国”学习平台和中央、省、市等主流媒体，精心组织“庆祝</w:t>
      </w:r>
      <w:r>
        <w:rPr>
          <w:rFonts w:hint="eastAsia" w:asciiTheme="minorEastAsia" w:hAnsiTheme="minorEastAsia" w:eastAsiaTheme="minorEastAsia"/>
          <w:sz w:val="32"/>
          <w:szCs w:val="32"/>
          <w:lang w:eastAsia="zh-CN"/>
        </w:rPr>
        <w:t>中国共产党成立100周年</w:t>
      </w:r>
      <w:r>
        <w:rPr>
          <w:rFonts w:hint="eastAsia" w:asciiTheme="minorEastAsia" w:hAnsiTheme="minorEastAsia" w:eastAsiaTheme="minorEastAsia"/>
          <w:sz w:val="32"/>
          <w:szCs w:val="32"/>
        </w:rPr>
        <w:t>”主题宣传，累计刊发各类主题宣传稿件600余篇。</w:t>
      </w:r>
    </w:p>
    <w:p w14:paraId="27B92E71">
      <w:pPr>
        <w:kinsoku/>
        <w:autoSpaceDE/>
        <w:autoSpaceDN/>
        <w:adjustRightInd/>
        <w:snapToGrid/>
        <w:spacing w:line="360" w:lineRule="auto"/>
        <w:ind w:firstLine="640" w:firstLineChars="200"/>
        <w:textAlignment w:val="auto"/>
        <w:rPr>
          <w:rFonts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发现的问题及原因∶ 因存在</w:t>
      </w:r>
      <w:r>
        <w:rPr>
          <w:rFonts w:hint="eastAsia" w:cs="Times New Roman" w:asciiTheme="minorEastAsia" w:hAnsiTheme="minorEastAsia" w:eastAsiaTheme="minorEastAsia"/>
          <w:snapToGrid/>
          <w:kern w:val="2"/>
          <w:sz w:val="32"/>
          <w:szCs w:val="32"/>
          <w:lang w:eastAsia="zh-CN"/>
        </w:rPr>
        <w:t>跨年度</w:t>
      </w:r>
      <w:r>
        <w:rPr>
          <w:rFonts w:hint="eastAsia" w:cs="Times New Roman" w:asciiTheme="minorEastAsia" w:hAnsiTheme="minorEastAsia" w:eastAsiaTheme="minorEastAsia"/>
          <w:snapToGrid/>
          <w:kern w:val="2"/>
          <w:sz w:val="32"/>
          <w:szCs w:val="32"/>
        </w:rPr>
        <w:t>合作项目，资金执行力度不能及时到位。下一步改进措施∶调整项目预算完成时间。</w:t>
      </w:r>
      <w:r>
        <w:rPr>
          <w:rFonts w:hint="eastAsia" w:cs="Times New Roman" w:asciiTheme="minorEastAsia" w:hAnsiTheme="minorEastAsia" w:eastAsiaTheme="minorEastAsia"/>
          <w:snapToGrid/>
          <w:kern w:val="2"/>
          <w:sz w:val="32"/>
          <w:szCs w:val="32"/>
        </w:rPr>
        <w:br w:type="textWrapping"/>
      </w:r>
      <w:r>
        <w:rPr>
          <w:rFonts w:hint="eastAsia" w:cs="Times New Roman" w:asciiTheme="minorEastAsia" w:hAnsiTheme="minorEastAsia" w:eastAsiaTheme="minorEastAsia"/>
          <w:snapToGrid/>
          <w:kern w:val="2"/>
          <w:sz w:val="32"/>
          <w:szCs w:val="32"/>
        </w:rPr>
        <w:t xml:space="preserve">   （三）部门评价项目绩效和整体绩效评价结果</w:t>
      </w:r>
    </w:p>
    <w:p w14:paraId="6B3569AE">
      <w:pPr>
        <w:spacing w:line="480" w:lineRule="auto"/>
        <w:rPr>
          <w:rFonts w:hint="eastAsia" w:cs="Times New Roman" w:asciiTheme="minorEastAsia" w:hAnsiTheme="minorEastAsia" w:eastAsiaTheme="minorEastAsia"/>
          <w:snapToGrid/>
          <w:kern w:val="2"/>
          <w:sz w:val="32"/>
          <w:szCs w:val="32"/>
        </w:rPr>
      </w:pPr>
    </w:p>
    <w:p w14:paraId="56107DF1">
      <w:pPr>
        <w:jc w:val="center"/>
        <w:rPr>
          <w:rFonts w:ascii="方正小标宋简体" w:hAnsi="宋体" w:eastAsia="方正小标宋简体"/>
          <w:bCs/>
          <w:sz w:val="44"/>
          <w:szCs w:val="44"/>
        </w:rPr>
      </w:pPr>
      <w:r>
        <w:rPr>
          <w:rFonts w:hint="eastAsia" w:ascii="方正小标宋简体" w:hAnsi="宋体" w:eastAsia="方正小标宋简体"/>
          <w:bCs/>
          <w:spacing w:val="40"/>
          <w:sz w:val="44"/>
          <w:szCs w:val="44"/>
        </w:rPr>
        <w:t>项目支出绩效评分</w:t>
      </w:r>
      <w:r>
        <w:rPr>
          <w:rFonts w:hint="eastAsia" w:ascii="方正小标宋简体" w:hAnsi="宋体" w:eastAsia="方正小标宋简体"/>
          <w:bCs/>
          <w:sz w:val="44"/>
          <w:szCs w:val="44"/>
        </w:rPr>
        <w:t>表</w:t>
      </w:r>
    </w:p>
    <w:tbl>
      <w:tblPr>
        <w:tblStyle w:val="5"/>
        <w:tblW w:w="48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1370"/>
        <w:gridCol w:w="1914"/>
        <w:gridCol w:w="1133"/>
        <w:gridCol w:w="2819"/>
        <w:gridCol w:w="743"/>
      </w:tblGrid>
      <w:tr w14:paraId="12653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blHeader/>
          <w:jc w:val="center"/>
        </w:trPr>
        <w:tc>
          <w:tcPr>
            <w:tcW w:w="550" w:type="pct"/>
            <w:shd w:val="clear" w:color="auto" w:fill="FFFFFF"/>
            <w:vAlign w:val="center"/>
          </w:tcPr>
          <w:p w14:paraId="01C55C8F">
            <w:pPr>
              <w:jc w:val="center"/>
              <w:rPr>
                <w:rFonts w:ascii="黑体" w:hAnsi="黑体" w:eastAsia="黑体" w:cs="宋体"/>
                <w:bCs/>
              </w:rPr>
            </w:pPr>
            <w:r>
              <w:rPr>
                <w:rFonts w:hint="eastAsia" w:ascii="黑体" w:hAnsi="黑体" w:eastAsia="黑体" w:cs="宋体"/>
                <w:bCs/>
              </w:rPr>
              <w:t>一级</w:t>
            </w:r>
          </w:p>
          <w:p w14:paraId="5D66ED4F">
            <w:pPr>
              <w:jc w:val="center"/>
              <w:rPr>
                <w:rFonts w:ascii="黑体" w:hAnsi="黑体" w:eastAsia="黑体" w:cs="宋体"/>
                <w:bCs/>
              </w:rPr>
            </w:pPr>
            <w:r>
              <w:rPr>
                <w:rFonts w:hint="eastAsia" w:ascii="黑体" w:hAnsi="黑体" w:eastAsia="黑体" w:cs="宋体"/>
                <w:bCs/>
              </w:rPr>
              <w:t>指标</w:t>
            </w:r>
          </w:p>
        </w:tc>
        <w:tc>
          <w:tcPr>
            <w:tcW w:w="764" w:type="pct"/>
            <w:shd w:val="clear" w:color="auto" w:fill="FFFFFF"/>
            <w:vAlign w:val="center"/>
          </w:tcPr>
          <w:p w14:paraId="5E56AB78">
            <w:pPr>
              <w:jc w:val="center"/>
              <w:rPr>
                <w:rFonts w:ascii="黑体" w:hAnsi="黑体" w:eastAsia="黑体" w:cs="宋体"/>
                <w:bCs/>
              </w:rPr>
            </w:pPr>
            <w:r>
              <w:rPr>
                <w:rFonts w:hint="eastAsia" w:ascii="黑体" w:hAnsi="黑体" w:eastAsia="黑体" w:cs="宋体"/>
                <w:bCs/>
              </w:rPr>
              <w:t>二级指标</w:t>
            </w:r>
          </w:p>
        </w:tc>
        <w:tc>
          <w:tcPr>
            <w:tcW w:w="1067" w:type="pct"/>
            <w:shd w:val="clear" w:color="auto" w:fill="FFFFFF"/>
            <w:vAlign w:val="center"/>
          </w:tcPr>
          <w:p w14:paraId="13665C54">
            <w:pPr>
              <w:jc w:val="center"/>
              <w:rPr>
                <w:rFonts w:ascii="黑体" w:hAnsi="黑体" w:eastAsia="黑体" w:cs="宋体"/>
                <w:bCs/>
              </w:rPr>
            </w:pPr>
            <w:r>
              <w:rPr>
                <w:rFonts w:hint="eastAsia" w:ascii="黑体" w:hAnsi="黑体" w:eastAsia="黑体" w:cs="宋体"/>
                <w:bCs/>
              </w:rPr>
              <w:t>三级指标</w:t>
            </w:r>
          </w:p>
        </w:tc>
        <w:tc>
          <w:tcPr>
            <w:tcW w:w="632" w:type="pct"/>
            <w:shd w:val="clear" w:color="auto" w:fill="FFFFFF"/>
            <w:vAlign w:val="center"/>
          </w:tcPr>
          <w:p w14:paraId="7E8B22BA">
            <w:pPr>
              <w:jc w:val="center"/>
              <w:rPr>
                <w:rFonts w:ascii="黑体" w:hAnsi="黑体" w:eastAsia="黑体" w:cs="宋体"/>
                <w:bCs/>
              </w:rPr>
            </w:pPr>
            <w:r>
              <w:rPr>
                <w:rFonts w:hint="eastAsia" w:ascii="黑体" w:hAnsi="黑体" w:eastAsia="黑体" w:cs="宋体"/>
                <w:bCs/>
              </w:rPr>
              <w:t>分值权重</w:t>
            </w:r>
          </w:p>
        </w:tc>
        <w:tc>
          <w:tcPr>
            <w:tcW w:w="1570" w:type="pct"/>
            <w:shd w:val="clear" w:color="auto" w:fill="FFFFFF"/>
            <w:vAlign w:val="center"/>
          </w:tcPr>
          <w:p w14:paraId="59FA134A">
            <w:pPr>
              <w:jc w:val="center"/>
              <w:rPr>
                <w:rFonts w:ascii="黑体" w:hAnsi="黑体" w:eastAsia="黑体" w:cs="宋体"/>
                <w:bCs/>
              </w:rPr>
            </w:pPr>
            <w:r>
              <w:rPr>
                <w:rFonts w:hint="eastAsia" w:ascii="黑体" w:hAnsi="黑体" w:eastAsia="黑体" w:cs="宋体"/>
                <w:bCs/>
              </w:rPr>
              <w:t>评分标准</w:t>
            </w:r>
          </w:p>
        </w:tc>
        <w:tc>
          <w:tcPr>
            <w:tcW w:w="414" w:type="pct"/>
            <w:shd w:val="clear" w:color="auto" w:fill="FFFFFF"/>
            <w:vAlign w:val="center"/>
          </w:tcPr>
          <w:p w14:paraId="02867247">
            <w:pPr>
              <w:jc w:val="center"/>
              <w:rPr>
                <w:rFonts w:ascii="黑体" w:hAnsi="黑体" w:eastAsia="黑体" w:cs="宋体"/>
                <w:bCs/>
              </w:rPr>
            </w:pPr>
            <w:r>
              <w:rPr>
                <w:rFonts w:hint="eastAsia" w:ascii="黑体" w:hAnsi="黑体" w:eastAsia="黑体" w:cs="宋体"/>
                <w:bCs/>
              </w:rPr>
              <w:t>评价</w:t>
            </w:r>
          </w:p>
          <w:p w14:paraId="76D9EBA4">
            <w:pPr>
              <w:jc w:val="center"/>
              <w:rPr>
                <w:rFonts w:ascii="黑体" w:hAnsi="黑体" w:eastAsia="黑体" w:cs="宋体"/>
                <w:bCs/>
              </w:rPr>
            </w:pPr>
            <w:r>
              <w:rPr>
                <w:rFonts w:hint="eastAsia" w:ascii="黑体" w:hAnsi="黑体" w:eastAsia="黑体" w:cs="宋体"/>
                <w:bCs/>
              </w:rPr>
              <w:t>得分</w:t>
            </w:r>
          </w:p>
        </w:tc>
      </w:tr>
      <w:tr w14:paraId="4BD4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restart"/>
            <w:shd w:val="clear" w:color="auto" w:fill="FFFFFF"/>
            <w:vAlign w:val="center"/>
          </w:tcPr>
          <w:p w14:paraId="6EB6AA7D">
            <w:pPr>
              <w:spacing w:line="240" w:lineRule="exact"/>
              <w:jc w:val="center"/>
              <w:rPr>
                <w:rFonts w:ascii="方正书宋简体" w:hAnsi="黑体" w:eastAsia="方正书宋简体" w:cs="宋体"/>
              </w:rPr>
            </w:pPr>
            <w:r>
              <w:rPr>
                <w:rFonts w:hint="eastAsia" w:ascii="方正书宋简体" w:hAnsi="黑体" w:eastAsia="方正书宋简体" w:cs="宋体"/>
              </w:rPr>
              <w:t>决策　</w:t>
            </w:r>
          </w:p>
          <w:p w14:paraId="31421437">
            <w:pPr>
              <w:spacing w:line="240" w:lineRule="exact"/>
              <w:jc w:val="center"/>
              <w:rPr>
                <w:rFonts w:ascii="方正书宋简体" w:hAnsi="黑体" w:eastAsia="方正书宋简体" w:cs="宋体"/>
              </w:rPr>
            </w:pPr>
            <w:r>
              <w:rPr>
                <w:rFonts w:hint="eastAsia" w:ascii="方正书宋简体" w:hAnsi="黑体" w:eastAsia="方正书宋简体" w:cs="宋体"/>
                <w:lang w:eastAsia="zh-CN"/>
              </w:rPr>
              <w:t>（</w:t>
            </w:r>
            <w:r>
              <w:rPr>
                <w:rFonts w:hint="eastAsia" w:ascii="方正书宋简体" w:hAnsi="黑体" w:eastAsia="方正书宋简体" w:cs="宋体"/>
              </w:rPr>
              <w:t>8分</w:t>
            </w:r>
            <w:r>
              <w:rPr>
                <w:rFonts w:hint="eastAsia" w:ascii="方正书宋简体" w:hAnsi="黑体" w:eastAsia="方正书宋简体" w:cs="宋体"/>
                <w:lang w:eastAsia="zh-CN"/>
              </w:rPr>
              <w:t>）</w:t>
            </w:r>
            <w:r>
              <w:rPr>
                <w:rFonts w:hint="eastAsia" w:ascii="方正书宋简体" w:hAnsi="黑体" w:eastAsia="方正书宋简体" w:cs="宋体"/>
              </w:rPr>
              <w:t>　</w:t>
            </w:r>
          </w:p>
          <w:p w14:paraId="395C9194">
            <w:pPr>
              <w:spacing w:line="240" w:lineRule="exact"/>
              <w:jc w:val="center"/>
              <w:rPr>
                <w:rFonts w:ascii="方正书宋简体" w:hAnsi="黑体" w:eastAsia="方正书宋简体" w:cs="宋体"/>
              </w:rPr>
            </w:pPr>
            <w:r>
              <w:rPr>
                <w:rFonts w:hint="eastAsia" w:ascii="方正书宋简体" w:hAnsi="黑体" w:eastAsia="方正书宋简体" w:cs="宋体"/>
              </w:rPr>
              <w:t>　</w:t>
            </w:r>
          </w:p>
        </w:tc>
        <w:tc>
          <w:tcPr>
            <w:tcW w:w="764" w:type="pct"/>
            <w:vMerge w:val="restart"/>
            <w:shd w:val="clear" w:color="auto" w:fill="FFFFFF"/>
            <w:vAlign w:val="center"/>
          </w:tcPr>
          <w:p w14:paraId="51E000F8">
            <w:pPr>
              <w:spacing w:line="240" w:lineRule="exact"/>
              <w:jc w:val="center"/>
              <w:rPr>
                <w:rFonts w:ascii="方正书宋简体" w:hAnsi="黑体" w:eastAsia="方正书宋简体" w:cs="宋体"/>
              </w:rPr>
            </w:pPr>
            <w:r>
              <w:rPr>
                <w:rFonts w:hint="eastAsia" w:ascii="方正书宋简体" w:hAnsi="黑体" w:eastAsia="方正书宋简体" w:cs="宋体"/>
              </w:rPr>
              <w:t>项目立项　</w:t>
            </w:r>
          </w:p>
        </w:tc>
        <w:tc>
          <w:tcPr>
            <w:tcW w:w="1067" w:type="pct"/>
            <w:shd w:val="clear" w:color="auto" w:fill="FFFFFF"/>
            <w:vAlign w:val="center"/>
          </w:tcPr>
          <w:p w14:paraId="3C048C2B">
            <w:pPr>
              <w:spacing w:line="240" w:lineRule="exact"/>
              <w:jc w:val="center"/>
              <w:rPr>
                <w:rFonts w:ascii="方正书宋简体" w:hAnsi="黑体" w:eastAsia="方正书宋简体" w:cs="宋体"/>
              </w:rPr>
            </w:pPr>
            <w:r>
              <w:rPr>
                <w:rFonts w:hint="eastAsia" w:ascii="方正书宋简体" w:hAnsi="黑体" w:eastAsia="方正书宋简体" w:cs="宋体"/>
              </w:rPr>
              <w:t>立项依据</w:t>
            </w:r>
          </w:p>
          <w:p w14:paraId="7380432B">
            <w:pPr>
              <w:spacing w:line="240" w:lineRule="exact"/>
              <w:jc w:val="center"/>
              <w:rPr>
                <w:rFonts w:ascii="方正书宋简体" w:hAnsi="黑体" w:eastAsia="方正书宋简体" w:cs="宋体"/>
              </w:rPr>
            </w:pPr>
            <w:r>
              <w:rPr>
                <w:rFonts w:hint="eastAsia" w:ascii="方正书宋简体" w:hAnsi="黑体" w:eastAsia="方正书宋简体" w:cs="宋体"/>
              </w:rPr>
              <w:t>充分性</w:t>
            </w:r>
          </w:p>
        </w:tc>
        <w:tc>
          <w:tcPr>
            <w:tcW w:w="632" w:type="pct"/>
            <w:shd w:val="clear" w:color="auto" w:fill="FFFFFF"/>
            <w:vAlign w:val="center"/>
          </w:tcPr>
          <w:p w14:paraId="713BB2B6">
            <w:pPr>
              <w:spacing w:line="240" w:lineRule="exact"/>
              <w:jc w:val="center"/>
              <w:rPr>
                <w:rFonts w:ascii="方正书宋简体" w:hAnsi="黑体" w:eastAsia="方正书宋简体" w:cs="宋体"/>
              </w:rPr>
            </w:pPr>
            <w:r>
              <w:rPr>
                <w:rFonts w:hint="eastAsia" w:ascii="方正书宋简体" w:hAnsi="黑体" w:eastAsia="方正书宋简体" w:cs="宋体"/>
              </w:rPr>
              <w:t>1</w:t>
            </w:r>
          </w:p>
        </w:tc>
        <w:tc>
          <w:tcPr>
            <w:tcW w:w="1570" w:type="pct"/>
            <w:shd w:val="clear" w:color="auto" w:fill="FFFFFF"/>
            <w:vAlign w:val="center"/>
          </w:tcPr>
          <w:p w14:paraId="1D726124">
            <w:pPr>
              <w:spacing w:line="240" w:lineRule="exact"/>
              <w:rPr>
                <w:rFonts w:ascii="方正书宋简体" w:hAnsi="黑体" w:eastAsia="方正书宋简体" w:cs="宋体"/>
              </w:rPr>
            </w:pPr>
            <w:r>
              <w:rPr>
                <w:rFonts w:hint="eastAsia" w:ascii="方正书宋简体" w:hAnsi="黑体" w:eastAsia="方正书宋简体" w:cs="宋体"/>
              </w:rPr>
              <w:t>①项目活动专项经费申报有依据，有政府抄告单（或财政答复意见）；②申请经费报告有领导批示；③项目活动开展有领导班子集体研究。</w:t>
            </w:r>
          </w:p>
        </w:tc>
        <w:tc>
          <w:tcPr>
            <w:tcW w:w="414" w:type="pct"/>
            <w:shd w:val="clear" w:color="auto" w:fill="FFFFFF"/>
            <w:vAlign w:val="center"/>
          </w:tcPr>
          <w:p w14:paraId="779FDA52">
            <w:pPr>
              <w:spacing w:line="240" w:lineRule="exact"/>
              <w:rPr>
                <w:rFonts w:ascii="方正书宋简体" w:hAnsi="黑体" w:eastAsia="方正书宋简体" w:cs="宋体"/>
              </w:rPr>
            </w:pPr>
            <w:r>
              <w:rPr>
                <w:rFonts w:hint="eastAsia" w:ascii="方正书宋简体" w:hAnsi="黑体" w:eastAsia="方正书宋简体" w:cs="宋体"/>
              </w:rPr>
              <w:t>1</w:t>
            </w:r>
          </w:p>
        </w:tc>
      </w:tr>
      <w:tr w14:paraId="29386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continue"/>
            <w:shd w:val="clear" w:color="auto" w:fill="FFFFFF"/>
            <w:vAlign w:val="center"/>
          </w:tcPr>
          <w:p w14:paraId="7987D340">
            <w:pPr>
              <w:spacing w:line="240" w:lineRule="exact"/>
              <w:jc w:val="center"/>
              <w:rPr>
                <w:rFonts w:ascii="方正书宋简体" w:hAnsi="黑体" w:eastAsia="方正书宋简体" w:cs="宋体"/>
              </w:rPr>
            </w:pPr>
          </w:p>
        </w:tc>
        <w:tc>
          <w:tcPr>
            <w:tcW w:w="764" w:type="pct"/>
            <w:vMerge w:val="continue"/>
            <w:shd w:val="clear" w:color="auto" w:fill="FFFFFF"/>
            <w:vAlign w:val="center"/>
          </w:tcPr>
          <w:p w14:paraId="19784D2E">
            <w:pPr>
              <w:spacing w:line="240" w:lineRule="exact"/>
              <w:jc w:val="center"/>
              <w:rPr>
                <w:rFonts w:ascii="方正书宋简体" w:hAnsi="黑体" w:eastAsia="方正书宋简体" w:cs="宋体"/>
              </w:rPr>
            </w:pPr>
          </w:p>
        </w:tc>
        <w:tc>
          <w:tcPr>
            <w:tcW w:w="1067" w:type="pct"/>
            <w:shd w:val="clear" w:color="auto" w:fill="FFFFFF"/>
            <w:vAlign w:val="center"/>
          </w:tcPr>
          <w:p w14:paraId="0E4D42B6">
            <w:pPr>
              <w:spacing w:line="240" w:lineRule="exact"/>
              <w:jc w:val="center"/>
              <w:rPr>
                <w:rFonts w:ascii="方正书宋简体" w:hAnsi="黑体" w:eastAsia="方正书宋简体" w:cs="宋体"/>
              </w:rPr>
            </w:pPr>
            <w:r>
              <w:rPr>
                <w:rFonts w:hint="eastAsia" w:ascii="方正书宋简体" w:hAnsi="黑体" w:eastAsia="方正书宋简体" w:cs="宋体"/>
              </w:rPr>
              <w:t>立项程序</w:t>
            </w:r>
          </w:p>
          <w:p w14:paraId="5EB91335">
            <w:pPr>
              <w:spacing w:line="240" w:lineRule="exact"/>
              <w:jc w:val="center"/>
              <w:rPr>
                <w:rFonts w:ascii="方正书宋简体" w:hAnsi="黑体" w:eastAsia="方正书宋简体" w:cs="宋体"/>
              </w:rPr>
            </w:pPr>
            <w:r>
              <w:rPr>
                <w:rFonts w:hint="eastAsia" w:ascii="方正书宋简体" w:hAnsi="黑体" w:eastAsia="方正书宋简体" w:cs="宋体"/>
              </w:rPr>
              <w:t>规范性</w:t>
            </w:r>
          </w:p>
        </w:tc>
        <w:tc>
          <w:tcPr>
            <w:tcW w:w="632" w:type="pct"/>
            <w:shd w:val="clear" w:color="auto" w:fill="FFFFFF"/>
            <w:vAlign w:val="center"/>
          </w:tcPr>
          <w:p w14:paraId="41DD2E44">
            <w:pPr>
              <w:spacing w:line="240" w:lineRule="exact"/>
              <w:jc w:val="center"/>
              <w:rPr>
                <w:rFonts w:ascii="方正书宋简体" w:hAnsi="黑体" w:eastAsia="方正书宋简体" w:cs="宋体"/>
              </w:rPr>
            </w:pPr>
            <w:r>
              <w:rPr>
                <w:rFonts w:hint="eastAsia" w:ascii="方正书宋简体" w:hAnsi="黑体" w:eastAsia="方正书宋简体" w:cs="宋体"/>
              </w:rPr>
              <w:t>1</w:t>
            </w:r>
          </w:p>
        </w:tc>
        <w:tc>
          <w:tcPr>
            <w:tcW w:w="1570" w:type="pct"/>
            <w:shd w:val="clear" w:color="auto" w:fill="FFFFFF"/>
            <w:vAlign w:val="center"/>
          </w:tcPr>
          <w:p w14:paraId="04B0E5ED">
            <w:pPr>
              <w:spacing w:line="240" w:lineRule="exact"/>
              <w:rPr>
                <w:rFonts w:ascii="方正书宋简体" w:hAnsi="黑体" w:eastAsia="方正书宋简体" w:cs="宋体"/>
              </w:rPr>
            </w:pPr>
            <w:r>
              <w:rPr>
                <w:rFonts w:hint="eastAsia" w:ascii="方正书宋简体" w:hAnsi="黑体" w:eastAsia="方正书宋简体" w:cs="宋体"/>
              </w:rPr>
              <w:t>①项目是否按照规定的程序申请立项；②所提交的文件、材料是否符合相关要求；③事前是否已经过必要的可行性研究、专家论证、风险评估、集体决策等。一项不符合扣一分，严重的此项完全不得分。</w:t>
            </w:r>
          </w:p>
        </w:tc>
        <w:tc>
          <w:tcPr>
            <w:tcW w:w="414" w:type="pct"/>
            <w:shd w:val="clear" w:color="auto" w:fill="FFFFFF"/>
            <w:vAlign w:val="center"/>
          </w:tcPr>
          <w:p w14:paraId="79091715">
            <w:pPr>
              <w:spacing w:line="240" w:lineRule="exact"/>
              <w:rPr>
                <w:rFonts w:ascii="方正书宋简体" w:hAnsi="黑体" w:eastAsia="方正书宋简体" w:cs="宋体"/>
              </w:rPr>
            </w:pPr>
            <w:r>
              <w:rPr>
                <w:rFonts w:hint="eastAsia" w:ascii="方正书宋简体" w:hAnsi="黑体" w:eastAsia="方正书宋简体" w:cs="宋体"/>
              </w:rPr>
              <w:t>1</w:t>
            </w:r>
          </w:p>
        </w:tc>
      </w:tr>
      <w:tr w14:paraId="457BE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continue"/>
            <w:shd w:val="clear" w:color="auto" w:fill="FFFFFF"/>
            <w:vAlign w:val="center"/>
          </w:tcPr>
          <w:p w14:paraId="39E846E6">
            <w:pPr>
              <w:spacing w:line="240" w:lineRule="exact"/>
              <w:jc w:val="center"/>
              <w:rPr>
                <w:rFonts w:ascii="方正书宋简体" w:hAnsi="黑体" w:eastAsia="方正书宋简体" w:cs="宋体"/>
              </w:rPr>
            </w:pPr>
          </w:p>
        </w:tc>
        <w:tc>
          <w:tcPr>
            <w:tcW w:w="764" w:type="pct"/>
            <w:shd w:val="clear" w:color="auto" w:fill="FFFFFF"/>
            <w:vAlign w:val="center"/>
          </w:tcPr>
          <w:p w14:paraId="34B359D2">
            <w:pPr>
              <w:spacing w:line="240" w:lineRule="exact"/>
              <w:jc w:val="center"/>
              <w:rPr>
                <w:rFonts w:ascii="方正书宋简体" w:hAnsi="黑体" w:eastAsia="方正书宋简体" w:cs="宋体"/>
              </w:rPr>
            </w:pPr>
            <w:r>
              <w:rPr>
                <w:rFonts w:hint="eastAsia" w:ascii="方正书宋简体" w:hAnsi="黑体" w:eastAsia="方正书宋简体" w:cs="宋体"/>
              </w:rPr>
              <w:t>绩效目标　</w:t>
            </w:r>
          </w:p>
        </w:tc>
        <w:tc>
          <w:tcPr>
            <w:tcW w:w="1067" w:type="pct"/>
            <w:shd w:val="clear" w:color="auto" w:fill="FFFFFF"/>
            <w:vAlign w:val="center"/>
          </w:tcPr>
          <w:p w14:paraId="0C974364">
            <w:pPr>
              <w:spacing w:line="240" w:lineRule="exact"/>
              <w:jc w:val="center"/>
              <w:rPr>
                <w:rFonts w:ascii="方正书宋简体" w:hAnsi="黑体" w:eastAsia="方正书宋简体" w:cs="宋体"/>
              </w:rPr>
            </w:pPr>
            <w:r>
              <w:rPr>
                <w:rFonts w:hint="eastAsia" w:ascii="方正书宋简体" w:hAnsi="黑体" w:eastAsia="方正书宋简体" w:cs="宋体"/>
              </w:rPr>
              <w:t>绩效目标</w:t>
            </w:r>
          </w:p>
          <w:p w14:paraId="6DEB1088">
            <w:pPr>
              <w:spacing w:line="240" w:lineRule="exact"/>
              <w:jc w:val="center"/>
              <w:rPr>
                <w:rFonts w:ascii="方正书宋简体" w:hAnsi="黑体" w:eastAsia="方正书宋简体" w:cs="宋体"/>
              </w:rPr>
            </w:pPr>
            <w:r>
              <w:rPr>
                <w:rFonts w:hint="eastAsia" w:ascii="方正书宋简体" w:hAnsi="黑体" w:eastAsia="方正书宋简体" w:cs="宋体"/>
              </w:rPr>
              <w:t>合理性</w:t>
            </w:r>
          </w:p>
        </w:tc>
        <w:tc>
          <w:tcPr>
            <w:tcW w:w="632" w:type="pct"/>
            <w:shd w:val="clear" w:color="000000" w:fill="FFFFFF"/>
            <w:vAlign w:val="center"/>
          </w:tcPr>
          <w:p w14:paraId="4886DC8B">
            <w:pPr>
              <w:spacing w:line="240" w:lineRule="exact"/>
              <w:jc w:val="center"/>
              <w:rPr>
                <w:rFonts w:ascii="方正书宋简体" w:hAnsi="黑体" w:eastAsia="方正书宋简体" w:cs="宋体"/>
              </w:rPr>
            </w:pPr>
            <w:r>
              <w:rPr>
                <w:rFonts w:hint="eastAsia" w:ascii="方正书宋简体" w:hAnsi="黑体" w:eastAsia="方正书宋简体" w:cs="宋体"/>
              </w:rPr>
              <w:t>2</w:t>
            </w:r>
          </w:p>
        </w:tc>
        <w:tc>
          <w:tcPr>
            <w:tcW w:w="1570" w:type="pct"/>
            <w:shd w:val="clear" w:color="000000" w:fill="FFFFFF"/>
            <w:vAlign w:val="center"/>
          </w:tcPr>
          <w:p w14:paraId="25F7D925">
            <w:pPr>
              <w:spacing w:line="240" w:lineRule="exact"/>
              <w:rPr>
                <w:rFonts w:ascii="方正书宋简体" w:hAnsi="黑体" w:eastAsia="方正书宋简体" w:cs="宋体"/>
              </w:rPr>
            </w:pPr>
            <w:r>
              <w:rPr>
                <w:rFonts w:hint="eastAsia" w:ascii="方正书宋简体" w:hAnsi="黑体" w:eastAsia="方正书宋简体" w:cs="宋体"/>
              </w:rPr>
              <w:t>①是否与项目年度任务数或计划数相对应；②是否与预算确定的项目投资额或资金量相匹配。一项不符合扣一分，严重的此项完全不得分。</w:t>
            </w:r>
          </w:p>
        </w:tc>
        <w:tc>
          <w:tcPr>
            <w:tcW w:w="414" w:type="pct"/>
            <w:shd w:val="clear" w:color="000000" w:fill="FFFFFF"/>
            <w:vAlign w:val="center"/>
          </w:tcPr>
          <w:p w14:paraId="10BCD249">
            <w:pPr>
              <w:spacing w:line="240" w:lineRule="exact"/>
              <w:rPr>
                <w:rFonts w:ascii="方正书宋简体" w:hAnsi="黑体" w:eastAsia="方正书宋简体" w:cs="宋体"/>
              </w:rPr>
            </w:pPr>
            <w:r>
              <w:rPr>
                <w:rFonts w:hint="eastAsia" w:ascii="方正书宋简体" w:hAnsi="黑体" w:eastAsia="方正书宋简体" w:cs="宋体"/>
              </w:rPr>
              <w:t>1</w:t>
            </w:r>
          </w:p>
        </w:tc>
      </w:tr>
      <w:tr w14:paraId="09DC6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continue"/>
            <w:shd w:val="clear" w:color="auto" w:fill="FFFFFF"/>
            <w:vAlign w:val="center"/>
          </w:tcPr>
          <w:p w14:paraId="02B3362A">
            <w:pPr>
              <w:spacing w:line="240" w:lineRule="exact"/>
              <w:jc w:val="center"/>
              <w:rPr>
                <w:rFonts w:ascii="方正书宋简体" w:hAnsi="黑体" w:eastAsia="方正书宋简体" w:cs="宋体"/>
              </w:rPr>
            </w:pPr>
          </w:p>
        </w:tc>
        <w:tc>
          <w:tcPr>
            <w:tcW w:w="764" w:type="pct"/>
            <w:shd w:val="clear" w:color="auto" w:fill="FFFFFF"/>
            <w:vAlign w:val="center"/>
          </w:tcPr>
          <w:p w14:paraId="3556E7DE">
            <w:pPr>
              <w:spacing w:line="240" w:lineRule="exact"/>
              <w:jc w:val="center"/>
              <w:rPr>
                <w:rFonts w:ascii="方正书宋简体" w:hAnsi="黑体" w:eastAsia="方正书宋简体" w:cs="宋体"/>
              </w:rPr>
            </w:pPr>
            <w:r>
              <w:rPr>
                <w:rFonts w:hint="eastAsia" w:ascii="方正书宋简体" w:hAnsi="黑体" w:eastAsia="方正书宋简体" w:cs="宋体"/>
              </w:rPr>
              <w:t>绩效目标</w:t>
            </w:r>
          </w:p>
        </w:tc>
        <w:tc>
          <w:tcPr>
            <w:tcW w:w="1067" w:type="pct"/>
            <w:shd w:val="clear" w:color="auto" w:fill="FFFFFF"/>
            <w:vAlign w:val="center"/>
          </w:tcPr>
          <w:p w14:paraId="2D6FE130">
            <w:pPr>
              <w:spacing w:line="240" w:lineRule="exact"/>
              <w:jc w:val="center"/>
              <w:rPr>
                <w:rFonts w:ascii="方正书宋简体" w:hAnsi="黑体" w:eastAsia="方正书宋简体" w:cs="宋体"/>
              </w:rPr>
            </w:pPr>
            <w:r>
              <w:rPr>
                <w:rFonts w:hint="eastAsia" w:ascii="方正书宋简体" w:hAnsi="黑体" w:eastAsia="方正书宋简体" w:cs="宋体"/>
              </w:rPr>
              <w:t>绩效指标</w:t>
            </w:r>
          </w:p>
          <w:p w14:paraId="5FB73694">
            <w:pPr>
              <w:spacing w:line="240" w:lineRule="exact"/>
              <w:jc w:val="center"/>
              <w:rPr>
                <w:rFonts w:ascii="方正书宋简体" w:hAnsi="黑体" w:eastAsia="方正书宋简体" w:cs="宋体"/>
              </w:rPr>
            </w:pPr>
            <w:r>
              <w:rPr>
                <w:rFonts w:hint="eastAsia" w:ascii="方正书宋简体" w:hAnsi="黑体" w:eastAsia="方正书宋简体" w:cs="宋体"/>
              </w:rPr>
              <w:t>明确性</w:t>
            </w:r>
          </w:p>
        </w:tc>
        <w:tc>
          <w:tcPr>
            <w:tcW w:w="632" w:type="pct"/>
            <w:shd w:val="clear" w:color="000000" w:fill="FFFFFF"/>
            <w:vAlign w:val="center"/>
          </w:tcPr>
          <w:p w14:paraId="750CA88A">
            <w:pPr>
              <w:spacing w:line="240" w:lineRule="exact"/>
              <w:jc w:val="center"/>
              <w:rPr>
                <w:rFonts w:ascii="方正书宋简体" w:hAnsi="黑体" w:eastAsia="方正书宋简体" w:cs="宋体"/>
              </w:rPr>
            </w:pPr>
            <w:r>
              <w:rPr>
                <w:rFonts w:hint="eastAsia" w:ascii="方正书宋简体" w:hAnsi="黑体" w:eastAsia="方正书宋简体" w:cs="宋体"/>
              </w:rPr>
              <w:t>2</w:t>
            </w:r>
            <w:r>
              <w:rPr>
                <w:rFonts w:hint="eastAsia" w:ascii="方正书宋简体" w:hAnsi="黑体" w:eastAsia="方正书宋简体" w:cs="宋体"/>
              </w:rPr>
              <w:br w:type="textWrapping"/>
            </w:r>
          </w:p>
        </w:tc>
        <w:tc>
          <w:tcPr>
            <w:tcW w:w="1570" w:type="pct"/>
            <w:shd w:val="clear" w:color="000000" w:fill="FFFFFF"/>
            <w:vAlign w:val="center"/>
          </w:tcPr>
          <w:p w14:paraId="2EEB4D9C">
            <w:pPr>
              <w:spacing w:line="240" w:lineRule="exact"/>
              <w:rPr>
                <w:rFonts w:ascii="方正书宋简体" w:hAnsi="黑体" w:eastAsia="方正书宋简体" w:cs="宋体"/>
              </w:rPr>
            </w:pPr>
            <w:r>
              <w:rPr>
                <w:rFonts w:hint="eastAsia" w:ascii="方正书宋简体" w:hAnsi="黑体" w:eastAsia="方正书宋简体" w:cs="宋体"/>
              </w:rPr>
              <w:t>①是否将项目绩效目标细化分解为具体的绩效指标；②是否通过清晰、可衡量的指标值予以体现一项不符合扣一分，严重的此项完全不得分。</w:t>
            </w:r>
          </w:p>
        </w:tc>
        <w:tc>
          <w:tcPr>
            <w:tcW w:w="414" w:type="pct"/>
            <w:shd w:val="clear" w:color="000000" w:fill="FFFFFF"/>
            <w:vAlign w:val="center"/>
          </w:tcPr>
          <w:p w14:paraId="71C8AAFE">
            <w:pPr>
              <w:spacing w:line="240" w:lineRule="exact"/>
              <w:rPr>
                <w:rFonts w:ascii="方正书宋简体" w:hAnsi="黑体" w:eastAsia="方正书宋简体" w:cs="宋体"/>
              </w:rPr>
            </w:pPr>
            <w:r>
              <w:rPr>
                <w:rFonts w:hint="eastAsia" w:ascii="方正书宋简体" w:hAnsi="黑体" w:eastAsia="方正书宋简体" w:cs="宋体"/>
              </w:rPr>
              <w:t>1</w:t>
            </w:r>
          </w:p>
        </w:tc>
      </w:tr>
      <w:tr w14:paraId="2B1C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continue"/>
            <w:shd w:val="clear" w:color="auto" w:fill="FFFFFF"/>
            <w:vAlign w:val="center"/>
          </w:tcPr>
          <w:p w14:paraId="1C87E723">
            <w:pPr>
              <w:spacing w:line="240" w:lineRule="exact"/>
              <w:jc w:val="center"/>
              <w:rPr>
                <w:rFonts w:ascii="方正书宋简体" w:hAnsi="黑体" w:eastAsia="方正书宋简体" w:cs="宋体"/>
              </w:rPr>
            </w:pPr>
          </w:p>
        </w:tc>
        <w:tc>
          <w:tcPr>
            <w:tcW w:w="764" w:type="pct"/>
            <w:vMerge w:val="restart"/>
            <w:shd w:val="clear" w:color="auto" w:fill="FFFFFF"/>
            <w:vAlign w:val="center"/>
          </w:tcPr>
          <w:p w14:paraId="72C75AAF">
            <w:pPr>
              <w:spacing w:line="240" w:lineRule="exact"/>
              <w:jc w:val="center"/>
              <w:rPr>
                <w:rFonts w:ascii="方正书宋简体" w:hAnsi="黑体" w:eastAsia="方正书宋简体" w:cs="宋体"/>
              </w:rPr>
            </w:pPr>
            <w:r>
              <w:rPr>
                <w:rFonts w:hint="eastAsia" w:ascii="方正书宋简体" w:hAnsi="黑体" w:eastAsia="方正书宋简体" w:cs="宋体"/>
              </w:rPr>
              <w:t>资金投入</w:t>
            </w:r>
          </w:p>
          <w:p w14:paraId="179EBBEB">
            <w:pPr>
              <w:spacing w:line="240" w:lineRule="exact"/>
              <w:jc w:val="center"/>
              <w:rPr>
                <w:rFonts w:ascii="方正书宋简体" w:hAnsi="黑体" w:eastAsia="方正书宋简体" w:cs="宋体"/>
              </w:rPr>
            </w:pPr>
            <w:r>
              <w:rPr>
                <w:rFonts w:hint="eastAsia" w:ascii="方正书宋简体" w:hAnsi="黑体" w:eastAsia="方正书宋简体" w:cs="宋体"/>
              </w:rPr>
              <w:t>　</w:t>
            </w:r>
          </w:p>
        </w:tc>
        <w:tc>
          <w:tcPr>
            <w:tcW w:w="1067" w:type="pct"/>
            <w:shd w:val="clear" w:color="auto" w:fill="FFFFFF"/>
            <w:vAlign w:val="center"/>
          </w:tcPr>
          <w:p w14:paraId="32A8D8D9">
            <w:pPr>
              <w:spacing w:line="240" w:lineRule="exact"/>
              <w:jc w:val="center"/>
              <w:rPr>
                <w:rFonts w:ascii="方正书宋简体" w:hAnsi="黑体" w:eastAsia="方正书宋简体" w:cs="宋体"/>
              </w:rPr>
            </w:pPr>
            <w:r>
              <w:rPr>
                <w:rFonts w:hint="eastAsia" w:ascii="方正书宋简体" w:hAnsi="黑体" w:eastAsia="方正书宋简体" w:cs="宋体"/>
              </w:rPr>
              <w:t>预算编制</w:t>
            </w:r>
          </w:p>
          <w:p w14:paraId="1C828388">
            <w:pPr>
              <w:spacing w:line="240" w:lineRule="exact"/>
              <w:jc w:val="center"/>
              <w:rPr>
                <w:rFonts w:ascii="方正书宋简体" w:hAnsi="黑体" w:eastAsia="方正书宋简体" w:cs="宋体"/>
              </w:rPr>
            </w:pPr>
            <w:r>
              <w:rPr>
                <w:rFonts w:hint="eastAsia" w:ascii="方正书宋简体" w:hAnsi="黑体" w:eastAsia="方正书宋简体" w:cs="宋体"/>
              </w:rPr>
              <w:t>科学性</w:t>
            </w:r>
          </w:p>
        </w:tc>
        <w:tc>
          <w:tcPr>
            <w:tcW w:w="632" w:type="pct"/>
            <w:shd w:val="clear" w:color="auto" w:fill="FFFFFF"/>
            <w:vAlign w:val="center"/>
          </w:tcPr>
          <w:p w14:paraId="22A57465">
            <w:pPr>
              <w:spacing w:line="240" w:lineRule="exact"/>
              <w:jc w:val="center"/>
              <w:rPr>
                <w:rFonts w:ascii="方正书宋简体" w:hAnsi="黑体" w:eastAsia="方正书宋简体" w:cs="宋体"/>
              </w:rPr>
            </w:pPr>
            <w:r>
              <w:rPr>
                <w:rFonts w:hint="eastAsia" w:ascii="方正书宋简体" w:hAnsi="黑体" w:eastAsia="方正书宋简体" w:cs="宋体"/>
              </w:rPr>
              <w:t>1</w:t>
            </w:r>
          </w:p>
        </w:tc>
        <w:tc>
          <w:tcPr>
            <w:tcW w:w="1570" w:type="pct"/>
            <w:shd w:val="clear" w:color="auto" w:fill="FFFFFF"/>
            <w:vAlign w:val="center"/>
          </w:tcPr>
          <w:p w14:paraId="03834529">
            <w:pPr>
              <w:spacing w:line="240" w:lineRule="exact"/>
              <w:rPr>
                <w:rFonts w:ascii="方正书宋简体" w:hAnsi="黑体" w:eastAsia="方正书宋简体" w:cs="宋体"/>
              </w:rPr>
            </w:pPr>
            <w:r>
              <w:rPr>
                <w:rFonts w:hint="eastAsia" w:ascii="方正书宋简体" w:hAnsi="黑体" w:eastAsia="方正书宋简体" w:cs="宋体"/>
              </w:rPr>
              <w:t>①预算编制符合“量力为出，收支平衡”原则，②科学测算各项收入、支出明确列示相关测算方法和依据。</w:t>
            </w:r>
          </w:p>
        </w:tc>
        <w:tc>
          <w:tcPr>
            <w:tcW w:w="414" w:type="pct"/>
            <w:shd w:val="clear" w:color="auto" w:fill="FFFFFF"/>
            <w:vAlign w:val="center"/>
          </w:tcPr>
          <w:p w14:paraId="358675AD">
            <w:pPr>
              <w:spacing w:line="240" w:lineRule="exact"/>
              <w:rPr>
                <w:rFonts w:ascii="方正书宋简体" w:hAnsi="黑体" w:eastAsia="方正书宋简体" w:cs="宋体"/>
              </w:rPr>
            </w:pPr>
            <w:r>
              <w:rPr>
                <w:rFonts w:hint="eastAsia" w:ascii="方正书宋简体" w:hAnsi="黑体" w:eastAsia="方正书宋简体" w:cs="宋体"/>
              </w:rPr>
              <w:t>1</w:t>
            </w:r>
          </w:p>
        </w:tc>
      </w:tr>
      <w:tr w14:paraId="2F967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continue"/>
            <w:shd w:val="clear" w:color="auto" w:fill="FFFFFF"/>
            <w:vAlign w:val="center"/>
          </w:tcPr>
          <w:p w14:paraId="3C069EAA">
            <w:pPr>
              <w:spacing w:line="240" w:lineRule="exact"/>
              <w:jc w:val="center"/>
              <w:rPr>
                <w:rFonts w:ascii="方正书宋简体" w:hAnsi="黑体" w:eastAsia="方正书宋简体" w:cs="宋体"/>
              </w:rPr>
            </w:pPr>
          </w:p>
        </w:tc>
        <w:tc>
          <w:tcPr>
            <w:tcW w:w="764" w:type="pct"/>
            <w:vMerge w:val="continue"/>
            <w:shd w:val="clear" w:color="auto" w:fill="FFFFFF"/>
            <w:vAlign w:val="center"/>
          </w:tcPr>
          <w:p w14:paraId="4EFEF5C4">
            <w:pPr>
              <w:spacing w:line="240" w:lineRule="exact"/>
              <w:jc w:val="center"/>
              <w:rPr>
                <w:rFonts w:ascii="方正书宋简体" w:hAnsi="黑体" w:eastAsia="方正书宋简体" w:cs="宋体"/>
              </w:rPr>
            </w:pPr>
          </w:p>
        </w:tc>
        <w:tc>
          <w:tcPr>
            <w:tcW w:w="1067" w:type="pct"/>
            <w:shd w:val="clear" w:color="auto" w:fill="FFFFFF"/>
            <w:vAlign w:val="center"/>
          </w:tcPr>
          <w:p w14:paraId="7810D2CA">
            <w:pPr>
              <w:spacing w:line="240" w:lineRule="exact"/>
              <w:jc w:val="center"/>
              <w:rPr>
                <w:rFonts w:ascii="方正书宋简体" w:hAnsi="黑体" w:eastAsia="方正书宋简体" w:cs="宋体"/>
              </w:rPr>
            </w:pPr>
            <w:r>
              <w:rPr>
                <w:rFonts w:hint="eastAsia" w:ascii="方正书宋简体" w:hAnsi="黑体" w:eastAsia="方正书宋简体" w:cs="宋体"/>
              </w:rPr>
              <w:t>资金分配</w:t>
            </w:r>
          </w:p>
          <w:p w14:paraId="49FCD153">
            <w:pPr>
              <w:spacing w:line="240" w:lineRule="exact"/>
              <w:jc w:val="center"/>
              <w:rPr>
                <w:rFonts w:ascii="方正书宋简体" w:hAnsi="黑体" w:eastAsia="方正书宋简体" w:cs="宋体"/>
              </w:rPr>
            </w:pPr>
            <w:r>
              <w:rPr>
                <w:rFonts w:hint="eastAsia" w:ascii="方正书宋简体" w:hAnsi="黑体" w:eastAsia="方正书宋简体" w:cs="宋体"/>
              </w:rPr>
              <w:t>合理性</w:t>
            </w:r>
          </w:p>
        </w:tc>
        <w:tc>
          <w:tcPr>
            <w:tcW w:w="632" w:type="pct"/>
            <w:shd w:val="clear" w:color="auto" w:fill="FFFFFF"/>
            <w:vAlign w:val="center"/>
          </w:tcPr>
          <w:p w14:paraId="370270C4">
            <w:pPr>
              <w:spacing w:line="240" w:lineRule="exact"/>
              <w:jc w:val="center"/>
              <w:rPr>
                <w:rFonts w:ascii="方正书宋简体" w:hAnsi="黑体" w:eastAsia="方正书宋简体" w:cs="宋体"/>
              </w:rPr>
            </w:pPr>
            <w:r>
              <w:rPr>
                <w:rFonts w:hint="eastAsia" w:ascii="方正书宋简体" w:hAnsi="黑体" w:eastAsia="方正书宋简体" w:cs="宋体"/>
              </w:rPr>
              <w:t>1</w:t>
            </w:r>
          </w:p>
        </w:tc>
        <w:tc>
          <w:tcPr>
            <w:tcW w:w="1570" w:type="pct"/>
            <w:shd w:val="clear" w:color="auto" w:fill="FFFFFF"/>
            <w:vAlign w:val="center"/>
          </w:tcPr>
          <w:p w14:paraId="7D07F1BA">
            <w:pPr>
              <w:spacing w:line="240" w:lineRule="exact"/>
              <w:rPr>
                <w:rFonts w:ascii="方正书宋简体" w:hAnsi="黑体" w:eastAsia="方正书宋简体" w:cs="宋体"/>
              </w:rPr>
            </w:pPr>
            <w:r>
              <w:rPr>
                <w:rFonts w:hint="eastAsia" w:ascii="方正书宋简体" w:hAnsi="黑体" w:eastAsia="方正书宋简体" w:cs="宋体"/>
              </w:rPr>
              <w:t>①是否符合国家财经法规和财务管理制度以及有关专项资金管理办法的规定；②资金的拨付是否有完整的审批程序和手续；③项目的重大开支是否经过评估认证。一项不符合扣一分，严重的此项完全不得分。</w:t>
            </w:r>
          </w:p>
        </w:tc>
        <w:tc>
          <w:tcPr>
            <w:tcW w:w="414" w:type="pct"/>
            <w:shd w:val="clear" w:color="auto" w:fill="FFFFFF"/>
            <w:vAlign w:val="center"/>
          </w:tcPr>
          <w:p w14:paraId="2AFE154E">
            <w:pPr>
              <w:spacing w:line="240" w:lineRule="exact"/>
              <w:rPr>
                <w:rFonts w:ascii="方正书宋简体" w:hAnsi="黑体" w:eastAsia="方正书宋简体" w:cs="宋体"/>
              </w:rPr>
            </w:pPr>
            <w:r>
              <w:rPr>
                <w:rFonts w:hint="eastAsia" w:ascii="方正书宋简体" w:hAnsi="黑体" w:eastAsia="方正书宋简体" w:cs="宋体"/>
              </w:rPr>
              <w:t>1</w:t>
            </w:r>
          </w:p>
        </w:tc>
      </w:tr>
      <w:tr w14:paraId="262E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restart"/>
            <w:shd w:val="clear" w:color="auto" w:fill="FFFFFF"/>
            <w:vAlign w:val="center"/>
          </w:tcPr>
          <w:p w14:paraId="7528A98E">
            <w:pPr>
              <w:spacing w:line="240" w:lineRule="exact"/>
              <w:jc w:val="center"/>
              <w:rPr>
                <w:rFonts w:ascii="方正书宋简体" w:hAnsi="黑体" w:eastAsia="方正书宋简体" w:cs="宋体"/>
              </w:rPr>
            </w:pPr>
            <w:r>
              <w:rPr>
                <w:rFonts w:hint="eastAsia" w:ascii="方正书宋简体" w:hAnsi="黑体" w:eastAsia="方正书宋简体" w:cs="宋体"/>
              </w:rPr>
              <w:t>过程</w:t>
            </w:r>
          </w:p>
          <w:p w14:paraId="023AF3C0">
            <w:pPr>
              <w:spacing w:line="240" w:lineRule="exact"/>
              <w:jc w:val="center"/>
              <w:rPr>
                <w:rFonts w:ascii="方正书宋简体" w:hAnsi="黑体" w:eastAsia="方正书宋简体" w:cs="宋体"/>
              </w:rPr>
            </w:pPr>
            <w:r>
              <w:rPr>
                <w:rFonts w:hint="eastAsia" w:ascii="方正书宋简体" w:hAnsi="黑体" w:eastAsia="方正书宋简体" w:cs="宋体"/>
                <w:lang w:eastAsia="zh-CN"/>
              </w:rPr>
              <w:t>（</w:t>
            </w:r>
            <w:r>
              <w:rPr>
                <w:rFonts w:hint="eastAsia" w:ascii="方正书宋简体" w:hAnsi="黑体" w:eastAsia="方正书宋简体" w:cs="宋体"/>
              </w:rPr>
              <w:t>12分</w:t>
            </w:r>
            <w:r>
              <w:rPr>
                <w:rFonts w:hint="eastAsia" w:ascii="方正书宋简体" w:hAnsi="黑体" w:eastAsia="方正书宋简体" w:cs="宋体"/>
                <w:lang w:eastAsia="zh-CN"/>
              </w:rPr>
              <w:t>）</w:t>
            </w:r>
            <w:r>
              <w:rPr>
                <w:rFonts w:hint="eastAsia" w:ascii="方正书宋简体" w:hAnsi="黑体" w:eastAsia="方正书宋简体" w:cs="宋体"/>
              </w:rPr>
              <w:t>　　</w:t>
            </w:r>
          </w:p>
        </w:tc>
        <w:tc>
          <w:tcPr>
            <w:tcW w:w="764" w:type="pct"/>
            <w:vMerge w:val="restart"/>
            <w:shd w:val="clear" w:color="auto" w:fill="FFFFFF"/>
            <w:vAlign w:val="center"/>
          </w:tcPr>
          <w:p w14:paraId="06A426D7">
            <w:pPr>
              <w:spacing w:line="240" w:lineRule="exact"/>
              <w:jc w:val="center"/>
              <w:rPr>
                <w:rFonts w:ascii="方正书宋简体" w:hAnsi="黑体" w:eastAsia="方正书宋简体" w:cs="宋体"/>
              </w:rPr>
            </w:pPr>
            <w:r>
              <w:rPr>
                <w:rFonts w:hint="eastAsia" w:ascii="方正书宋简体" w:hAnsi="黑体" w:eastAsia="方正书宋简体" w:cs="宋体"/>
              </w:rPr>
              <w:t>资金管理</w:t>
            </w:r>
          </w:p>
        </w:tc>
        <w:tc>
          <w:tcPr>
            <w:tcW w:w="1067" w:type="pct"/>
            <w:shd w:val="clear" w:color="auto" w:fill="FFFFFF"/>
            <w:vAlign w:val="center"/>
          </w:tcPr>
          <w:p w14:paraId="6B5583B0">
            <w:pPr>
              <w:spacing w:line="240" w:lineRule="exact"/>
              <w:jc w:val="center"/>
              <w:rPr>
                <w:rFonts w:ascii="方正书宋简体" w:hAnsi="黑体" w:eastAsia="方正书宋简体" w:cs="宋体"/>
              </w:rPr>
            </w:pPr>
            <w:r>
              <w:rPr>
                <w:rFonts w:hint="eastAsia" w:ascii="方正书宋简体" w:hAnsi="黑体" w:eastAsia="方正书宋简体" w:cs="宋体"/>
              </w:rPr>
              <w:t>资金到位率</w:t>
            </w:r>
          </w:p>
        </w:tc>
        <w:tc>
          <w:tcPr>
            <w:tcW w:w="632" w:type="pct"/>
            <w:shd w:val="clear" w:color="000000" w:fill="FFFFFF"/>
            <w:vAlign w:val="center"/>
          </w:tcPr>
          <w:p w14:paraId="578FF455">
            <w:pPr>
              <w:spacing w:line="240" w:lineRule="exact"/>
              <w:jc w:val="center"/>
              <w:rPr>
                <w:rFonts w:ascii="方正书宋简体" w:hAnsi="黑体" w:eastAsia="方正书宋简体" w:cs="宋体"/>
              </w:rPr>
            </w:pPr>
            <w:r>
              <w:rPr>
                <w:rFonts w:hint="eastAsia" w:ascii="方正书宋简体" w:hAnsi="黑体" w:eastAsia="方正书宋简体" w:cs="宋体"/>
              </w:rPr>
              <w:t>2</w:t>
            </w:r>
          </w:p>
        </w:tc>
        <w:tc>
          <w:tcPr>
            <w:tcW w:w="1570" w:type="pct"/>
            <w:shd w:val="clear" w:color="000000" w:fill="FFFFFF"/>
            <w:vAlign w:val="center"/>
          </w:tcPr>
          <w:p w14:paraId="0365E6F7">
            <w:pPr>
              <w:spacing w:line="240" w:lineRule="exact"/>
              <w:rPr>
                <w:rFonts w:ascii="方正书宋简体" w:hAnsi="黑体" w:eastAsia="方正书宋简体" w:cs="宋体"/>
              </w:rPr>
            </w:pPr>
            <w:r>
              <w:rPr>
                <w:rFonts w:hint="eastAsia" w:ascii="方正书宋简体" w:hAnsi="黑体" w:eastAsia="方正书宋简体" w:cs="宋体"/>
              </w:rPr>
              <w:t>①资金到位率=（实际到位资金/计划投入资金）×100%。资金到位率大于90%的得满分，每少5个百分点扣1分，扣完为止。</w:t>
            </w:r>
          </w:p>
          <w:p w14:paraId="31A8CA5B">
            <w:pPr>
              <w:spacing w:line="240" w:lineRule="exact"/>
              <w:rPr>
                <w:rFonts w:ascii="方正书宋简体" w:hAnsi="黑体" w:eastAsia="方正书宋简体" w:cs="宋体"/>
              </w:rPr>
            </w:pPr>
            <w:r>
              <w:rPr>
                <w:rFonts w:hint="eastAsia" w:ascii="方正书宋简体" w:hAnsi="黑体" w:eastAsia="方正书宋简体" w:cs="宋体"/>
              </w:rPr>
              <w:t>实际到位资金：一定时期（本年度或项目期）内实际落实到项目实施单位的资金总额。</w:t>
            </w:r>
          </w:p>
          <w:p w14:paraId="3B4AC1F0">
            <w:pPr>
              <w:spacing w:line="240" w:lineRule="exact"/>
              <w:rPr>
                <w:rFonts w:ascii="方正书宋简体" w:hAnsi="黑体" w:eastAsia="方正书宋简体" w:cs="宋体"/>
              </w:rPr>
            </w:pPr>
            <w:r>
              <w:rPr>
                <w:rFonts w:hint="eastAsia" w:ascii="方正书宋简体" w:hAnsi="黑体" w:eastAsia="方正书宋简体" w:cs="宋体"/>
              </w:rPr>
              <w:t>计划投入资金：一定时期（本年度或项目期）内计划投入到项目实施单位的资金总额。</w:t>
            </w:r>
          </w:p>
        </w:tc>
        <w:tc>
          <w:tcPr>
            <w:tcW w:w="414" w:type="pct"/>
            <w:shd w:val="clear" w:color="000000" w:fill="FFFFFF"/>
            <w:vAlign w:val="center"/>
          </w:tcPr>
          <w:p w14:paraId="2DC92E72">
            <w:pPr>
              <w:spacing w:line="240" w:lineRule="exact"/>
              <w:rPr>
                <w:rFonts w:ascii="方正书宋简体" w:hAnsi="黑体" w:eastAsia="方正书宋简体" w:cs="宋体"/>
              </w:rPr>
            </w:pPr>
            <w:r>
              <w:rPr>
                <w:rFonts w:hint="eastAsia" w:ascii="方正书宋简体" w:hAnsi="黑体" w:eastAsia="方正书宋简体" w:cs="宋体"/>
              </w:rPr>
              <w:t>1</w:t>
            </w:r>
          </w:p>
        </w:tc>
      </w:tr>
      <w:tr w14:paraId="69E6F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continue"/>
            <w:shd w:val="clear" w:color="auto" w:fill="FFFFFF"/>
            <w:vAlign w:val="center"/>
          </w:tcPr>
          <w:p w14:paraId="4AEF71A3">
            <w:pPr>
              <w:spacing w:line="240" w:lineRule="exact"/>
              <w:jc w:val="center"/>
              <w:rPr>
                <w:rFonts w:ascii="方正书宋简体" w:hAnsi="黑体" w:eastAsia="方正书宋简体" w:cs="宋体"/>
              </w:rPr>
            </w:pPr>
          </w:p>
        </w:tc>
        <w:tc>
          <w:tcPr>
            <w:tcW w:w="764" w:type="pct"/>
            <w:vMerge w:val="continue"/>
            <w:shd w:val="clear" w:color="auto" w:fill="FFFFFF"/>
            <w:vAlign w:val="center"/>
          </w:tcPr>
          <w:p w14:paraId="08F144E0">
            <w:pPr>
              <w:spacing w:line="240" w:lineRule="exact"/>
              <w:jc w:val="center"/>
              <w:rPr>
                <w:rFonts w:ascii="方正书宋简体" w:hAnsi="黑体" w:eastAsia="方正书宋简体" w:cs="宋体"/>
              </w:rPr>
            </w:pPr>
          </w:p>
        </w:tc>
        <w:tc>
          <w:tcPr>
            <w:tcW w:w="1067" w:type="pct"/>
            <w:shd w:val="clear" w:color="auto" w:fill="FFFFFF"/>
            <w:vAlign w:val="center"/>
          </w:tcPr>
          <w:p w14:paraId="37D1BB9E">
            <w:pPr>
              <w:spacing w:line="240" w:lineRule="exact"/>
              <w:jc w:val="center"/>
              <w:rPr>
                <w:rFonts w:ascii="方正书宋简体" w:hAnsi="黑体" w:eastAsia="方正书宋简体" w:cs="宋体"/>
              </w:rPr>
            </w:pPr>
            <w:r>
              <w:rPr>
                <w:rFonts w:hint="eastAsia" w:ascii="方正书宋简体" w:hAnsi="黑体" w:eastAsia="方正书宋简体" w:cs="宋体"/>
              </w:rPr>
              <w:t>预算执行率</w:t>
            </w:r>
          </w:p>
        </w:tc>
        <w:tc>
          <w:tcPr>
            <w:tcW w:w="632" w:type="pct"/>
            <w:shd w:val="clear" w:color="auto" w:fill="FFFFFF"/>
            <w:vAlign w:val="center"/>
          </w:tcPr>
          <w:p w14:paraId="2E9083D2">
            <w:pPr>
              <w:spacing w:line="240" w:lineRule="exact"/>
              <w:jc w:val="center"/>
              <w:rPr>
                <w:rFonts w:ascii="方正书宋简体" w:hAnsi="黑体" w:eastAsia="方正书宋简体" w:cs="宋体"/>
              </w:rPr>
            </w:pPr>
            <w:r>
              <w:rPr>
                <w:rFonts w:hint="eastAsia" w:ascii="方正书宋简体" w:hAnsi="黑体" w:eastAsia="方正书宋简体" w:cs="宋体"/>
              </w:rPr>
              <w:t>2</w:t>
            </w:r>
          </w:p>
        </w:tc>
        <w:tc>
          <w:tcPr>
            <w:tcW w:w="1570" w:type="pct"/>
            <w:shd w:val="clear" w:color="auto" w:fill="FFFFFF"/>
            <w:vAlign w:val="center"/>
          </w:tcPr>
          <w:p w14:paraId="00EEC9B6">
            <w:pPr>
              <w:spacing w:line="240" w:lineRule="exact"/>
              <w:rPr>
                <w:rFonts w:ascii="方正书宋简体" w:hAnsi="黑体" w:eastAsia="方正书宋简体" w:cs="宋体"/>
              </w:rPr>
            </w:pPr>
            <w:r>
              <w:rPr>
                <w:rFonts w:hint="eastAsia" w:ascii="方正书宋简体" w:hAnsi="黑体" w:eastAsia="方正书宋简体" w:cs="宋体"/>
              </w:rPr>
              <w:t>（实际下拨资金/应下拨资金）X100%。每降低10%扣1分，低于60%不得分。</w:t>
            </w:r>
          </w:p>
        </w:tc>
        <w:tc>
          <w:tcPr>
            <w:tcW w:w="414" w:type="pct"/>
            <w:shd w:val="clear" w:color="auto" w:fill="FFFFFF"/>
            <w:vAlign w:val="center"/>
          </w:tcPr>
          <w:p w14:paraId="60D3CA6A">
            <w:pPr>
              <w:spacing w:line="240" w:lineRule="exact"/>
              <w:rPr>
                <w:rFonts w:ascii="方正书宋简体" w:hAnsi="黑体" w:eastAsia="方正书宋简体" w:cs="宋体"/>
              </w:rPr>
            </w:pPr>
            <w:r>
              <w:rPr>
                <w:rFonts w:hint="eastAsia" w:ascii="方正书宋简体" w:hAnsi="黑体" w:eastAsia="方正书宋简体" w:cs="宋体"/>
              </w:rPr>
              <w:t>1</w:t>
            </w:r>
          </w:p>
        </w:tc>
      </w:tr>
      <w:tr w14:paraId="2BD08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continue"/>
            <w:shd w:val="clear" w:color="auto" w:fill="FFFFFF"/>
            <w:vAlign w:val="center"/>
          </w:tcPr>
          <w:p w14:paraId="032CCBC8">
            <w:pPr>
              <w:spacing w:line="240" w:lineRule="exact"/>
              <w:jc w:val="center"/>
              <w:rPr>
                <w:rFonts w:ascii="方正书宋简体" w:hAnsi="黑体" w:eastAsia="方正书宋简体" w:cs="宋体"/>
              </w:rPr>
            </w:pPr>
          </w:p>
        </w:tc>
        <w:tc>
          <w:tcPr>
            <w:tcW w:w="764" w:type="pct"/>
            <w:shd w:val="clear" w:color="auto" w:fill="FFFFFF"/>
            <w:vAlign w:val="center"/>
          </w:tcPr>
          <w:p w14:paraId="3562D0A8">
            <w:pPr>
              <w:spacing w:line="240" w:lineRule="exact"/>
              <w:jc w:val="center"/>
              <w:rPr>
                <w:rFonts w:ascii="方正书宋简体" w:hAnsi="黑体" w:eastAsia="方正书宋简体" w:cs="宋体"/>
              </w:rPr>
            </w:pPr>
            <w:r>
              <w:rPr>
                <w:rFonts w:hint="eastAsia" w:ascii="方正书宋简体" w:hAnsi="黑体" w:eastAsia="方正书宋简体" w:cs="宋体"/>
              </w:rPr>
              <w:t>资金管理</w:t>
            </w:r>
          </w:p>
        </w:tc>
        <w:tc>
          <w:tcPr>
            <w:tcW w:w="1067" w:type="pct"/>
            <w:shd w:val="clear" w:color="auto" w:fill="FFFFFF"/>
            <w:vAlign w:val="center"/>
          </w:tcPr>
          <w:p w14:paraId="13291B53">
            <w:pPr>
              <w:spacing w:line="240" w:lineRule="exact"/>
              <w:jc w:val="center"/>
              <w:rPr>
                <w:rFonts w:ascii="方正书宋简体" w:hAnsi="黑体" w:eastAsia="方正书宋简体" w:cs="宋体"/>
              </w:rPr>
            </w:pPr>
            <w:r>
              <w:rPr>
                <w:rFonts w:hint="eastAsia" w:ascii="方正书宋简体" w:hAnsi="黑体" w:eastAsia="方正书宋简体" w:cs="宋体"/>
              </w:rPr>
              <w:t>资金使用</w:t>
            </w:r>
          </w:p>
          <w:p w14:paraId="59B983B6">
            <w:pPr>
              <w:spacing w:line="240" w:lineRule="exact"/>
              <w:jc w:val="center"/>
              <w:rPr>
                <w:rFonts w:ascii="方正书宋简体" w:hAnsi="黑体" w:eastAsia="方正书宋简体" w:cs="宋体"/>
              </w:rPr>
            </w:pPr>
            <w:r>
              <w:rPr>
                <w:rFonts w:hint="eastAsia" w:ascii="方正书宋简体" w:hAnsi="黑体" w:eastAsia="方正书宋简体" w:cs="宋体"/>
              </w:rPr>
              <w:t>合规性</w:t>
            </w:r>
          </w:p>
        </w:tc>
        <w:tc>
          <w:tcPr>
            <w:tcW w:w="632" w:type="pct"/>
            <w:shd w:val="clear" w:color="000000" w:fill="FFFFFF"/>
            <w:vAlign w:val="center"/>
          </w:tcPr>
          <w:p w14:paraId="2ABBBFD1">
            <w:pPr>
              <w:spacing w:line="240" w:lineRule="exact"/>
              <w:jc w:val="center"/>
              <w:rPr>
                <w:rFonts w:ascii="方正书宋简体" w:hAnsi="黑体" w:eastAsia="方正书宋简体" w:cs="宋体"/>
              </w:rPr>
            </w:pPr>
            <w:r>
              <w:rPr>
                <w:rFonts w:hint="eastAsia" w:ascii="方正书宋简体" w:hAnsi="黑体" w:eastAsia="方正书宋简体" w:cs="宋体"/>
              </w:rPr>
              <w:t>4</w:t>
            </w:r>
          </w:p>
        </w:tc>
        <w:tc>
          <w:tcPr>
            <w:tcW w:w="1570" w:type="pct"/>
            <w:shd w:val="clear" w:color="000000" w:fill="FFFFFF"/>
            <w:vAlign w:val="center"/>
          </w:tcPr>
          <w:p w14:paraId="5E123206">
            <w:pPr>
              <w:spacing w:line="240" w:lineRule="exact"/>
              <w:rPr>
                <w:rFonts w:ascii="方正书宋简体" w:hAnsi="黑体" w:eastAsia="方正书宋简体" w:cs="宋体"/>
              </w:rPr>
            </w:pPr>
            <w:r>
              <w:rPr>
                <w:rFonts w:hint="eastAsia" w:ascii="方正书宋简体" w:hAnsi="黑体" w:eastAsia="方正书宋简体" w:cs="宋体"/>
              </w:rPr>
              <w:t>①是否符合项目预算批复或合同规定的用途；②是否存在截留、挤占、挪用等情况。一项不符合扣一分，严重的此项完全不得分。</w:t>
            </w:r>
          </w:p>
        </w:tc>
        <w:tc>
          <w:tcPr>
            <w:tcW w:w="414" w:type="pct"/>
            <w:shd w:val="clear" w:color="000000" w:fill="FFFFFF"/>
            <w:vAlign w:val="center"/>
          </w:tcPr>
          <w:p w14:paraId="0B129256">
            <w:pPr>
              <w:spacing w:line="240" w:lineRule="exact"/>
              <w:rPr>
                <w:rFonts w:ascii="方正书宋简体" w:hAnsi="黑体" w:eastAsia="方正书宋简体" w:cs="宋体"/>
              </w:rPr>
            </w:pPr>
            <w:r>
              <w:rPr>
                <w:rFonts w:hint="eastAsia" w:ascii="方正书宋简体" w:hAnsi="黑体" w:eastAsia="方正书宋简体" w:cs="宋体"/>
              </w:rPr>
              <w:t>3.5</w:t>
            </w:r>
          </w:p>
        </w:tc>
      </w:tr>
      <w:tr w14:paraId="61B3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550" w:type="pct"/>
            <w:vMerge w:val="continue"/>
            <w:shd w:val="clear" w:color="auto" w:fill="FFFFFF"/>
            <w:vAlign w:val="center"/>
          </w:tcPr>
          <w:p w14:paraId="6D94602E">
            <w:pPr>
              <w:spacing w:line="240" w:lineRule="exact"/>
              <w:jc w:val="center"/>
              <w:rPr>
                <w:rFonts w:ascii="方正书宋简体" w:hAnsi="黑体" w:eastAsia="方正书宋简体" w:cs="宋体"/>
              </w:rPr>
            </w:pPr>
          </w:p>
        </w:tc>
        <w:tc>
          <w:tcPr>
            <w:tcW w:w="764" w:type="pct"/>
            <w:vMerge w:val="restart"/>
            <w:shd w:val="clear" w:color="auto" w:fill="FFFFFF"/>
            <w:vAlign w:val="center"/>
          </w:tcPr>
          <w:p w14:paraId="06FEA326">
            <w:pPr>
              <w:spacing w:line="240" w:lineRule="exact"/>
              <w:jc w:val="center"/>
              <w:rPr>
                <w:rFonts w:ascii="方正书宋简体" w:hAnsi="黑体" w:eastAsia="方正书宋简体" w:cs="宋体"/>
              </w:rPr>
            </w:pPr>
            <w:r>
              <w:rPr>
                <w:rFonts w:hint="eastAsia" w:ascii="方正书宋简体" w:hAnsi="黑体" w:eastAsia="方正书宋简体" w:cs="宋体"/>
              </w:rPr>
              <w:t>组织实施</w:t>
            </w:r>
          </w:p>
          <w:p w14:paraId="68A49232">
            <w:pPr>
              <w:spacing w:line="240" w:lineRule="exact"/>
              <w:jc w:val="center"/>
              <w:rPr>
                <w:rFonts w:ascii="方正书宋简体" w:hAnsi="黑体" w:eastAsia="方正书宋简体" w:cs="宋体"/>
              </w:rPr>
            </w:pPr>
            <w:r>
              <w:rPr>
                <w:rFonts w:hint="eastAsia" w:ascii="方正书宋简体" w:hAnsi="黑体" w:eastAsia="方正书宋简体" w:cs="宋体"/>
              </w:rPr>
              <w:t>　</w:t>
            </w:r>
          </w:p>
        </w:tc>
        <w:tc>
          <w:tcPr>
            <w:tcW w:w="1067" w:type="pct"/>
            <w:shd w:val="clear" w:color="auto" w:fill="FFFFFF"/>
            <w:vAlign w:val="center"/>
          </w:tcPr>
          <w:p w14:paraId="249F3B08">
            <w:pPr>
              <w:spacing w:line="240" w:lineRule="exact"/>
              <w:jc w:val="center"/>
              <w:rPr>
                <w:rFonts w:ascii="方正书宋简体" w:hAnsi="黑体" w:eastAsia="方正书宋简体" w:cs="宋体"/>
              </w:rPr>
            </w:pPr>
            <w:r>
              <w:rPr>
                <w:rFonts w:hint="eastAsia" w:ascii="方正书宋简体" w:hAnsi="黑体" w:eastAsia="方正书宋简体" w:cs="宋体"/>
              </w:rPr>
              <w:t>管理制度</w:t>
            </w:r>
          </w:p>
          <w:p w14:paraId="00DC8110">
            <w:pPr>
              <w:spacing w:line="240" w:lineRule="exact"/>
              <w:jc w:val="center"/>
              <w:rPr>
                <w:rFonts w:ascii="方正书宋简体" w:hAnsi="黑体" w:eastAsia="方正书宋简体" w:cs="宋体"/>
              </w:rPr>
            </w:pPr>
            <w:r>
              <w:rPr>
                <w:rFonts w:hint="eastAsia" w:ascii="方正书宋简体" w:hAnsi="黑体" w:eastAsia="方正书宋简体" w:cs="宋体"/>
              </w:rPr>
              <w:t>健全性</w:t>
            </w:r>
          </w:p>
        </w:tc>
        <w:tc>
          <w:tcPr>
            <w:tcW w:w="632" w:type="pct"/>
            <w:shd w:val="clear" w:color="000000" w:fill="FFFFFF"/>
            <w:vAlign w:val="center"/>
          </w:tcPr>
          <w:p w14:paraId="0EC4C7DD">
            <w:pPr>
              <w:spacing w:line="240" w:lineRule="exact"/>
              <w:jc w:val="center"/>
              <w:rPr>
                <w:rFonts w:ascii="方正书宋简体" w:hAnsi="黑体" w:eastAsia="方正书宋简体" w:cs="宋体"/>
              </w:rPr>
            </w:pPr>
            <w:r>
              <w:rPr>
                <w:rFonts w:hint="eastAsia" w:ascii="方正书宋简体" w:hAnsi="黑体" w:eastAsia="方正书宋简体" w:cs="宋体"/>
              </w:rPr>
              <w:t>2</w:t>
            </w:r>
          </w:p>
        </w:tc>
        <w:tc>
          <w:tcPr>
            <w:tcW w:w="1570" w:type="pct"/>
            <w:shd w:val="clear" w:color="000000" w:fill="FFFFFF"/>
            <w:vAlign w:val="center"/>
          </w:tcPr>
          <w:p w14:paraId="4D8D9A29">
            <w:pPr>
              <w:spacing w:line="240" w:lineRule="exact"/>
              <w:rPr>
                <w:rFonts w:ascii="方正书宋简体" w:hAnsi="黑体" w:eastAsia="方正书宋简体" w:cs="宋体"/>
              </w:rPr>
            </w:pPr>
            <w:r>
              <w:rPr>
                <w:rFonts w:hint="eastAsia" w:ascii="方正书宋简体" w:hAnsi="黑体" w:eastAsia="方正书宋简体" w:cs="宋体"/>
              </w:rPr>
              <w:t>制定专项资金管理办法的规定。</w:t>
            </w:r>
          </w:p>
        </w:tc>
        <w:tc>
          <w:tcPr>
            <w:tcW w:w="414" w:type="pct"/>
            <w:shd w:val="clear" w:color="000000" w:fill="FFFFFF"/>
            <w:vAlign w:val="center"/>
          </w:tcPr>
          <w:p w14:paraId="77862281">
            <w:pPr>
              <w:spacing w:line="240" w:lineRule="exact"/>
              <w:rPr>
                <w:rFonts w:ascii="方正书宋简体" w:hAnsi="黑体" w:eastAsia="方正书宋简体" w:cs="宋体"/>
              </w:rPr>
            </w:pPr>
            <w:r>
              <w:rPr>
                <w:rFonts w:hint="eastAsia" w:ascii="方正书宋简体" w:hAnsi="黑体" w:eastAsia="方正书宋简体" w:cs="宋体"/>
              </w:rPr>
              <w:t>1.5</w:t>
            </w:r>
          </w:p>
        </w:tc>
      </w:tr>
      <w:tr w14:paraId="4352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continue"/>
            <w:shd w:val="clear" w:color="auto" w:fill="FFFFFF"/>
            <w:vAlign w:val="center"/>
          </w:tcPr>
          <w:p w14:paraId="2706DC9F">
            <w:pPr>
              <w:spacing w:line="240" w:lineRule="exact"/>
              <w:jc w:val="center"/>
              <w:rPr>
                <w:rFonts w:ascii="方正书宋简体" w:hAnsi="黑体" w:eastAsia="方正书宋简体" w:cs="宋体"/>
              </w:rPr>
            </w:pPr>
          </w:p>
        </w:tc>
        <w:tc>
          <w:tcPr>
            <w:tcW w:w="764" w:type="pct"/>
            <w:vMerge w:val="continue"/>
            <w:shd w:val="clear" w:color="auto" w:fill="FFFFFF"/>
            <w:vAlign w:val="center"/>
          </w:tcPr>
          <w:p w14:paraId="47D7D82C">
            <w:pPr>
              <w:spacing w:line="240" w:lineRule="exact"/>
              <w:jc w:val="center"/>
              <w:rPr>
                <w:rFonts w:ascii="方正书宋简体" w:hAnsi="黑体" w:eastAsia="方正书宋简体" w:cs="宋体"/>
              </w:rPr>
            </w:pPr>
          </w:p>
        </w:tc>
        <w:tc>
          <w:tcPr>
            <w:tcW w:w="1067" w:type="pct"/>
            <w:shd w:val="clear" w:color="auto" w:fill="FFFFFF"/>
            <w:vAlign w:val="center"/>
          </w:tcPr>
          <w:p w14:paraId="26F84BCE">
            <w:pPr>
              <w:spacing w:line="240" w:lineRule="exact"/>
              <w:jc w:val="center"/>
              <w:rPr>
                <w:rFonts w:ascii="方正书宋简体" w:hAnsi="黑体" w:eastAsia="方正书宋简体" w:cs="宋体"/>
              </w:rPr>
            </w:pPr>
            <w:r>
              <w:rPr>
                <w:rFonts w:hint="eastAsia" w:ascii="方正书宋简体" w:hAnsi="黑体" w:eastAsia="方正书宋简体" w:cs="宋体"/>
              </w:rPr>
              <w:t>制度执行</w:t>
            </w:r>
          </w:p>
          <w:p w14:paraId="5A04B5FC">
            <w:pPr>
              <w:spacing w:line="240" w:lineRule="exact"/>
              <w:jc w:val="center"/>
              <w:rPr>
                <w:rFonts w:ascii="方正书宋简体" w:hAnsi="黑体" w:eastAsia="方正书宋简体" w:cs="宋体"/>
              </w:rPr>
            </w:pPr>
            <w:r>
              <w:rPr>
                <w:rFonts w:hint="eastAsia" w:ascii="方正书宋简体" w:hAnsi="黑体" w:eastAsia="方正书宋简体" w:cs="宋体"/>
              </w:rPr>
              <w:t>有效性</w:t>
            </w:r>
          </w:p>
        </w:tc>
        <w:tc>
          <w:tcPr>
            <w:tcW w:w="632" w:type="pct"/>
            <w:shd w:val="clear" w:color="000000" w:fill="FFFFFF"/>
            <w:vAlign w:val="center"/>
          </w:tcPr>
          <w:p w14:paraId="253187D1">
            <w:pPr>
              <w:spacing w:line="240" w:lineRule="exact"/>
              <w:jc w:val="center"/>
              <w:rPr>
                <w:rFonts w:ascii="方正书宋简体" w:hAnsi="黑体" w:eastAsia="方正书宋简体" w:cs="宋体"/>
              </w:rPr>
            </w:pPr>
            <w:r>
              <w:rPr>
                <w:rFonts w:hint="eastAsia" w:ascii="方正书宋简体" w:hAnsi="黑体" w:eastAsia="方正书宋简体" w:cs="宋体"/>
              </w:rPr>
              <w:t>2</w:t>
            </w:r>
          </w:p>
        </w:tc>
        <w:tc>
          <w:tcPr>
            <w:tcW w:w="1570" w:type="pct"/>
            <w:shd w:val="clear" w:color="000000" w:fill="FFFFFF"/>
            <w:vAlign w:val="center"/>
          </w:tcPr>
          <w:p w14:paraId="5051A196">
            <w:pPr>
              <w:spacing w:line="240" w:lineRule="exact"/>
              <w:rPr>
                <w:rFonts w:ascii="方正书宋简体" w:hAnsi="黑体" w:eastAsia="方正书宋简体" w:cs="宋体"/>
              </w:rPr>
            </w:pPr>
            <w:r>
              <w:rPr>
                <w:rFonts w:hint="eastAsia" w:ascii="方正书宋简体" w:hAnsi="黑体" w:eastAsia="方正书宋简体" w:cs="宋体"/>
              </w:rPr>
              <w:t>①是否遵守相关法律法规和业务管理规定；②项目合同书、验收报告、技术鉴定等资料是否齐全并及时归档；③项目实施的人员条件、场地设备、信息支撑等是否落实到位。一项不符合扣一分，严重的此项完全不得分。</w:t>
            </w:r>
          </w:p>
        </w:tc>
        <w:tc>
          <w:tcPr>
            <w:tcW w:w="414" w:type="pct"/>
            <w:shd w:val="clear" w:color="000000" w:fill="FFFFFF"/>
            <w:vAlign w:val="center"/>
          </w:tcPr>
          <w:p w14:paraId="5165E092">
            <w:pPr>
              <w:spacing w:line="240" w:lineRule="exact"/>
              <w:rPr>
                <w:rFonts w:ascii="方正书宋简体" w:hAnsi="黑体" w:eastAsia="方正书宋简体" w:cs="宋体"/>
              </w:rPr>
            </w:pPr>
            <w:r>
              <w:rPr>
                <w:rFonts w:hint="eastAsia" w:ascii="方正书宋简体" w:hAnsi="黑体" w:eastAsia="方正书宋简体" w:cs="宋体"/>
              </w:rPr>
              <w:t>2</w:t>
            </w:r>
          </w:p>
        </w:tc>
      </w:tr>
      <w:tr w14:paraId="4519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restart"/>
            <w:shd w:val="clear" w:color="auto" w:fill="FFFFFF"/>
            <w:vAlign w:val="center"/>
          </w:tcPr>
          <w:p w14:paraId="51999487">
            <w:pPr>
              <w:spacing w:line="240" w:lineRule="exact"/>
              <w:jc w:val="center"/>
              <w:rPr>
                <w:rFonts w:ascii="方正书宋简体" w:hAnsi="黑体" w:eastAsia="方正书宋简体" w:cs="宋体"/>
              </w:rPr>
            </w:pPr>
            <w:r>
              <w:rPr>
                <w:rFonts w:hint="eastAsia" w:ascii="方正书宋简体" w:hAnsi="黑体" w:eastAsia="方正书宋简体" w:cs="宋体"/>
              </w:rPr>
              <w:t>产出</w:t>
            </w:r>
          </w:p>
          <w:p w14:paraId="285DD5DE">
            <w:pPr>
              <w:spacing w:line="240" w:lineRule="exact"/>
              <w:jc w:val="center"/>
              <w:rPr>
                <w:rFonts w:ascii="方正书宋简体" w:hAnsi="黑体" w:eastAsia="方正书宋简体" w:cs="宋体"/>
              </w:rPr>
            </w:pPr>
            <w:r>
              <w:rPr>
                <w:rFonts w:hint="eastAsia" w:ascii="方正书宋简体" w:hAnsi="黑体" w:eastAsia="方正书宋简体" w:cs="宋体"/>
                <w:lang w:eastAsia="zh-CN"/>
              </w:rPr>
              <w:t>（</w:t>
            </w:r>
            <w:r>
              <w:rPr>
                <w:rFonts w:hint="eastAsia" w:ascii="方正书宋简体" w:hAnsi="黑体" w:eastAsia="方正书宋简体" w:cs="宋体"/>
              </w:rPr>
              <w:t>40分</w:t>
            </w:r>
            <w:r>
              <w:rPr>
                <w:rFonts w:hint="eastAsia" w:ascii="方正书宋简体" w:hAnsi="黑体" w:eastAsia="方正书宋简体" w:cs="宋体"/>
                <w:lang w:eastAsia="zh-CN"/>
              </w:rPr>
              <w:t>）</w:t>
            </w:r>
          </w:p>
        </w:tc>
        <w:tc>
          <w:tcPr>
            <w:tcW w:w="764" w:type="pct"/>
            <w:shd w:val="clear" w:color="auto" w:fill="FFFFFF"/>
            <w:vAlign w:val="center"/>
          </w:tcPr>
          <w:p w14:paraId="60DEE9D4">
            <w:pPr>
              <w:spacing w:line="240" w:lineRule="exact"/>
              <w:jc w:val="center"/>
              <w:rPr>
                <w:rFonts w:ascii="方正书宋简体" w:hAnsi="黑体" w:eastAsia="方正书宋简体" w:cs="宋体"/>
              </w:rPr>
            </w:pPr>
            <w:r>
              <w:rPr>
                <w:rFonts w:hint="eastAsia" w:ascii="方正书宋简体" w:hAnsi="黑体" w:eastAsia="方正书宋简体" w:cs="宋体"/>
              </w:rPr>
              <w:t>产出数量</w:t>
            </w:r>
          </w:p>
        </w:tc>
        <w:tc>
          <w:tcPr>
            <w:tcW w:w="1067" w:type="pct"/>
            <w:shd w:val="clear" w:color="auto" w:fill="FFFFFF"/>
            <w:vAlign w:val="center"/>
          </w:tcPr>
          <w:p w14:paraId="66745FF3">
            <w:pPr>
              <w:spacing w:line="240" w:lineRule="exact"/>
              <w:jc w:val="center"/>
              <w:rPr>
                <w:rFonts w:ascii="方正书宋简体" w:hAnsi="黑体" w:eastAsia="方正书宋简体" w:cs="宋体"/>
              </w:rPr>
            </w:pPr>
            <w:r>
              <w:rPr>
                <w:rFonts w:hint="eastAsia" w:ascii="方正书宋简体" w:hAnsi="黑体" w:eastAsia="方正书宋简体" w:cs="宋体"/>
              </w:rPr>
              <w:t>产出数量是否达到绩效目标</w:t>
            </w:r>
          </w:p>
        </w:tc>
        <w:tc>
          <w:tcPr>
            <w:tcW w:w="632" w:type="pct"/>
            <w:shd w:val="clear" w:color="000000" w:fill="FFFFFF"/>
            <w:vAlign w:val="center"/>
          </w:tcPr>
          <w:p w14:paraId="73748756">
            <w:pPr>
              <w:spacing w:line="240" w:lineRule="exact"/>
              <w:jc w:val="center"/>
              <w:rPr>
                <w:rFonts w:ascii="方正书宋简体" w:hAnsi="黑体" w:eastAsia="方正书宋简体" w:cs="宋体"/>
              </w:rPr>
            </w:pPr>
            <w:r>
              <w:rPr>
                <w:rFonts w:ascii="方正书宋简体" w:hAnsi="黑体" w:eastAsia="方正书宋简体" w:cs="宋体"/>
              </w:rPr>
              <w:t>10</w:t>
            </w:r>
          </w:p>
        </w:tc>
        <w:tc>
          <w:tcPr>
            <w:tcW w:w="1570" w:type="pct"/>
            <w:shd w:val="clear" w:color="000000" w:fill="FFFFFF"/>
            <w:vAlign w:val="center"/>
          </w:tcPr>
          <w:p w14:paraId="73614592">
            <w:pPr>
              <w:spacing w:line="240" w:lineRule="exact"/>
              <w:rPr>
                <w:rFonts w:ascii="方正书宋简体" w:hAnsi="黑体" w:eastAsia="方正书宋简体" w:cs="宋体"/>
              </w:rPr>
            </w:pPr>
            <w:r>
              <w:rPr>
                <w:rFonts w:hint="eastAsia" w:ascii="方正书宋简体" w:hAnsi="黑体" w:eastAsia="方正书宋简体" w:cs="宋体"/>
              </w:rPr>
              <w:t>根据</w:t>
            </w:r>
            <w:r>
              <w:rPr>
                <w:rFonts w:hint="eastAsia" w:ascii="黑体" w:eastAsia="黑体"/>
                <w:sz w:val="20"/>
                <w:lang w:bidi="zh-CN"/>
              </w:rPr>
              <w:t>转载中央、省、市级主流媒体宣传报道（篇数），掌上青云谱APP刊发原创稿件（篇数），在抖音、快手等新媒体平台刊发小视频（篇数），在南昌电视台开设青云谱新闻专栏（期数）推选中国好人、江西好人等先进典型人数（人），文明单位（含文明社区）、文明校园、文明村镇创建数量，推选江西省新时代好少年（人），开展中心组学习（次），推选南昌市新时代好少年（人），完成青云谱专刊期数（期）</w:t>
            </w:r>
            <w:r>
              <w:rPr>
                <w:rFonts w:hint="eastAsia" w:ascii="方正书宋简体" w:hAnsi="黑体" w:eastAsia="方正书宋简体" w:cs="宋体"/>
              </w:rPr>
              <w:t>得分</w:t>
            </w:r>
          </w:p>
        </w:tc>
        <w:tc>
          <w:tcPr>
            <w:tcW w:w="414" w:type="pct"/>
            <w:shd w:val="clear" w:color="000000" w:fill="FFFFFF"/>
            <w:vAlign w:val="center"/>
          </w:tcPr>
          <w:p w14:paraId="3167BE4F">
            <w:pPr>
              <w:spacing w:line="240" w:lineRule="exact"/>
              <w:rPr>
                <w:rFonts w:ascii="方正书宋简体" w:hAnsi="黑体" w:eastAsia="方正书宋简体" w:cs="宋体"/>
              </w:rPr>
            </w:pPr>
            <w:r>
              <w:rPr>
                <w:rFonts w:hint="eastAsia" w:ascii="方正书宋简体" w:hAnsi="黑体" w:eastAsia="方正书宋简体" w:cs="宋体"/>
              </w:rPr>
              <w:t>1</w:t>
            </w:r>
            <w:r>
              <w:rPr>
                <w:rFonts w:ascii="方正书宋简体" w:hAnsi="黑体" w:eastAsia="方正书宋简体" w:cs="宋体"/>
              </w:rPr>
              <w:t>0</w:t>
            </w:r>
          </w:p>
        </w:tc>
      </w:tr>
      <w:tr w14:paraId="3850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continue"/>
            <w:shd w:val="clear" w:color="auto" w:fill="FFFFFF"/>
            <w:vAlign w:val="center"/>
          </w:tcPr>
          <w:p w14:paraId="4FD7653C">
            <w:pPr>
              <w:spacing w:line="240" w:lineRule="exact"/>
              <w:jc w:val="center"/>
              <w:rPr>
                <w:rFonts w:ascii="方正书宋简体" w:hAnsi="黑体" w:eastAsia="方正书宋简体" w:cs="宋体"/>
              </w:rPr>
            </w:pPr>
          </w:p>
        </w:tc>
        <w:tc>
          <w:tcPr>
            <w:tcW w:w="764" w:type="pct"/>
            <w:shd w:val="clear" w:color="auto" w:fill="FFFFFF"/>
            <w:vAlign w:val="center"/>
          </w:tcPr>
          <w:p w14:paraId="0DCA53E7">
            <w:pPr>
              <w:spacing w:line="240" w:lineRule="exact"/>
              <w:jc w:val="center"/>
              <w:rPr>
                <w:rFonts w:ascii="方正书宋简体" w:hAnsi="黑体" w:eastAsia="方正书宋简体" w:cs="宋体"/>
              </w:rPr>
            </w:pPr>
            <w:r>
              <w:rPr>
                <w:rFonts w:hint="eastAsia" w:ascii="方正书宋简体" w:hAnsi="黑体" w:eastAsia="方正书宋简体" w:cs="宋体"/>
              </w:rPr>
              <w:t>产出质量</w:t>
            </w:r>
          </w:p>
        </w:tc>
        <w:tc>
          <w:tcPr>
            <w:tcW w:w="1067" w:type="pct"/>
            <w:shd w:val="clear" w:color="auto" w:fill="FFFFFF"/>
            <w:vAlign w:val="center"/>
          </w:tcPr>
          <w:p w14:paraId="3D3A6AA7">
            <w:pPr>
              <w:spacing w:line="240" w:lineRule="exact"/>
              <w:jc w:val="center"/>
              <w:rPr>
                <w:rFonts w:ascii="方正书宋简体" w:hAnsi="黑体" w:eastAsia="方正书宋简体" w:cs="宋体"/>
              </w:rPr>
            </w:pPr>
            <w:r>
              <w:rPr>
                <w:rFonts w:hint="eastAsia" w:ascii="方正书宋简体" w:hAnsi="黑体" w:eastAsia="方正书宋简体" w:cs="宋体"/>
              </w:rPr>
              <w:t>产出质量是否达到绩效目标</w:t>
            </w:r>
          </w:p>
        </w:tc>
        <w:tc>
          <w:tcPr>
            <w:tcW w:w="632" w:type="pct"/>
            <w:shd w:val="clear" w:color="000000" w:fill="FFFFFF"/>
            <w:vAlign w:val="center"/>
          </w:tcPr>
          <w:p w14:paraId="190B017B">
            <w:pPr>
              <w:spacing w:line="240" w:lineRule="exact"/>
              <w:jc w:val="center"/>
              <w:rPr>
                <w:rFonts w:ascii="方正书宋简体" w:hAnsi="黑体" w:eastAsia="方正书宋简体" w:cs="宋体"/>
              </w:rPr>
            </w:pPr>
            <w:r>
              <w:rPr>
                <w:rFonts w:hint="eastAsia" w:ascii="方正书宋简体" w:hAnsi="黑体" w:eastAsia="方正书宋简体" w:cs="宋体"/>
              </w:rPr>
              <w:t>10</w:t>
            </w:r>
          </w:p>
        </w:tc>
        <w:tc>
          <w:tcPr>
            <w:tcW w:w="1570" w:type="pct"/>
            <w:shd w:val="clear" w:color="000000" w:fill="FFFFFF"/>
            <w:vAlign w:val="center"/>
          </w:tcPr>
          <w:p w14:paraId="4DE2593F">
            <w:pPr>
              <w:spacing w:line="240" w:lineRule="exact"/>
              <w:rPr>
                <w:rFonts w:ascii="方正书宋简体" w:hAnsi="黑体" w:eastAsia="方正书宋简体" w:cs="宋体"/>
              </w:rPr>
            </w:pPr>
            <w:r>
              <w:rPr>
                <w:rFonts w:hint="eastAsia" w:ascii="方正书宋简体" w:hAnsi="黑体" w:eastAsia="方正书宋简体" w:cs="宋体"/>
              </w:rPr>
              <w:t>根据</w:t>
            </w:r>
            <w:r>
              <w:rPr>
                <w:rFonts w:hint="eastAsia" w:ascii="黑体" w:hAnsi="宋体" w:eastAsia="黑体" w:cs="宋体"/>
                <w:sz w:val="20"/>
              </w:rPr>
              <w:t>每月1期4版，内容主要反映区委、区政府中心工作，涉及招商引资、项目建设、城市建管、文化发展、医疗卫生等各个方面取得的成效，社会主义核心价值观宣传覆盖率，</w:t>
            </w:r>
            <w:r>
              <w:rPr>
                <w:rFonts w:hint="eastAsia" w:ascii="黑体" w:eastAsia="黑体"/>
                <w:sz w:val="20"/>
              </w:rPr>
              <w:t>学习具有针对性、实效性等质量达标率，</w:t>
            </w:r>
            <w:r>
              <w:rPr>
                <w:rFonts w:hint="eastAsia" w:ascii="黑体" w:hAnsi="宋体" w:eastAsia="黑体" w:cs="宋体"/>
                <w:sz w:val="20"/>
              </w:rPr>
              <w:t>报道青云谱时政、经济、文化、社会民生等新闻，稿件内容</w:t>
            </w:r>
            <w:r>
              <w:rPr>
                <w:rFonts w:hint="eastAsia" w:ascii="方正书宋简体" w:hAnsi="黑体" w:eastAsia="方正书宋简体" w:cs="宋体"/>
              </w:rPr>
              <w:t>得分</w:t>
            </w:r>
          </w:p>
        </w:tc>
        <w:tc>
          <w:tcPr>
            <w:tcW w:w="414" w:type="pct"/>
            <w:shd w:val="clear" w:color="000000" w:fill="FFFFFF"/>
            <w:vAlign w:val="center"/>
          </w:tcPr>
          <w:p w14:paraId="7147AFF0">
            <w:pPr>
              <w:spacing w:line="240" w:lineRule="exact"/>
              <w:rPr>
                <w:rFonts w:hint="eastAsia" w:ascii="方正书宋简体" w:hAnsi="黑体" w:eastAsia="方正书宋简体" w:cs="宋体"/>
              </w:rPr>
            </w:pPr>
            <w:r>
              <w:rPr>
                <w:rFonts w:hint="eastAsia" w:ascii="方正书宋简体" w:hAnsi="黑体" w:eastAsia="方正书宋简体" w:cs="宋体"/>
              </w:rPr>
              <w:t>1</w:t>
            </w:r>
            <w:r>
              <w:rPr>
                <w:rFonts w:ascii="方正书宋简体" w:hAnsi="黑体" w:eastAsia="方正书宋简体" w:cs="宋体"/>
              </w:rPr>
              <w:t>0</w:t>
            </w:r>
          </w:p>
        </w:tc>
      </w:tr>
      <w:tr w14:paraId="2364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continue"/>
            <w:shd w:val="clear" w:color="auto" w:fill="FFFFFF"/>
            <w:vAlign w:val="center"/>
          </w:tcPr>
          <w:p w14:paraId="39C1F2B7">
            <w:pPr>
              <w:spacing w:line="240" w:lineRule="exact"/>
              <w:jc w:val="center"/>
              <w:rPr>
                <w:rFonts w:ascii="方正书宋简体" w:hAnsi="黑体" w:eastAsia="方正书宋简体" w:cs="宋体"/>
              </w:rPr>
            </w:pPr>
          </w:p>
        </w:tc>
        <w:tc>
          <w:tcPr>
            <w:tcW w:w="764" w:type="pct"/>
            <w:shd w:val="clear" w:color="auto" w:fill="FFFFFF"/>
            <w:vAlign w:val="center"/>
          </w:tcPr>
          <w:p w14:paraId="6135E443">
            <w:pPr>
              <w:spacing w:line="240" w:lineRule="exact"/>
              <w:jc w:val="center"/>
              <w:rPr>
                <w:rFonts w:ascii="方正书宋简体" w:hAnsi="黑体" w:eastAsia="方正书宋简体" w:cs="宋体"/>
              </w:rPr>
            </w:pPr>
            <w:r>
              <w:rPr>
                <w:rFonts w:hint="eastAsia" w:ascii="方正书宋简体" w:hAnsi="黑体" w:eastAsia="方正书宋简体" w:cs="宋体"/>
              </w:rPr>
              <w:t>产出时效</w:t>
            </w:r>
          </w:p>
        </w:tc>
        <w:tc>
          <w:tcPr>
            <w:tcW w:w="1067" w:type="pct"/>
            <w:shd w:val="clear" w:color="auto" w:fill="FFFFFF"/>
            <w:vAlign w:val="center"/>
          </w:tcPr>
          <w:p w14:paraId="215371A9">
            <w:pPr>
              <w:spacing w:line="240" w:lineRule="exact"/>
              <w:jc w:val="center"/>
              <w:rPr>
                <w:rFonts w:ascii="方正书宋简体" w:hAnsi="黑体" w:eastAsia="方正书宋简体" w:cs="宋体"/>
              </w:rPr>
            </w:pPr>
            <w:r>
              <w:rPr>
                <w:rFonts w:hint="eastAsia" w:ascii="方正书宋简体" w:hAnsi="黑体" w:eastAsia="方正书宋简体" w:cs="宋体"/>
              </w:rPr>
              <w:t>产出时效是否达到绩效目标</w:t>
            </w:r>
          </w:p>
        </w:tc>
        <w:tc>
          <w:tcPr>
            <w:tcW w:w="632" w:type="pct"/>
            <w:shd w:val="clear" w:color="000000" w:fill="FFFFFF"/>
            <w:vAlign w:val="center"/>
          </w:tcPr>
          <w:p w14:paraId="2CFB997D">
            <w:pPr>
              <w:spacing w:line="240" w:lineRule="exact"/>
              <w:jc w:val="center"/>
              <w:rPr>
                <w:rFonts w:ascii="方正书宋简体" w:hAnsi="黑体" w:eastAsia="方正书宋简体" w:cs="宋体"/>
              </w:rPr>
            </w:pPr>
            <w:r>
              <w:rPr>
                <w:rFonts w:hint="eastAsia" w:ascii="方正书宋简体" w:hAnsi="黑体" w:eastAsia="方正书宋简体" w:cs="宋体"/>
              </w:rPr>
              <w:t>10</w:t>
            </w:r>
          </w:p>
        </w:tc>
        <w:tc>
          <w:tcPr>
            <w:tcW w:w="1570" w:type="pct"/>
            <w:shd w:val="clear" w:color="000000" w:fill="FFFFFF"/>
            <w:vAlign w:val="center"/>
          </w:tcPr>
          <w:p w14:paraId="67509D4E">
            <w:pPr>
              <w:spacing w:line="240" w:lineRule="exact"/>
              <w:rPr>
                <w:rFonts w:ascii="方正书宋简体" w:hAnsi="黑体" w:eastAsia="方正书宋简体" w:cs="宋体"/>
              </w:rPr>
            </w:pPr>
            <w:r>
              <w:rPr>
                <w:rFonts w:hint="eastAsia" w:ascii="方正书宋简体" w:hAnsi="黑体" w:eastAsia="方正书宋简体" w:cs="宋体"/>
              </w:rPr>
              <w:t>根据</w:t>
            </w:r>
            <w:r>
              <w:rPr>
                <w:rFonts w:hint="eastAsia" w:ascii="黑体" w:hAnsi="宋体" w:eastAsia="黑体" w:cs="宋体"/>
                <w:sz w:val="20"/>
              </w:rPr>
              <w:t>跟踪全区重大工作、重要活动情况，宣传报道及时率，传达中央、省、市有关文件和会议精神及时率，全国文明城市测评资料报送及时率，江西省公共文明指数测评资料报送及时率，月度完成专刊及时率，重要主题学习的及时完成率（%）。</w:t>
            </w:r>
          </w:p>
        </w:tc>
        <w:tc>
          <w:tcPr>
            <w:tcW w:w="414" w:type="pct"/>
            <w:shd w:val="clear" w:color="000000" w:fill="FFFFFF"/>
            <w:vAlign w:val="center"/>
          </w:tcPr>
          <w:p w14:paraId="641CAEC9">
            <w:pPr>
              <w:spacing w:line="240" w:lineRule="exact"/>
              <w:rPr>
                <w:rFonts w:hint="eastAsia" w:ascii="方正书宋简体" w:hAnsi="黑体" w:eastAsia="方正书宋简体" w:cs="宋体"/>
              </w:rPr>
            </w:pPr>
            <w:r>
              <w:rPr>
                <w:rFonts w:hint="eastAsia" w:ascii="方正书宋简体" w:hAnsi="黑体" w:eastAsia="方正书宋简体" w:cs="宋体"/>
              </w:rPr>
              <w:t>1</w:t>
            </w:r>
            <w:r>
              <w:rPr>
                <w:rFonts w:ascii="方正书宋简体" w:hAnsi="黑体" w:eastAsia="方正书宋简体" w:cs="宋体"/>
              </w:rPr>
              <w:t>0</w:t>
            </w:r>
          </w:p>
        </w:tc>
      </w:tr>
      <w:tr w14:paraId="7B6AC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continue"/>
            <w:shd w:val="clear" w:color="auto" w:fill="FFFFFF"/>
            <w:vAlign w:val="center"/>
          </w:tcPr>
          <w:p w14:paraId="58CFD722">
            <w:pPr>
              <w:spacing w:line="240" w:lineRule="exact"/>
              <w:jc w:val="center"/>
              <w:rPr>
                <w:rFonts w:ascii="方正书宋简体" w:hAnsi="黑体" w:eastAsia="方正书宋简体" w:cs="宋体"/>
              </w:rPr>
            </w:pPr>
          </w:p>
        </w:tc>
        <w:tc>
          <w:tcPr>
            <w:tcW w:w="764" w:type="pct"/>
            <w:shd w:val="clear" w:color="auto" w:fill="FFFFFF"/>
            <w:vAlign w:val="center"/>
          </w:tcPr>
          <w:p w14:paraId="0832B644">
            <w:pPr>
              <w:spacing w:line="240" w:lineRule="exact"/>
              <w:jc w:val="center"/>
              <w:rPr>
                <w:rFonts w:ascii="方正书宋简体" w:hAnsi="黑体" w:eastAsia="方正书宋简体" w:cs="宋体"/>
              </w:rPr>
            </w:pPr>
            <w:r>
              <w:rPr>
                <w:rFonts w:hint="eastAsia" w:ascii="方正书宋简体" w:hAnsi="黑体" w:eastAsia="方正书宋简体" w:cs="宋体"/>
              </w:rPr>
              <w:t>产出成本</w:t>
            </w:r>
          </w:p>
        </w:tc>
        <w:tc>
          <w:tcPr>
            <w:tcW w:w="1067" w:type="pct"/>
            <w:shd w:val="clear" w:color="auto" w:fill="FFFFFF"/>
            <w:vAlign w:val="center"/>
          </w:tcPr>
          <w:p w14:paraId="307A88D6">
            <w:pPr>
              <w:spacing w:line="240" w:lineRule="exact"/>
              <w:jc w:val="center"/>
              <w:rPr>
                <w:rFonts w:ascii="方正书宋简体" w:hAnsi="黑体" w:eastAsia="方正书宋简体" w:cs="宋体"/>
              </w:rPr>
            </w:pPr>
            <w:r>
              <w:rPr>
                <w:rFonts w:hint="eastAsia" w:ascii="方正书宋简体" w:hAnsi="黑体" w:eastAsia="方正书宋简体" w:cs="宋体"/>
              </w:rPr>
              <w:t>产出成本是否按绩效目标控制</w:t>
            </w:r>
          </w:p>
        </w:tc>
        <w:tc>
          <w:tcPr>
            <w:tcW w:w="632" w:type="pct"/>
            <w:shd w:val="clear" w:color="000000" w:fill="FFFFFF"/>
            <w:vAlign w:val="center"/>
          </w:tcPr>
          <w:p w14:paraId="10F9945F">
            <w:pPr>
              <w:spacing w:line="240" w:lineRule="exact"/>
              <w:jc w:val="center"/>
              <w:rPr>
                <w:rFonts w:ascii="方正书宋简体" w:hAnsi="黑体" w:eastAsia="方正书宋简体" w:cs="宋体"/>
              </w:rPr>
            </w:pPr>
            <w:r>
              <w:rPr>
                <w:rFonts w:hint="eastAsia" w:ascii="方正书宋简体" w:hAnsi="黑体" w:eastAsia="方正书宋简体" w:cs="宋体"/>
              </w:rPr>
              <w:t>10</w:t>
            </w:r>
          </w:p>
        </w:tc>
        <w:tc>
          <w:tcPr>
            <w:tcW w:w="1570" w:type="pct"/>
            <w:shd w:val="clear" w:color="000000" w:fill="FFFFFF"/>
            <w:vAlign w:val="center"/>
          </w:tcPr>
          <w:p w14:paraId="396E1C0F">
            <w:pPr>
              <w:spacing w:line="240" w:lineRule="exact"/>
              <w:rPr>
                <w:rFonts w:ascii="方正书宋简体" w:hAnsi="黑体" w:eastAsia="方正书宋简体" w:cs="宋体"/>
              </w:rPr>
            </w:pPr>
            <w:r>
              <w:rPr>
                <w:rFonts w:hint="eastAsia" w:ascii="方正书宋简体" w:hAnsi="黑体" w:eastAsia="方正书宋简体" w:cs="宋体"/>
              </w:rPr>
              <w:t>根据实际产出成本是否控制在预算内计算得分</w:t>
            </w:r>
          </w:p>
        </w:tc>
        <w:tc>
          <w:tcPr>
            <w:tcW w:w="414" w:type="pct"/>
            <w:shd w:val="clear" w:color="000000" w:fill="FFFFFF"/>
            <w:vAlign w:val="center"/>
          </w:tcPr>
          <w:p w14:paraId="46169671">
            <w:pPr>
              <w:spacing w:line="240" w:lineRule="exact"/>
              <w:rPr>
                <w:rFonts w:ascii="方正书宋简体" w:hAnsi="黑体" w:eastAsia="方正书宋简体" w:cs="宋体"/>
              </w:rPr>
            </w:pPr>
            <w:r>
              <w:rPr>
                <w:rFonts w:hint="eastAsia" w:ascii="方正书宋简体" w:hAnsi="黑体" w:eastAsia="方正书宋简体" w:cs="宋体"/>
              </w:rPr>
              <w:t>1</w:t>
            </w:r>
            <w:r>
              <w:rPr>
                <w:rFonts w:ascii="方正书宋简体" w:hAnsi="黑体" w:eastAsia="方正书宋简体" w:cs="宋体"/>
              </w:rPr>
              <w:t>0</w:t>
            </w:r>
          </w:p>
        </w:tc>
      </w:tr>
      <w:tr w14:paraId="72AE0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vMerge w:val="restart"/>
            <w:shd w:val="clear" w:color="auto" w:fill="FFFFFF"/>
            <w:vAlign w:val="center"/>
          </w:tcPr>
          <w:p w14:paraId="64DAFD45">
            <w:pPr>
              <w:spacing w:line="240" w:lineRule="exact"/>
              <w:jc w:val="center"/>
              <w:rPr>
                <w:rFonts w:ascii="方正书宋简体" w:hAnsi="黑体" w:eastAsia="方正书宋简体" w:cs="宋体"/>
              </w:rPr>
            </w:pPr>
            <w:r>
              <w:rPr>
                <w:rFonts w:hint="eastAsia" w:ascii="方正书宋简体" w:hAnsi="黑体" w:eastAsia="方正书宋简体" w:cs="宋体"/>
              </w:rPr>
              <w:t>效益</w:t>
            </w:r>
          </w:p>
          <w:p w14:paraId="31C3F7E0">
            <w:pPr>
              <w:spacing w:line="240" w:lineRule="exact"/>
              <w:jc w:val="center"/>
              <w:rPr>
                <w:rFonts w:ascii="方正书宋简体" w:hAnsi="黑体" w:eastAsia="方正书宋简体" w:cs="宋体"/>
              </w:rPr>
            </w:pPr>
            <w:r>
              <w:rPr>
                <w:rFonts w:hint="eastAsia" w:ascii="方正书宋简体" w:hAnsi="黑体" w:eastAsia="方正书宋简体" w:cs="宋体"/>
                <w:lang w:eastAsia="zh-CN"/>
              </w:rPr>
              <w:t>（</w:t>
            </w:r>
            <w:r>
              <w:rPr>
                <w:rFonts w:hint="eastAsia" w:ascii="方正书宋简体" w:hAnsi="黑体" w:eastAsia="方正书宋简体" w:cs="宋体"/>
              </w:rPr>
              <w:t>30分</w:t>
            </w:r>
            <w:r>
              <w:rPr>
                <w:rFonts w:hint="eastAsia" w:ascii="方正书宋简体" w:hAnsi="黑体" w:eastAsia="方正书宋简体" w:cs="宋体"/>
                <w:lang w:eastAsia="zh-CN"/>
              </w:rPr>
              <w:t>）</w:t>
            </w:r>
            <w:r>
              <w:rPr>
                <w:rFonts w:hint="eastAsia" w:ascii="方正书宋简体" w:hAnsi="黑体" w:eastAsia="方正书宋简体" w:cs="宋体"/>
              </w:rPr>
              <w:t>　</w:t>
            </w:r>
          </w:p>
        </w:tc>
        <w:tc>
          <w:tcPr>
            <w:tcW w:w="764" w:type="pct"/>
            <w:shd w:val="clear" w:color="auto" w:fill="FFFFFF"/>
            <w:vAlign w:val="center"/>
          </w:tcPr>
          <w:p w14:paraId="767D01D0">
            <w:pPr>
              <w:spacing w:line="240" w:lineRule="exact"/>
              <w:jc w:val="center"/>
              <w:rPr>
                <w:rFonts w:ascii="方正书宋简体" w:hAnsi="黑体" w:eastAsia="方正书宋简体" w:cs="宋体"/>
              </w:rPr>
            </w:pPr>
            <w:r>
              <w:rPr>
                <w:rFonts w:hint="eastAsia" w:ascii="方正书宋简体" w:hAnsi="黑体" w:eastAsia="方正书宋简体" w:cs="宋体"/>
              </w:rPr>
              <w:t>社会效益　</w:t>
            </w:r>
          </w:p>
        </w:tc>
        <w:tc>
          <w:tcPr>
            <w:tcW w:w="1067" w:type="pct"/>
            <w:shd w:val="clear" w:color="auto" w:fill="FFFFFF"/>
            <w:vAlign w:val="center"/>
          </w:tcPr>
          <w:p w14:paraId="693E3A2C">
            <w:pPr>
              <w:spacing w:line="240" w:lineRule="exact"/>
              <w:jc w:val="center"/>
              <w:rPr>
                <w:rFonts w:ascii="方正书宋简体" w:hAnsi="黑体" w:eastAsia="方正书宋简体" w:cs="宋体"/>
              </w:rPr>
            </w:pPr>
            <w:r>
              <w:rPr>
                <w:rFonts w:hint="eastAsia" w:ascii="方正书宋简体" w:hAnsi="黑体" w:eastAsia="方正书宋简体" w:cs="宋体"/>
              </w:rPr>
              <w:t>项目实施是否产生社会综合效益</w:t>
            </w:r>
          </w:p>
        </w:tc>
        <w:tc>
          <w:tcPr>
            <w:tcW w:w="632" w:type="pct"/>
            <w:shd w:val="clear" w:color="auto" w:fill="FFFFFF"/>
            <w:vAlign w:val="center"/>
          </w:tcPr>
          <w:p w14:paraId="30699B42">
            <w:pPr>
              <w:spacing w:line="240" w:lineRule="exact"/>
              <w:jc w:val="center"/>
              <w:rPr>
                <w:rFonts w:ascii="方正书宋简体" w:hAnsi="黑体" w:eastAsia="方正书宋简体" w:cs="宋体"/>
              </w:rPr>
            </w:pPr>
            <w:r>
              <w:rPr>
                <w:rFonts w:hint="eastAsia" w:ascii="方正书宋简体" w:hAnsi="黑体" w:eastAsia="方正书宋简体" w:cs="宋体"/>
              </w:rPr>
              <w:t>10</w:t>
            </w:r>
          </w:p>
        </w:tc>
        <w:tc>
          <w:tcPr>
            <w:tcW w:w="1570" w:type="pct"/>
            <w:shd w:val="clear" w:color="auto" w:fill="FFFFFF"/>
            <w:vAlign w:val="center"/>
          </w:tcPr>
          <w:p w14:paraId="6CD3967A">
            <w:pPr>
              <w:spacing w:line="240" w:lineRule="exact"/>
              <w:rPr>
                <w:rFonts w:ascii="方正书宋简体" w:hAnsi="黑体" w:eastAsia="方正书宋简体" w:cs="宋体"/>
              </w:rPr>
            </w:pPr>
            <w:r>
              <w:rPr>
                <w:rFonts w:hint="eastAsia" w:ascii="方正书宋简体" w:hAnsi="黑体" w:eastAsia="方正书宋简体" w:cs="宋体"/>
              </w:rPr>
              <w:t>根据</w:t>
            </w:r>
            <w:r>
              <w:rPr>
                <w:rFonts w:hint="eastAsia" w:ascii="黑体" w:hAnsi="宋体" w:eastAsia="黑体" w:cs="宋体"/>
                <w:sz w:val="20"/>
              </w:rPr>
              <w:t>围绕中心、服务大局，推进媒体融合，组织策划实施全区新闻宣传工作，为全区经济社会发展营造良好的社会舆论，提升创建全国文明城市社会公众知晓率，通过该项目实施，进一步扩大青云谱对外宣传的影响力，提升知名度和美誉度。得分</w:t>
            </w:r>
          </w:p>
        </w:tc>
        <w:tc>
          <w:tcPr>
            <w:tcW w:w="414" w:type="pct"/>
            <w:shd w:val="clear" w:color="auto" w:fill="FFFFFF"/>
            <w:vAlign w:val="center"/>
          </w:tcPr>
          <w:p w14:paraId="1CC846E2">
            <w:pPr>
              <w:spacing w:line="240" w:lineRule="exact"/>
              <w:rPr>
                <w:rFonts w:ascii="方正书宋简体" w:hAnsi="黑体" w:eastAsia="方正书宋简体" w:cs="宋体"/>
              </w:rPr>
            </w:pPr>
            <w:r>
              <w:rPr>
                <w:rFonts w:hint="eastAsia" w:ascii="方正书宋简体" w:hAnsi="黑体" w:eastAsia="方正书宋简体" w:cs="宋体"/>
              </w:rPr>
              <w:t>10</w:t>
            </w:r>
          </w:p>
        </w:tc>
      </w:tr>
      <w:tr w14:paraId="21BD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550" w:type="pct"/>
            <w:vMerge w:val="continue"/>
            <w:shd w:val="clear" w:color="auto" w:fill="FFFFFF"/>
            <w:vAlign w:val="center"/>
          </w:tcPr>
          <w:p w14:paraId="51BFDFDF">
            <w:pPr>
              <w:spacing w:line="240" w:lineRule="exact"/>
              <w:jc w:val="center"/>
              <w:rPr>
                <w:rFonts w:ascii="方正书宋简体" w:hAnsi="黑体" w:eastAsia="方正书宋简体" w:cs="宋体"/>
              </w:rPr>
            </w:pPr>
          </w:p>
        </w:tc>
        <w:tc>
          <w:tcPr>
            <w:tcW w:w="764" w:type="pct"/>
            <w:shd w:val="clear" w:color="auto" w:fill="FFFFFF"/>
            <w:vAlign w:val="center"/>
          </w:tcPr>
          <w:p w14:paraId="70A37439">
            <w:pPr>
              <w:spacing w:line="240" w:lineRule="exact"/>
              <w:jc w:val="center"/>
              <w:rPr>
                <w:rFonts w:ascii="方正书宋简体" w:hAnsi="黑体" w:eastAsia="方正书宋简体" w:cs="宋体"/>
              </w:rPr>
            </w:pPr>
            <w:r>
              <w:rPr>
                <w:rFonts w:hint="eastAsia" w:ascii="方正书宋简体" w:hAnsi="黑体" w:eastAsia="方正书宋简体" w:cs="宋体"/>
              </w:rPr>
              <w:t>生态效益</w:t>
            </w:r>
          </w:p>
        </w:tc>
        <w:tc>
          <w:tcPr>
            <w:tcW w:w="1067" w:type="pct"/>
            <w:shd w:val="clear" w:color="auto" w:fill="FFFFFF"/>
            <w:vAlign w:val="center"/>
          </w:tcPr>
          <w:p w14:paraId="7264A85A">
            <w:pPr>
              <w:spacing w:line="240" w:lineRule="exact"/>
              <w:jc w:val="center"/>
              <w:rPr>
                <w:rFonts w:ascii="方正书宋简体" w:hAnsi="黑体" w:eastAsia="方正书宋简体" w:cs="宋体"/>
              </w:rPr>
            </w:pPr>
            <w:r>
              <w:rPr>
                <w:rFonts w:hint="eastAsia" w:ascii="方正书宋简体" w:hAnsi="黑体" w:eastAsia="方正书宋简体" w:cs="宋体"/>
              </w:rPr>
              <w:t>项目实施是否产生生态效益</w:t>
            </w:r>
          </w:p>
        </w:tc>
        <w:tc>
          <w:tcPr>
            <w:tcW w:w="632" w:type="pct"/>
            <w:shd w:val="clear" w:color="auto" w:fill="FFFFFF"/>
            <w:vAlign w:val="center"/>
          </w:tcPr>
          <w:p w14:paraId="1AEF02CD">
            <w:pPr>
              <w:spacing w:line="240" w:lineRule="exact"/>
              <w:jc w:val="center"/>
              <w:rPr>
                <w:rFonts w:ascii="方正书宋简体" w:hAnsi="黑体" w:eastAsia="方正书宋简体" w:cs="宋体"/>
              </w:rPr>
            </w:pPr>
            <w:r>
              <w:rPr>
                <w:rFonts w:hint="eastAsia" w:ascii="方正书宋简体" w:hAnsi="黑体" w:eastAsia="方正书宋简体" w:cs="宋体"/>
              </w:rPr>
              <w:t>10</w:t>
            </w:r>
          </w:p>
        </w:tc>
        <w:tc>
          <w:tcPr>
            <w:tcW w:w="1570" w:type="pct"/>
            <w:shd w:val="clear" w:color="auto" w:fill="FFFFFF"/>
            <w:vAlign w:val="center"/>
          </w:tcPr>
          <w:p w14:paraId="444552BA">
            <w:pPr>
              <w:spacing w:line="240" w:lineRule="exact"/>
              <w:rPr>
                <w:rFonts w:ascii="方正书宋简体" w:hAnsi="黑体" w:eastAsia="方正书宋简体" w:cs="宋体"/>
              </w:rPr>
            </w:pPr>
            <w:r>
              <w:rPr>
                <w:rFonts w:hint="eastAsia" w:ascii="方正书宋简体" w:hAnsi="黑体" w:eastAsia="方正书宋简体" w:cs="宋体"/>
              </w:rPr>
              <w:t>根据是否造成生态污染</w:t>
            </w:r>
          </w:p>
        </w:tc>
        <w:tc>
          <w:tcPr>
            <w:tcW w:w="414" w:type="pct"/>
            <w:shd w:val="clear" w:color="auto" w:fill="FFFFFF"/>
            <w:vAlign w:val="center"/>
          </w:tcPr>
          <w:p w14:paraId="11DB1BEB">
            <w:pPr>
              <w:spacing w:line="240" w:lineRule="exact"/>
              <w:rPr>
                <w:rFonts w:hint="eastAsia" w:ascii="方正书宋简体" w:hAnsi="黑体" w:eastAsia="方正书宋简体" w:cs="宋体"/>
              </w:rPr>
            </w:pPr>
            <w:r>
              <w:rPr>
                <w:rFonts w:ascii="方正书宋简体" w:hAnsi="黑体" w:eastAsia="方正书宋简体" w:cs="宋体"/>
              </w:rPr>
              <w:t>8.2</w:t>
            </w:r>
          </w:p>
        </w:tc>
      </w:tr>
      <w:tr w14:paraId="7BF7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550" w:type="pct"/>
            <w:vMerge w:val="continue"/>
            <w:shd w:val="clear" w:color="auto" w:fill="FFFFFF"/>
            <w:vAlign w:val="center"/>
          </w:tcPr>
          <w:p w14:paraId="703CCCE6">
            <w:pPr>
              <w:spacing w:line="240" w:lineRule="exact"/>
              <w:jc w:val="center"/>
              <w:rPr>
                <w:rFonts w:ascii="方正书宋简体" w:hAnsi="黑体" w:eastAsia="方正书宋简体" w:cs="宋体"/>
              </w:rPr>
            </w:pPr>
          </w:p>
        </w:tc>
        <w:tc>
          <w:tcPr>
            <w:tcW w:w="764" w:type="pct"/>
            <w:shd w:val="clear" w:color="auto" w:fill="FFFFFF"/>
            <w:vAlign w:val="center"/>
          </w:tcPr>
          <w:p w14:paraId="792F4631">
            <w:pPr>
              <w:spacing w:line="240" w:lineRule="exact"/>
              <w:jc w:val="center"/>
              <w:rPr>
                <w:rFonts w:ascii="方正书宋简体" w:hAnsi="黑体" w:eastAsia="方正书宋简体" w:cs="宋体"/>
              </w:rPr>
            </w:pPr>
            <w:r>
              <w:rPr>
                <w:rFonts w:hint="eastAsia" w:ascii="方正书宋简体" w:hAnsi="黑体" w:eastAsia="方正书宋简体" w:cs="宋体"/>
              </w:rPr>
              <w:t>可持续效益</w:t>
            </w:r>
          </w:p>
        </w:tc>
        <w:tc>
          <w:tcPr>
            <w:tcW w:w="1067" w:type="pct"/>
            <w:shd w:val="clear" w:color="auto" w:fill="FFFFFF"/>
            <w:vAlign w:val="center"/>
          </w:tcPr>
          <w:p w14:paraId="71C9BE6E">
            <w:pPr>
              <w:spacing w:line="240" w:lineRule="exact"/>
              <w:jc w:val="center"/>
              <w:rPr>
                <w:rFonts w:ascii="方正书宋简体" w:hAnsi="黑体" w:eastAsia="方正书宋简体" w:cs="宋体"/>
              </w:rPr>
            </w:pPr>
            <w:r>
              <w:rPr>
                <w:rFonts w:hint="eastAsia" w:ascii="方正书宋简体" w:hAnsi="黑体" w:eastAsia="方正书宋简体" w:cs="宋体"/>
              </w:rPr>
              <w:t>项目实施是否带来可持续影响</w:t>
            </w:r>
          </w:p>
        </w:tc>
        <w:tc>
          <w:tcPr>
            <w:tcW w:w="632" w:type="pct"/>
            <w:shd w:val="clear" w:color="auto" w:fill="FFFFFF"/>
            <w:vAlign w:val="center"/>
          </w:tcPr>
          <w:p w14:paraId="2B763279">
            <w:pPr>
              <w:spacing w:line="240" w:lineRule="exact"/>
              <w:jc w:val="center"/>
              <w:rPr>
                <w:rFonts w:ascii="方正书宋简体" w:hAnsi="黑体" w:eastAsia="方正书宋简体" w:cs="宋体"/>
              </w:rPr>
            </w:pPr>
            <w:r>
              <w:rPr>
                <w:rFonts w:hint="eastAsia" w:ascii="方正书宋简体" w:hAnsi="黑体" w:eastAsia="方正书宋简体" w:cs="宋体"/>
              </w:rPr>
              <w:t>10</w:t>
            </w:r>
          </w:p>
        </w:tc>
        <w:tc>
          <w:tcPr>
            <w:tcW w:w="1570" w:type="pct"/>
            <w:shd w:val="clear" w:color="auto" w:fill="FFFFFF"/>
            <w:vAlign w:val="center"/>
          </w:tcPr>
          <w:p w14:paraId="17A93F81">
            <w:pPr>
              <w:spacing w:line="240" w:lineRule="exact"/>
              <w:rPr>
                <w:rFonts w:ascii="方正书宋简体" w:hAnsi="黑体" w:eastAsia="方正书宋简体" w:cs="宋体"/>
              </w:rPr>
            </w:pPr>
            <w:r>
              <w:rPr>
                <w:rFonts w:hint="eastAsia" w:ascii="黑体" w:hAnsi="宋体" w:eastAsia="黑体" w:cs="宋体"/>
                <w:sz w:val="20"/>
              </w:rPr>
              <w:t>围绕全区中心工作，精心策划选题、创新宣传形式、深挖鲜活素材，撰写并刊发了大量新闻稿件，讲好青云谱故事，传播青云谱好声音，形成良好的宣传效果。</w:t>
            </w:r>
          </w:p>
        </w:tc>
        <w:tc>
          <w:tcPr>
            <w:tcW w:w="414" w:type="pct"/>
            <w:shd w:val="clear" w:color="auto" w:fill="FFFFFF"/>
            <w:vAlign w:val="center"/>
          </w:tcPr>
          <w:p w14:paraId="0BDF6D98">
            <w:pPr>
              <w:spacing w:line="240" w:lineRule="exact"/>
              <w:rPr>
                <w:rFonts w:ascii="方正书宋简体" w:hAnsi="黑体" w:eastAsia="方正书宋简体" w:cs="宋体"/>
              </w:rPr>
            </w:pPr>
            <w:r>
              <w:rPr>
                <w:rFonts w:hint="eastAsia" w:ascii="方正书宋简体" w:hAnsi="黑体" w:eastAsia="方正书宋简体" w:cs="宋体"/>
              </w:rPr>
              <w:t>1</w:t>
            </w:r>
            <w:r>
              <w:rPr>
                <w:rFonts w:ascii="方正书宋简体" w:hAnsi="黑体" w:eastAsia="方正书宋简体" w:cs="宋体"/>
              </w:rPr>
              <w:t>0</w:t>
            </w:r>
          </w:p>
        </w:tc>
      </w:tr>
      <w:tr w14:paraId="683B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50" w:type="pct"/>
            <w:shd w:val="clear" w:color="auto" w:fill="FFFFFF"/>
            <w:vAlign w:val="center"/>
          </w:tcPr>
          <w:p w14:paraId="748B2D59">
            <w:pPr>
              <w:spacing w:line="240" w:lineRule="exact"/>
              <w:jc w:val="center"/>
              <w:rPr>
                <w:rFonts w:ascii="方正书宋简体" w:hAnsi="黑体" w:eastAsia="方正书宋简体" w:cs="宋体"/>
              </w:rPr>
            </w:pPr>
            <w:r>
              <w:rPr>
                <w:rFonts w:hint="eastAsia" w:ascii="方正书宋简体" w:hAnsi="黑体" w:eastAsia="方正书宋简体" w:cs="宋体"/>
              </w:rPr>
              <w:t>满意度</w:t>
            </w:r>
            <w:r>
              <w:rPr>
                <w:rFonts w:hint="eastAsia" w:ascii="方正书宋简体" w:hAnsi="黑体" w:eastAsia="方正书宋简体" w:cs="宋体"/>
                <w:lang w:eastAsia="zh-CN"/>
              </w:rPr>
              <w:t>（</w:t>
            </w:r>
            <w:r>
              <w:rPr>
                <w:rFonts w:hint="eastAsia" w:ascii="方正书宋简体" w:hAnsi="黑体" w:eastAsia="方正书宋简体" w:cs="宋体"/>
              </w:rPr>
              <w:t>10分</w:t>
            </w:r>
            <w:r>
              <w:rPr>
                <w:rFonts w:hint="eastAsia" w:ascii="方正书宋简体" w:hAnsi="黑体" w:eastAsia="方正书宋简体" w:cs="宋体"/>
                <w:lang w:eastAsia="zh-CN"/>
              </w:rPr>
              <w:t>）</w:t>
            </w:r>
          </w:p>
        </w:tc>
        <w:tc>
          <w:tcPr>
            <w:tcW w:w="764" w:type="pct"/>
            <w:shd w:val="clear" w:color="auto" w:fill="FFFFFF"/>
            <w:vAlign w:val="center"/>
          </w:tcPr>
          <w:p w14:paraId="3B273499">
            <w:pPr>
              <w:spacing w:line="240" w:lineRule="exact"/>
              <w:jc w:val="center"/>
              <w:rPr>
                <w:rFonts w:ascii="方正书宋简体" w:hAnsi="黑体" w:eastAsia="方正书宋简体" w:cs="宋体"/>
              </w:rPr>
            </w:pPr>
            <w:r>
              <w:rPr>
                <w:rFonts w:hint="eastAsia" w:ascii="方正书宋简体" w:hAnsi="黑体" w:eastAsia="方正书宋简体" w:cs="宋体"/>
              </w:rPr>
              <w:t>社会公众或服务对象满意度</w:t>
            </w:r>
          </w:p>
        </w:tc>
        <w:tc>
          <w:tcPr>
            <w:tcW w:w="1067" w:type="pct"/>
            <w:shd w:val="clear" w:color="auto" w:fill="FFFFFF"/>
            <w:vAlign w:val="center"/>
          </w:tcPr>
          <w:p w14:paraId="7EEF30E6">
            <w:pPr>
              <w:spacing w:line="240" w:lineRule="exact"/>
              <w:jc w:val="center"/>
              <w:rPr>
                <w:rFonts w:ascii="方正书宋简体" w:hAnsi="黑体" w:eastAsia="方正书宋简体" w:cs="宋体"/>
              </w:rPr>
            </w:pPr>
            <w:r>
              <w:rPr>
                <w:rFonts w:hint="eastAsia" w:ascii="方正书宋简体" w:hAnsi="黑体" w:eastAsia="方正书宋简体" w:cs="宋体"/>
              </w:rPr>
              <w:t>项目预期服务对象对项目实施的满意程度</w:t>
            </w:r>
          </w:p>
        </w:tc>
        <w:tc>
          <w:tcPr>
            <w:tcW w:w="632" w:type="pct"/>
            <w:shd w:val="clear" w:color="auto" w:fill="FFFFFF"/>
            <w:vAlign w:val="center"/>
          </w:tcPr>
          <w:p w14:paraId="6329F29C">
            <w:pPr>
              <w:spacing w:line="240" w:lineRule="exact"/>
              <w:jc w:val="center"/>
              <w:rPr>
                <w:rFonts w:ascii="方正书宋简体" w:hAnsi="黑体" w:eastAsia="方正书宋简体" w:cs="宋体"/>
              </w:rPr>
            </w:pPr>
            <w:r>
              <w:rPr>
                <w:rFonts w:hint="eastAsia" w:ascii="方正书宋简体" w:hAnsi="黑体" w:eastAsia="方正书宋简体" w:cs="宋体"/>
              </w:rPr>
              <w:t>10</w:t>
            </w:r>
          </w:p>
        </w:tc>
        <w:tc>
          <w:tcPr>
            <w:tcW w:w="1570" w:type="pct"/>
            <w:shd w:val="clear" w:color="auto" w:fill="FFFFFF"/>
            <w:vAlign w:val="center"/>
          </w:tcPr>
          <w:p w14:paraId="4E9D02CD">
            <w:pPr>
              <w:spacing w:line="240" w:lineRule="exact"/>
              <w:rPr>
                <w:rFonts w:ascii="方正书宋简体" w:hAnsi="黑体" w:eastAsia="方正书宋简体" w:cs="宋体"/>
              </w:rPr>
            </w:pPr>
            <w:r>
              <w:rPr>
                <w:rFonts w:hint="eastAsia" w:ascii="方正书宋简体" w:hAnsi="黑体" w:eastAsia="方正书宋简体" w:cs="宋体"/>
              </w:rPr>
              <w:t>社会公众或服务对象是指因该项目实施而受到影响的部门（单位）、群体或个人，一般采取社会调查的方式。社会公众或服务对象满意度大于90%的得满分，每少1个百分点扣1分，扣完为止。</w:t>
            </w:r>
          </w:p>
        </w:tc>
        <w:tc>
          <w:tcPr>
            <w:tcW w:w="414" w:type="pct"/>
            <w:shd w:val="clear" w:color="auto" w:fill="FFFFFF"/>
            <w:vAlign w:val="center"/>
          </w:tcPr>
          <w:p w14:paraId="6DE87312">
            <w:pPr>
              <w:spacing w:line="240" w:lineRule="exact"/>
              <w:rPr>
                <w:rFonts w:ascii="方正书宋简体" w:hAnsi="黑体" w:eastAsia="方正书宋简体" w:cs="宋体"/>
              </w:rPr>
            </w:pPr>
            <w:r>
              <w:rPr>
                <w:rFonts w:hint="eastAsia" w:ascii="方正书宋简体" w:hAnsi="黑体" w:eastAsia="方正书宋简体" w:cs="宋体"/>
              </w:rPr>
              <w:t>9</w:t>
            </w:r>
          </w:p>
        </w:tc>
      </w:tr>
      <w:tr w14:paraId="73F5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585" w:type="pct"/>
            <w:gridSpan w:val="5"/>
            <w:shd w:val="clear" w:color="auto" w:fill="FFFFFF"/>
            <w:vAlign w:val="center"/>
          </w:tcPr>
          <w:p w14:paraId="44D79173">
            <w:pPr>
              <w:spacing w:line="240" w:lineRule="exact"/>
              <w:jc w:val="center"/>
              <w:rPr>
                <w:rFonts w:ascii="方正书宋简体" w:hAnsi="黑体" w:eastAsia="方正书宋简体" w:cs="宋体"/>
              </w:rPr>
            </w:pPr>
            <w:r>
              <w:rPr>
                <w:rFonts w:hint="eastAsia" w:ascii="方正书宋简体" w:hAnsi="黑体" w:eastAsia="方正书宋简体" w:cs="宋体"/>
                <w:bCs/>
              </w:rPr>
              <w:t>总分（100分）</w:t>
            </w:r>
          </w:p>
        </w:tc>
        <w:tc>
          <w:tcPr>
            <w:tcW w:w="414" w:type="pct"/>
            <w:shd w:val="clear" w:color="auto" w:fill="FFFFFF"/>
            <w:vAlign w:val="center"/>
          </w:tcPr>
          <w:p w14:paraId="30DBE678">
            <w:pPr>
              <w:spacing w:line="240" w:lineRule="exact"/>
              <w:rPr>
                <w:rFonts w:hint="eastAsia" w:ascii="方正书宋简体" w:hAnsi="黑体" w:eastAsia="方正书宋简体" w:cs="宋体"/>
              </w:rPr>
            </w:pPr>
            <w:r>
              <w:rPr>
                <w:rFonts w:hint="eastAsia" w:ascii="方正书宋简体" w:hAnsi="黑体" w:eastAsia="方正书宋简体" w:cs="宋体"/>
              </w:rPr>
              <w:t>9</w:t>
            </w:r>
            <w:r>
              <w:rPr>
                <w:rFonts w:ascii="方正书宋简体" w:hAnsi="黑体" w:eastAsia="方正书宋简体" w:cs="宋体"/>
              </w:rPr>
              <w:t>2.2</w:t>
            </w:r>
          </w:p>
        </w:tc>
      </w:tr>
    </w:tbl>
    <w:p w14:paraId="2ADF15C3">
      <w:pPr>
        <w:rPr>
          <w:rFonts w:hint="eastAsia" w:eastAsiaTheme="minorEastAsia"/>
        </w:rPr>
      </w:pPr>
    </w:p>
    <w:p w14:paraId="2B6C1D6F">
      <w:pPr>
        <w:rPr>
          <w:rFonts w:hint="eastAsia" w:eastAsiaTheme="minorEastAsia"/>
        </w:rPr>
      </w:pPr>
    </w:p>
    <w:p w14:paraId="4BFE522F">
      <w:pPr>
        <w:rPr>
          <w:rFonts w:hint="eastAsia" w:eastAsiaTheme="minorEastAsia"/>
        </w:rPr>
      </w:pPr>
    </w:p>
    <w:p w14:paraId="697BA5CD">
      <w:pPr>
        <w:rPr>
          <w:rFonts w:hint="eastAsia" w:eastAsiaTheme="minorEastAsia"/>
        </w:rPr>
      </w:pPr>
    </w:p>
    <w:p w14:paraId="5FA0A84B">
      <w:pPr>
        <w:rPr>
          <w:rFonts w:hint="eastAsia" w:eastAsiaTheme="minorEastAsia"/>
        </w:rPr>
      </w:pPr>
    </w:p>
    <w:p w14:paraId="5BFB4B44">
      <w:pPr>
        <w:rPr>
          <w:rFonts w:hint="eastAsia" w:eastAsiaTheme="minorEastAsia"/>
        </w:rPr>
      </w:pPr>
    </w:p>
    <w:p w14:paraId="43D6D263">
      <w:pPr>
        <w:rPr>
          <w:rFonts w:hint="eastAsia" w:eastAsiaTheme="minorEastAsia"/>
        </w:rPr>
      </w:pPr>
    </w:p>
    <w:p w14:paraId="11FFB020">
      <w:pPr>
        <w:rPr>
          <w:rFonts w:hint="eastAsia" w:eastAsiaTheme="minorEastAsia"/>
        </w:rPr>
      </w:pPr>
    </w:p>
    <w:p w14:paraId="6323FC8A">
      <w:pPr>
        <w:rPr>
          <w:rFonts w:hint="eastAsia" w:eastAsiaTheme="minorEastAsia"/>
        </w:rPr>
      </w:pPr>
    </w:p>
    <w:p w14:paraId="0138B604">
      <w:pPr>
        <w:rPr>
          <w:rFonts w:hint="eastAsia" w:eastAsiaTheme="minorEastAsia"/>
        </w:rPr>
      </w:pPr>
    </w:p>
    <w:p w14:paraId="26147525">
      <w:pPr>
        <w:rPr>
          <w:rFonts w:hint="eastAsia" w:eastAsiaTheme="minorEastAsia"/>
        </w:rPr>
      </w:pPr>
    </w:p>
    <w:p w14:paraId="6F18C867">
      <w:pPr>
        <w:rPr>
          <w:rFonts w:hint="eastAsia" w:eastAsiaTheme="minorEastAsia"/>
        </w:rPr>
      </w:pPr>
    </w:p>
    <w:p w14:paraId="69E5BC65">
      <w:pPr>
        <w:rPr>
          <w:rFonts w:hint="eastAsia" w:eastAsiaTheme="minorEastAsia"/>
        </w:rPr>
      </w:pPr>
    </w:p>
    <w:p w14:paraId="2D6676C8">
      <w:pPr>
        <w:rPr>
          <w:rFonts w:hint="eastAsia" w:eastAsiaTheme="minorEastAsia"/>
        </w:rPr>
      </w:pPr>
    </w:p>
    <w:p w14:paraId="05619A0A">
      <w:pPr>
        <w:rPr>
          <w:rFonts w:hint="eastAsia" w:eastAsiaTheme="minorEastAsia"/>
        </w:rPr>
      </w:pPr>
    </w:p>
    <w:p w14:paraId="1930AAEF">
      <w:pPr>
        <w:rPr>
          <w:rFonts w:hint="eastAsia" w:eastAsiaTheme="minorEastAsia"/>
        </w:rPr>
      </w:pPr>
    </w:p>
    <w:p w14:paraId="5B066B46">
      <w:pPr>
        <w:rPr>
          <w:rFonts w:hint="eastAsia" w:eastAsiaTheme="minorEastAsia"/>
        </w:rPr>
      </w:pPr>
    </w:p>
    <w:p w14:paraId="637421FC">
      <w:pPr>
        <w:rPr>
          <w:rFonts w:hint="eastAsia" w:eastAsiaTheme="minorEastAsia"/>
        </w:rPr>
      </w:pPr>
    </w:p>
    <w:p w14:paraId="2591B5EB">
      <w:pPr>
        <w:rPr>
          <w:rFonts w:hint="eastAsia" w:eastAsiaTheme="minorEastAsia"/>
        </w:rPr>
      </w:pPr>
    </w:p>
    <w:p w14:paraId="06167034">
      <w:pPr>
        <w:rPr>
          <w:rFonts w:hint="eastAsia" w:eastAsiaTheme="minorEastAsia"/>
        </w:rPr>
      </w:pPr>
    </w:p>
    <w:p w14:paraId="7F5F1CFF">
      <w:pPr>
        <w:rPr>
          <w:rFonts w:hint="eastAsia" w:eastAsiaTheme="minorEastAsia"/>
        </w:rPr>
      </w:pPr>
    </w:p>
    <w:p w14:paraId="739623B5">
      <w:pPr>
        <w:spacing w:line="269" w:lineRule="auto"/>
      </w:pPr>
    </w:p>
    <w:p w14:paraId="20E0F1B4">
      <w:pPr>
        <w:spacing w:before="85" w:line="226" w:lineRule="auto"/>
        <w:ind w:left="1795"/>
        <w:rPr>
          <w:rFonts w:ascii="黑体" w:hAnsi="黑体" w:eastAsia="黑体" w:cs="黑体"/>
          <w:sz w:val="26"/>
          <w:szCs w:val="26"/>
        </w:rPr>
      </w:pPr>
      <w:r>
        <w:rPr>
          <w:rFonts w:ascii="黑体" w:hAnsi="黑体" w:eastAsia="黑体" w:cs="黑体"/>
          <w:spacing w:val="16"/>
          <w:sz w:val="26"/>
          <w:szCs w:val="26"/>
        </w:rPr>
        <w:t>《2</w:t>
      </w:r>
      <w:r>
        <w:rPr>
          <w:rFonts w:ascii="黑体" w:hAnsi="黑体" w:eastAsia="黑体" w:cs="黑体"/>
          <w:spacing w:val="10"/>
          <w:sz w:val="26"/>
          <w:szCs w:val="26"/>
        </w:rPr>
        <w:t>0</w:t>
      </w:r>
      <w:r>
        <w:rPr>
          <w:rFonts w:ascii="黑体" w:hAnsi="黑体" w:eastAsia="黑体" w:cs="黑体"/>
          <w:spacing w:val="8"/>
          <w:sz w:val="26"/>
          <w:szCs w:val="26"/>
        </w:rPr>
        <w:t>21年度部门</w:t>
      </w:r>
      <w:r>
        <w:rPr>
          <w:rFonts w:hint="eastAsia" w:ascii="黑体" w:hAnsi="黑体" w:eastAsia="黑体" w:cs="黑体"/>
          <w:spacing w:val="8"/>
          <w:sz w:val="26"/>
          <w:szCs w:val="26"/>
          <w:lang w:eastAsia="zh-CN"/>
        </w:rPr>
        <w:t>（</w:t>
      </w:r>
      <w:r>
        <w:rPr>
          <w:rFonts w:ascii="黑体" w:hAnsi="黑体" w:eastAsia="黑体" w:cs="黑体"/>
          <w:spacing w:val="8"/>
          <w:sz w:val="26"/>
          <w:szCs w:val="26"/>
        </w:rPr>
        <w:t>单位</w:t>
      </w:r>
      <w:r>
        <w:rPr>
          <w:rFonts w:hint="eastAsia" w:ascii="黑体" w:hAnsi="黑体" w:eastAsia="黑体" w:cs="黑体"/>
          <w:spacing w:val="8"/>
          <w:sz w:val="26"/>
          <w:szCs w:val="26"/>
          <w:lang w:eastAsia="zh-CN"/>
        </w:rPr>
        <w:t>）</w:t>
      </w:r>
      <w:r>
        <w:rPr>
          <w:rFonts w:ascii="黑体" w:hAnsi="黑体" w:eastAsia="黑体" w:cs="黑体"/>
          <w:spacing w:val="8"/>
          <w:sz w:val="26"/>
          <w:szCs w:val="26"/>
        </w:rPr>
        <w:t xml:space="preserve"> 整体支出绩效自评表》</w:t>
      </w:r>
    </w:p>
    <w:p w14:paraId="3C19312D">
      <w:pPr>
        <w:spacing w:before="15" w:line="222" w:lineRule="auto"/>
        <w:ind w:left="43"/>
        <w:rPr>
          <w:rFonts w:ascii="宋体" w:hAnsi="宋体" w:eastAsia="宋体" w:cs="宋体"/>
          <w:sz w:val="14"/>
          <w:szCs w:val="14"/>
        </w:rPr>
      </w:pPr>
      <w:r>
        <w:rPr>
          <w:rFonts w:ascii="宋体" w:hAnsi="宋体" w:eastAsia="宋体" w:cs="宋体"/>
          <w:spacing w:val="1"/>
          <w:sz w:val="14"/>
          <w:szCs w:val="14"/>
        </w:rPr>
        <w:t xml:space="preserve">部门 </w:t>
      </w:r>
      <w:r>
        <w:rPr>
          <w:rFonts w:hint="eastAsia" w:ascii="宋体" w:hAnsi="宋体" w:eastAsia="宋体" w:cs="宋体"/>
          <w:spacing w:val="1"/>
          <w:sz w:val="14"/>
          <w:szCs w:val="14"/>
          <w:lang w:eastAsia="zh-CN"/>
        </w:rPr>
        <w:t>（</w:t>
      </w:r>
      <w:r>
        <w:rPr>
          <w:rFonts w:ascii="宋体" w:hAnsi="宋体" w:eastAsia="宋体" w:cs="宋体"/>
          <w:spacing w:val="1"/>
          <w:sz w:val="14"/>
          <w:szCs w:val="14"/>
        </w:rPr>
        <w:t>单位</w:t>
      </w:r>
      <w:r>
        <w:rPr>
          <w:rFonts w:hint="eastAsia" w:ascii="宋体" w:hAnsi="宋体" w:eastAsia="宋体" w:cs="宋体"/>
          <w:spacing w:val="1"/>
          <w:sz w:val="14"/>
          <w:szCs w:val="14"/>
          <w:lang w:eastAsia="zh-CN"/>
        </w:rPr>
        <w:t>）</w:t>
      </w:r>
      <w:r>
        <w:rPr>
          <w:rFonts w:ascii="宋体" w:hAnsi="宋体" w:eastAsia="宋体" w:cs="宋体"/>
          <w:spacing w:val="1"/>
          <w:sz w:val="14"/>
          <w:szCs w:val="14"/>
        </w:rPr>
        <w:t xml:space="preserve"> ：  </w:t>
      </w:r>
      <w:r>
        <w:rPr>
          <w:rFonts w:hint="eastAsia" w:ascii="宋体" w:hAnsi="宋体" w:eastAsia="宋体" w:cs="宋体"/>
          <w:spacing w:val="1"/>
          <w:sz w:val="14"/>
          <w:szCs w:val="14"/>
          <w:lang w:eastAsia="zh-CN"/>
        </w:rPr>
        <w:t>（</w:t>
      </w:r>
      <w:r>
        <w:rPr>
          <w:rFonts w:ascii="宋体" w:hAnsi="宋体" w:eastAsia="宋体" w:cs="宋体"/>
          <w:spacing w:val="1"/>
          <w:sz w:val="14"/>
          <w:szCs w:val="14"/>
        </w:rPr>
        <w:t>盖</w:t>
      </w:r>
      <w:r>
        <w:rPr>
          <w:rFonts w:ascii="宋体" w:hAnsi="宋体" w:eastAsia="宋体" w:cs="宋体"/>
          <w:sz w:val="14"/>
          <w:szCs w:val="14"/>
        </w:rPr>
        <w:t>章</w:t>
      </w:r>
      <w:r>
        <w:rPr>
          <w:rFonts w:hint="eastAsia" w:ascii="宋体" w:hAnsi="宋体" w:eastAsia="宋体" w:cs="宋体"/>
          <w:sz w:val="14"/>
          <w:szCs w:val="14"/>
          <w:lang w:eastAsia="zh-CN"/>
        </w:rPr>
        <w:t>）</w:t>
      </w:r>
    </w:p>
    <w:tbl>
      <w:tblPr>
        <w:tblStyle w:val="7"/>
        <w:tblW w:w="90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0"/>
        <w:gridCol w:w="1462"/>
        <w:gridCol w:w="1868"/>
        <w:gridCol w:w="1652"/>
        <w:gridCol w:w="1314"/>
        <w:gridCol w:w="865"/>
        <w:gridCol w:w="817"/>
      </w:tblGrid>
      <w:tr w14:paraId="54E6C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1120" w:type="dxa"/>
            <w:tcBorders>
              <w:top w:val="single" w:color="000000" w:sz="2" w:space="0"/>
              <w:bottom w:val="single" w:color="000000" w:sz="2" w:space="0"/>
            </w:tcBorders>
          </w:tcPr>
          <w:p w14:paraId="4EDD876E">
            <w:pPr>
              <w:spacing w:before="28" w:line="220" w:lineRule="auto"/>
              <w:ind w:left="488" w:right="27" w:hanging="443"/>
              <w:rPr>
                <w:rFonts w:ascii="宋体" w:hAnsi="宋体" w:eastAsia="宋体" w:cs="宋体"/>
                <w:sz w:val="13"/>
                <w:szCs w:val="13"/>
              </w:rPr>
            </w:pPr>
            <w:r>
              <w:rPr>
                <w:rFonts w:ascii="宋体" w:hAnsi="宋体" w:eastAsia="宋体" w:cs="宋体"/>
                <w:spacing w:val="14"/>
                <w:sz w:val="13"/>
                <w:szCs w:val="13"/>
              </w:rPr>
              <w:t xml:space="preserve">部门 </w:t>
            </w:r>
            <w:r>
              <w:rPr>
                <w:rFonts w:hint="eastAsia" w:ascii="宋体" w:hAnsi="宋体" w:eastAsia="宋体" w:cs="宋体"/>
                <w:spacing w:val="14"/>
                <w:sz w:val="13"/>
                <w:szCs w:val="13"/>
                <w:lang w:eastAsia="zh-CN"/>
              </w:rPr>
              <w:t>（</w:t>
            </w:r>
            <w:r>
              <w:rPr>
                <w:rFonts w:ascii="宋体" w:hAnsi="宋体" w:eastAsia="宋体" w:cs="宋体"/>
                <w:spacing w:val="14"/>
                <w:sz w:val="13"/>
                <w:szCs w:val="13"/>
              </w:rPr>
              <w:t>单位</w:t>
            </w:r>
            <w:r>
              <w:rPr>
                <w:rFonts w:hint="eastAsia" w:ascii="宋体" w:hAnsi="宋体" w:eastAsia="宋体" w:cs="宋体"/>
                <w:spacing w:val="14"/>
                <w:sz w:val="13"/>
                <w:szCs w:val="13"/>
                <w:lang w:eastAsia="zh-CN"/>
              </w:rPr>
              <w:t>）</w:t>
            </w:r>
            <w:r>
              <w:rPr>
                <w:rFonts w:ascii="宋体" w:hAnsi="宋体" w:eastAsia="宋体" w:cs="宋体"/>
                <w:spacing w:val="14"/>
                <w:sz w:val="13"/>
                <w:szCs w:val="13"/>
              </w:rPr>
              <w:t xml:space="preserve"> 名</w:t>
            </w:r>
            <w:r>
              <w:rPr>
                <w:rFonts w:ascii="宋体" w:hAnsi="宋体" w:eastAsia="宋体" w:cs="宋体"/>
                <w:spacing w:val="13"/>
                <w:sz w:val="13"/>
                <w:szCs w:val="13"/>
              </w:rPr>
              <w:t>称</w:t>
            </w:r>
          </w:p>
        </w:tc>
        <w:tc>
          <w:tcPr>
            <w:tcW w:w="3330" w:type="dxa"/>
            <w:gridSpan w:val="2"/>
            <w:tcBorders>
              <w:top w:val="single" w:color="000000" w:sz="2" w:space="0"/>
              <w:bottom w:val="single" w:color="000000" w:sz="2" w:space="0"/>
            </w:tcBorders>
          </w:tcPr>
          <w:p w14:paraId="26C6CCE1">
            <w:pPr>
              <w:spacing w:before="105" w:line="230" w:lineRule="auto"/>
              <w:ind w:left="937"/>
              <w:rPr>
                <w:rFonts w:ascii="宋体" w:hAnsi="宋体" w:eastAsia="宋体" w:cs="宋体"/>
                <w:sz w:val="14"/>
                <w:szCs w:val="14"/>
              </w:rPr>
            </w:pPr>
            <w:r>
              <w:rPr>
                <w:rFonts w:ascii="宋体" w:hAnsi="宋体" w:eastAsia="宋体" w:cs="宋体"/>
                <w:spacing w:val="9"/>
                <w:sz w:val="14"/>
                <w:szCs w:val="14"/>
              </w:rPr>
              <w:t>中</w:t>
            </w:r>
            <w:r>
              <w:rPr>
                <w:rFonts w:ascii="宋体" w:hAnsi="宋体" w:eastAsia="宋体" w:cs="宋体"/>
                <w:spacing w:val="5"/>
                <w:sz w:val="14"/>
                <w:szCs w:val="14"/>
              </w:rPr>
              <w:t>共青云谱区委宣传部</w:t>
            </w:r>
          </w:p>
        </w:tc>
        <w:tc>
          <w:tcPr>
            <w:tcW w:w="2966" w:type="dxa"/>
            <w:gridSpan w:val="2"/>
            <w:tcBorders>
              <w:top w:val="single" w:color="000000" w:sz="2" w:space="0"/>
              <w:bottom w:val="single" w:color="000000" w:sz="2" w:space="0"/>
            </w:tcBorders>
          </w:tcPr>
          <w:p w14:paraId="30645D1B">
            <w:pPr>
              <w:spacing w:before="105" w:line="231" w:lineRule="auto"/>
              <w:ind w:left="1046"/>
              <w:rPr>
                <w:rFonts w:ascii="宋体" w:hAnsi="宋体" w:eastAsia="宋体" w:cs="宋体"/>
                <w:sz w:val="14"/>
                <w:szCs w:val="14"/>
              </w:rPr>
            </w:pPr>
            <w:r>
              <w:rPr>
                <w:rFonts w:ascii="宋体" w:hAnsi="宋体" w:eastAsia="宋体" w:cs="宋体"/>
                <w:spacing w:val="9"/>
                <w:sz w:val="14"/>
                <w:szCs w:val="14"/>
              </w:rPr>
              <w:t>下</w:t>
            </w:r>
            <w:r>
              <w:rPr>
                <w:rFonts w:ascii="宋体" w:hAnsi="宋体" w:eastAsia="宋体" w:cs="宋体"/>
                <w:spacing w:val="5"/>
                <w:sz w:val="14"/>
                <w:szCs w:val="14"/>
              </w:rPr>
              <w:t>属单位个数</w:t>
            </w:r>
          </w:p>
        </w:tc>
        <w:tc>
          <w:tcPr>
            <w:tcW w:w="1682" w:type="dxa"/>
            <w:gridSpan w:val="2"/>
            <w:tcBorders>
              <w:top w:val="single" w:color="000000" w:sz="2" w:space="0"/>
              <w:bottom w:val="single" w:color="000000" w:sz="2" w:space="0"/>
            </w:tcBorders>
          </w:tcPr>
          <w:p w14:paraId="76FC9C01">
            <w:pPr>
              <w:spacing w:before="129" w:line="193" w:lineRule="auto"/>
              <w:ind w:left="810"/>
              <w:rPr>
                <w:rFonts w:ascii="宋体" w:hAnsi="宋体" w:eastAsia="宋体" w:cs="宋体"/>
                <w:sz w:val="14"/>
                <w:szCs w:val="14"/>
              </w:rPr>
            </w:pPr>
            <w:r>
              <w:rPr>
                <w:rFonts w:ascii="宋体" w:hAnsi="宋体" w:eastAsia="宋体" w:cs="宋体"/>
                <w:sz w:val="14"/>
                <w:szCs w:val="14"/>
              </w:rPr>
              <w:t>0</w:t>
            </w:r>
          </w:p>
        </w:tc>
      </w:tr>
      <w:tr w14:paraId="00A32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1120" w:type="dxa"/>
            <w:vMerge w:val="restart"/>
            <w:tcBorders>
              <w:top w:val="single" w:color="000000" w:sz="2" w:space="0"/>
              <w:bottom w:val="nil"/>
            </w:tcBorders>
          </w:tcPr>
          <w:p w14:paraId="5B468695">
            <w:pPr>
              <w:spacing w:line="312" w:lineRule="auto"/>
            </w:pPr>
          </w:p>
          <w:p w14:paraId="5474D0D1">
            <w:pPr>
              <w:spacing w:line="312" w:lineRule="auto"/>
            </w:pPr>
          </w:p>
          <w:p w14:paraId="4F45D496">
            <w:pPr>
              <w:spacing w:line="313" w:lineRule="auto"/>
            </w:pPr>
          </w:p>
          <w:p w14:paraId="6C090D03">
            <w:pPr>
              <w:spacing w:before="46" w:line="231" w:lineRule="auto"/>
              <w:ind w:left="118"/>
              <w:rPr>
                <w:rFonts w:ascii="宋体" w:hAnsi="宋体" w:eastAsia="宋体" w:cs="宋体"/>
                <w:sz w:val="14"/>
                <w:szCs w:val="14"/>
              </w:rPr>
            </w:pPr>
            <w:r>
              <w:rPr>
                <w:rFonts w:ascii="宋体" w:hAnsi="宋体" w:eastAsia="宋体" w:cs="宋体"/>
                <w:spacing w:val="8"/>
                <w:sz w:val="14"/>
                <w:szCs w:val="14"/>
              </w:rPr>
              <w:t>整</w:t>
            </w:r>
            <w:r>
              <w:rPr>
                <w:rFonts w:ascii="宋体" w:hAnsi="宋体" w:eastAsia="宋体" w:cs="宋体"/>
                <w:spacing w:val="6"/>
                <w:sz w:val="14"/>
                <w:szCs w:val="14"/>
              </w:rPr>
              <w:t>体支出规模</w:t>
            </w:r>
          </w:p>
        </w:tc>
        <w:tc>
          <w:tcPr>
            <w:tcW w:w="1462" w:type="dxa"/>
            <w:tcBorders>
              <w:top w:val="single" w:color="000000" w:sz="2" w:space="0"/>
              <w:bottom w:val="single" w:color="000000" w:sz="2" w:space="0"/>
            </w:tcBorders>
          </w:tcPr>
          <w:p w14:paraId="6BF3AB2E"/>
        </w:tc>
        <w:tc>
          <w:tcPr>
            <w:tcW w:w="3520" w:type="dxa"/>
            <w:gridSpan w:val="2"/>
            <w:tcBorders>
              <w:top w:val="single" w:color="000000" w:sz="2" w:space="0"/>
              <w:bottom w:val="single" w:color="000000" w:sz="2" w:space="0"/>
            </w:tcBorders>
          </w:tcPr>
          <w:p w14:paraId="267A7FFC">
            <w:pPr>
              <w:spacing w:before="249" w:line="231" w:lineRule="auto"/>
              <w:ind w:left="1095"/>
              <w:rPr>
                <w:rFonts w:ascii="宋体" w:hAnsi="宋体" w:eastAsia="宋体" w:cs="宋体"/>
                <w:sz w:val="14"/>
                <w:szCs w:val="14"/>
              </w:rPr>
            </w:pPr>
            <w:r>
              <w:rPr>
                <w:rFonts w:ascii="宋体" w:hAnsi="宋体" w:eastAsia="宋体" w:cs="宋体"/>
                <w:spacing w:val="11"/>
                <w:sz w:val="14"/>
                <w:szCs w:val="14"/>
              </w:rPr>
              <w:t>全</w:t>
            </w:r>
            <w:r>
              <w:rPr>
                <w:rFonts w:ascii="宋体" w:hAnsi="宋体" w:eastAsia="宋体" w:cs="宋体"/>
                <w:spacing w:val="6"/>
                <w:sz w:val="14"/>
                <w:szCs w:val="14"/>
              </w:rPr>
              <w:t xml:space="preserve">年预算数 </w:t>
            </w:r>
            <w:r>
              <w:rPr>
                <w:rFonts w:hint="eastAsia" w:ascii="宋体" w:hAnsi="宋体" w:eastAsia="宋体" w:cs="宋体"/>
                <w:spacing w:val="6"/>
                <w:sz w:val="14"/>
                <w:szCs w:val="14"/>
                <w:lang w:eastAsia="zh-CN"/>
              </w:rPr>
              <w:t>（</w:t>
            </w:r>
            <w:r>
              <w:rPr>
                <w:rFonts w:ascii="宋体" w:hAnsi="宋体" w:eastAsia="宋体" w:cs="宋体"/>
                <w:spacing w:val="6"/>
                <w:sz w:val="14"/>
                <w:szCs w:val="14"/>
              </w:rPr>
              <w:t>万元</w:t>
            </w:r>
            <w:r>
              <w:rPr>
                <w:rFonts w:hint="eastAsia" w:ascii="宋体" w:hAnsi="宋体" w:eastAsia="宋体" w:cs="宋体"/>
                <w:spacing w:val="6"/>
                <w:sz w:val="14"/>
                <w:szCs w:val="14"/>
                <w:lang w:eastAsia="zh-CN"/>
              </w:rPr>
              <w:t>）</w:t>
            </w:r>
          </w:p>
        </w:tc>
        <w:tc>
          <w:tcPr>
            <w:tcW w:w="1314" w:type="dxa"/>
            <w:tcBorders>
              <w:top w:val="single" w:color="000000" w:sz="2" w:space="0"/>
              <w:bottom w:val="single" w:color="000000" w:sz="2" w:space="0"/>
            </w:tcBorders>
          </w:tcPr>
          <w:p w14:paraId="508863AC">
            <w:pPr>
              <w:spacing w:before="158" w:line="259" w:lineRule="auto"/>
              <w:ind w:left="516" w:right="122" w:hanging="373"/>
              <w:rPr>
                <w:rFonts w:ascii="宋体" w:hAnsi="宋体" w:eastAsia="宋体" w:cs="宋体"/>
                <w:sz w:val="14"/>
                <w:szCs w:val="14"/>
              </w:rPr>
            </w:pPr>
            <w:r>
              <w:rPr>
                <w:rFonts w:ascii="宋体" w:hAnsi="宋体" w:eastAsia="宋体" w:cs="宋体"/>
                <w:spacing w:val="9"/>
                <w:sz w:val="14"/>
                <w:szCs w:val="14"/>
              </w:rPr>
              <w:t>全</w:t>
            </w:r>
            <w:r>
              <w:rPr>
                <w:rFonts w:ascii="宋体" w:hAnsi="宋体" w:eastAsia="宋体" w:cs="宋体"/>
                <w:spacing w:val="7"/>
                <w:sz w:val="14"/>
                <w:szCs w:val="14"/>
              </w:rPr>
              <w:t xml:space="preserve">年执行数 </w:t>
            </w:r>
            <w:r>
              <w:rPr>
                <w:rFonts w:hint="eastAsia" w:ascii="宋体" w:hAnsi="宋体" w:eastAsia="宋体" w:cs="宋体"/>
                <w:spacing w:val="7"/>
                <w:sz w:val="14"/>
                <w:szCs w:val="14"/>
                <w:lang w:eastAsia="zh-CN"/>
              </w:rPr>
              <w:t>（</w:t>
            </w:r>
            <w:r>
              <w:rPr>
                <w:rFonts w:ascii="宋体" w:hAnsi="宋体" w:eastAsia="宋体" w:cs="宋体"/>
                <w:spacing w:val="7"/>
                <w:sz w:val="14"/>
                <w:szCs w:val="14"/>
              </w:rPr>
              <w:t>万</w:t>
            </w:r>
            <w:r>
              <w:rPr>
                <w:rFonts w:ascii="宋体" w:hAnsi="宋体" w:eastAsia="宋体" w:cs="宋体"/>
                <w:spacing w:val="1"/>
                <w:sz w:val="14"/>
                <w:szCs w:val="14"/>
              </w:rPr>
              <w:t>元</w:t>
            </w:r>
            <w:r>
              <w:rPr>
                <w:rFonts w:hint="eastAsia" w:ascii="宋体" w:hAnsi="宋体" w:eastAsia="宋体" w:cs="宋体"/>
                <w:spacing w:val="1"/>
                <w:sz w:val="14"/>
                <w:szCs w:val="14"/>
                <w:lang w:eastAsia="zh-CN"/>
              </w:rPr>
              <w:t>）</w:t>
            </w:r>
          </w:p>
        </w:tc>
        <w:tc>
          <w:tcPr>
            <w:tcW w:w="1682" w:type="dxa"/>
            <w:gridSpan w:val="2"/>
            <w:tcBorders>
              <w:top w:val="single" w:color="000000" w:sz="2" w:space="0"/>
              <w:bottom w:val="single" w:color="000000" w:sz="2" w:space="0"/>
            </w:tcBorders>
          </w:tcPr>
          <w:p w14:paraId="234E1570">
            <w:pPr>
              <w:spacing w:before="249" w:line="231" w:lineRule="auto"/>
              <w:ind w:left="624"/>
              <w:rPr>
                <w:rFonts w:ascii="宋体" w:hAnsi="宋体" w:eastAsia="宋体" w:cs="宋体"/>
                <w:sz w:val="14"/>
                <w:szCs w:val="14"/>
              </w:rPr>
            </w:pPr>
            <w:r>
              <w:rPr>
                <w:rFonts w:ascii="宋体" w:hAnsi="宋体" w:eastAsia="宋体" w:cs="宋体"/>
                <w:spacing w:val="6"/>
                <w:sz w:val="14"/>
                <w:szCs w:val="14"/>
              </w:rPr>
              <w:t>执行</w:t>
            </w:r>
            <w:r>
              <w:rPr>
                <w:rFonts w:ascii="宋体" w:hAnsi="宋体" w:eastAsia="宋体" w:cs="宋体"/>
                <w:spacing w:val="5"/>
                <w:sz w:val="14"/>
                <w:szCs w:val="14"/>
              </w:rPr>
              <w:t>率</w:t>
            </w:r>
          </w:p>
        </w:tc>
      </w:tr>
      <w:tr w14:paraId="14310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120" w:type="dxa"/>
            <w:vMerge w:val="continue"/>
            <w:tcBorders>
              <w:top w:val="nil"/>
              <w:bottom w:val="nil"/>
            </w:tcBorders>
          </w:tcPr>
          <w:p w14:paraId="07CFFF4F"/>
        </w:tc>
        <w:tc>
          <w:tcPr>
            <w:tcW w:w="1462" w:type="dxa"/>
            <w:tcBorders>
              <w:top w:val="single" w:color="000000" w:sz="2" w:space="0"/>
              <w:bottom w:val="single" w:color="000000" w:sz="2" w:space="0"/>
            </w:tcBorders>
          </w:tcPr>
          <w:p w14:paraId="010716B3">
            <w:pPr>
              <w:spacing w:before="24" w:line="231" w:lineRule="auto"/>
              <w:ind w:left="31"/>
              <w:rPr>
                <w:rFonts w:ascii="宋体" w:hAnsi="宋体" w:eastAsia="宋体" w:cs="宋体"/>
                <w:sz w:val="14"/>
                <w:szCs w:val="14"/>
              </w:rPr>
            </w:pPr>
            <w:r>
              <w:rPr>
                <w:rFonts w:ascii="宋体" w:hAnsi="宋体" w:eastAsia="宋体" w:cs="宋体"/>
                <w:spacing w:val="-1"/>
                <w:sz w:val="14"/>
                <w:szCs w:val="14"/>
              </w:rPr>
              <w:t>资金来</w:t>
            </w:r>
            <w:r>
              <w:rPr>
                <w:rFonts w:ascii="宋体" w:hAnsi="宋体" w:eastAsia="宋体" w:cs="宋体"/>
                <w:sz w:val="14"/>
                <w:szCs w:val="14"/>
              </w:rPr>
              <w:t>源：  (1) 财</w:t>
            </w:r>
          </w:p>
          <w:p w14:paraId="50DA5679">
            <w:pPr>
              <w:spacing w:before="9" w:line="204" w:lineRule="auto"/>
              <w:ind w:left="24"/>
              <w:rPr>
                <w:rFonts w:ascii="宋体" w:hAnsi="宋体" w:eastAsia="宋体" w:cs="宋体"/>
                <w:sz w:val="14"/>
                <w:szCs w:val="14"/>
              </w:rPr>
            </w:pPr>
            <w:r>
              <w:rPr>
                <w:rFonts w:ascii="宋体" w:hAnsi="宋体" w:eastAsia="宋体" w:cs="宋体"/>
                <w:spacing w:val="6"/>
                <w:sz w:val="14"/>
                <w:szCs w:val="14"/>
              </w:rPr>
              <w:t>政拨款</w:t>
            </w:r>
          </w:p>
        </w:tc>
        <w:tc>
          <w:tcPr>
            <w:tcW w:w="3520" w:type="dxa"/>
            <w:gridSpan w:val="2"/>
            <w:tcBorders>
              <w:top w:val="single" w:color="000000" w:sz="2" w:space="0"/>
              <w:bottom w:val="single" w:color="000000" w:sz="2" w:space="0"/>
            </w:tcBorders>
          </w:tcPr>
          <w:p w14:paraId="3FCC6E4B">
            <w:pPr>
              <w:spacing w:before="138" w:line="193" w:lineRule="auto"/>
              <w:ind w:left="1550"/>
              <w:rPr>
                <w:rFonts w:ascii="宋体" w:hAnsi="宋体" w:eastAsia="宋体" w:cs="宋体"/>
                <w:sz w:val="14"/>
                <w:szCs w:val="14"/>
              </w:rPr>
            </w:pPr>
            <w:r>
              <w:rPr>
                <w:rFonts w:ascii="宋体" w:hAnsi="宋体" w:eastAsia="宋体" w:cs="宋体"/>
                <w:spacing w:val="4"/>
                <w:sz w:val="14"/>
                <w:szCs w:val="14"/>
              </w:rPr>
              <w:t>1</w:t>
            </w:r>
            <w:r>
              <w:rPr>
                <w:rFonts w:ascii="宋体" w:hAnsi="宋体" w:eastAsia="宋体" w:cs="宋体"/>
                <w:spacing w:val="2"/>
                <w:sz w:val="14"/>
                <w:szCs w:val="14"/>
              </w:rPr>
              <w:t>028.2</w:t>
            </w:r>
          </w:p>
        </w:tc>
        <w:tc>
          <w:tcPr>
            <w:tcW w:w="1314" w:type="dxa"/>
            <w:tcBorders>
              <w:top w:val="single" w:color="000000" w:sz="2" w:space="0"/>
              <w:bottom w:val="single" w:color="000000" w:sz="2" w:space="0"/>
            </w:tcBorders>
          </w:tcPr>
          <w:p w14:paraId="0300B798">
            <w:pPr>
              <w:spacing w:before="138" w:line="193" w:lineRule="auto"/>
              <w:ind w:left="439"/>
              <w:rPr>
                <w:rFonts w:ascii="宋体" w:hAnsi="宋体" w:eastAsia="宋体" w:cs="宋体"/>
                <w:sz w:val="14"/>
                <w:szCs w:val="14"/>
              </w:rPr>
            </w:pPr>
            <w:r>
              <w:rPr>
                <w:rFonts w:ascii="宋体" w:hAnsi="宋体" w:eastAsia="宋体" w:cs="宋体"/>
                <w:spacing w:val="6"/>
                <w:sz w:val="14"/>
                <w:szCs w:val="14"/>
              </w:rPr>
              <w:t>8</w:t>
            </w:r>
            <w:r>
              <w:rPr>
                <w:rFonts w:ascii="宋体" w:hAnsi="宋体" w:eastAsia="宋体" w:cs="宋体"/>
                <w:spacing w:val="3"/>
                <w:sz w:val="14"/>
                <w:szCs w:val="14"/>
              </w:rPr>
              <w:t>38.94</w:t>
            </w:r>
          </w:p>
        </w:tc>
        <w:tc>
          <w:tcPr>
            <w:tcW w:w="1682" w:type="dxa"/>
            <w:gridSpan w:val="2"/>
            <w:tcBorders>
              <w:top w:val="single" w:color="000000" w:sz="2" w:space="0"/>
              <w:bottom w:val="single" w:color="000000" w:sz="2" w:space="0"/>
            </w:tcBorders>
          </w:tcPr>
          <w:p w14:paraId="7EA8488C">
            <w:pPr>
              <w:spacing w:before="115" w:line="191" w:lineRule="exact"/>
              <w:ind w:left="622"/>
              <w:rPr>
                <w:rFonts w:ascii="宋体" w:hAnsi="宋体" w:eastAsia="宋体" w:cs="宋体"/>
                <w:sz w:val="14"/>
                <w:szCs w:val="14"/>
              </w:rPr>
            </w:pPr>
            <w:r>
              <w:rPr>
                <w:rFonts w:ascii="宋体" w:hAnsi="宋体" w:eastAsia="宋体" w:cs="宋体"/>
                <w:spacing w:val="6"/>
                <w:position w:val="1"/>
                <w:sz w:val="14"/>
                <w:szCs w:val="14"/>
              </w:rPr>
              <w:t>8</w:t>
            </w:r>
            <w:r>
              <w:rPr>
                <w:rFonts w:ascii="宋体" w:hAnsi="宋体" w:eastAsia="宋体" w:cs="宋体"/>
                <w:spacing w:val="3"/>
                <w:position w:val="1"/>
                <w:sz w:val="14"/>
                <w:szCs w:val="14"/>
              </w:rPr>
              <w:t>1.59%</w:t>
            </w:r>
          </w:p>
        </w:tc>
      </w:tr>
      <w:tr w14:paraId="14AA4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120" w:type="dxa"/>
            <w:vMerge w:val="continue"/>
            <w:tcBorders>
              <w:top w:val="nil"/>
              <w:bottom w:val="nil"/>
            </w:tcBorders>
          </w:tcPr>
          <w:p w14:paraId="3BF88B36"/>
        </w:tc>
        <w:tc>
          <w:tcPr>
            <w:tcW w:w="1462" w:type="dxa"/>
            <w:tcBorders>
              <w:top w:val="single" w:color="000000" w:sz="2" w:space="0"/>
              <w:bottom w:val="single" w:color="000000" w:sz="2" w:space="0"/>
            </w:tcBorders>
          </w:tcPr>
          <w:p w14:paraId="23077872">
            <w:pPr>
              <w:spacing w:before="24" w:line="232" w:lineRule="auto"/>
              <w:ind w:left="715"/>
              <w:rPr>
                <w:rFonts w:ascii="宋体" w:hAnsi="宋体" w:eastAsia="宋体" w:cs="宋体"/>
                <w:sz w:val="14"/>
                <w:szCs w:val="14"/>
              </w:rPr>
            </w:pPr>
            <w:r>
              <w:rPr>
                <w:rFonts w:hint="eastAsia" w:ascii="宋体" w:hAnsi="宋体" w:eastAsia="宋体" w:cs="宋体"/>
                <w:spacing w:val="16"/>
                <w:sz w:val="14"/>
                <w:szCs w:val="14"/>
                <w:lang w:eastAsia="zh-CN"/>
              </w:rPr>
              <w:t>（2）</w:t>
            </w:r>
            <w:r>
              <w:rPr>
                <w:rFonts w:ascii="宋体" w:hAnsi="宋体" w:eastAsia="宋体" w:cs="宋体"/>
                <w:spacing w:val="16"/>
                <w:sz w:val="14"/>
                <w:szCs w:val="14"/>
              </w:rPr>
              <w:t xml:space="preserve"> 其他</w:t>
            </w:r>
          </w:p>
          <w:p w14:paraId="6752C084">
            <w:pPr>
              <w:spacing w:before="9" w:line="203" w:lineRule="auto"/>
              <w:ind w:left="31"/>
              <w:rPr>
                <w:rFonts w:ascii="宋体" w:hAnsi="宋体" w:eastAsia="宋体" w:cs="宋体"/>
                <w:sz w:val="14"/>
                <w:szCs w:val="14"/>
              </w:rPr>
            </w:pPr>
            <w:r>
              <w:rPr>
                <w:rFonts w:ascii="宋体" w:hAnsi="宋体" w:eastAsia="宋体" w:cs="宋体"/>
                <w:spacing w:val="2"/>
                <w:sz w:val="14"/>
                <w:szCs w:val="14"/>
              </w:rPr>
              <w:t>资</w:t>
            </w:r>
            <w:r>
              <w:rPr>
                <w:rFonts w:ascii="宋体" w:hAnsi="宋体" w:eastAsia="宋体" w:cs="宋体"/>
                <w:spacing w:val="1"/>
                <w:sz w:val="14"/>
                <w:szCs w:val="14"/>
              </w:rPr>
              <w:t>金</w:t>
            </w:r>
          </w:p>
        </w:tc>
        <w:tc>
          <w:tcPr>
            <w:tcW w:w="3520" w:type="dxa"/>
            <w:gridSpan w:val="2"/>
            <w:tcBorders>
              <w:top w:val="single" w:color="000000" w:sz="2" w:space="0"/>
              <w:bottom w:val="single" w:color="000000" w:sz="2" w:space="0"/>
            </w:tcBorders>
          </w:tcPr>
          <w:p w14:paraId="34C7F83F">
            <w:pPr>
              <w:spacing w:before="139" w:line="193" w:lineRule="auto"/>
              <w:ind w:left="1730"/>
              <w:rPr>
                <w:rFonts w:ascii="宋体" w:hAnsi="宋体" w:eastAsia="宋体" w:cs="宋体"/>
                <w:sz w:val="14"/>
                <w:szCs w:val="14"/>
              </w:rPr>
            </w:pPr>
            <w:r>
              <w:rPr>
                <w:rFonts w:ascii="宋体" w:hAnsi="宋体" w:eastAsia="宋体" w:cs="宋体"/>
                <w:sz w:val="14"/>
                <w:szCs w:val="14"/>
              </w:rPr>
              <w:t>0</w:t>
            </w:r>
          </w:p>
        </w:tc>
        <w:tc>
          <w:tcPr>
            <w:tcW w:w="1314" w:type="dxa"/>
            <w:tcBorders>
              <w:top w:val="single" w:color="000000" w:sz="2" w:space="0"/>
              <w:bottom w:val="single" w:color="000000" w:sz="2" w:space="0"/>
            </w:tcBorders>
          </w:tcPr>
          <w:p w14:paraId="3F7CEE13">
            <w:pPr>
              <w:spacing w:before="139" w:line="193" w:lineRule="auto"/>
              <w:ind w:left="629"/>
              <w:rPr>
                <w:rFonts w:ascii="宋体" w:hAnsi="宋体" w:eastAsia="宋体" w:cs="宋体"/>
                <w:sz w:val="14"/>
                <w:szCs w:val="14"/>
              </w:rPr>
            </w:pPr>
            <w:r>
              <w:rPr>
                <w:rFonts w:ascii="宋体" w:hAnsi="宋体" w:eastAsia="宋体" w:cs="宋体"/>
                <w:sz w:val="14"/>
                <w:szCs w:val="14"/>
              </w:rPr>
              <w:t>0</w:t>
            </w:r>
          </w:p>
        </w:tc>
        <w:tc>
          <w:tcPr>
            <w:tcW w:w="1682" w:type="dxa"/>
            <w:gridSpan w:val="2"/>
            <w:tcBorders>
              <w:top w:val="single" w:color="000000" w:sz="2" w:space="0"/>
              <w:bottom w:val="single" w:color="000000" w:sz="2" w:space="0"/>
            </w:tcBorders>
          </w:tcPr>
          <w:p w14:paraId="60C8620A">
            <w:pPr>
              <w:spacing w:before="116" w:line="190" w:lineRule="exact"/>
              <w:ind w:left="659"/>
              <w:rPr>
                <w:rFonts w:ascii="宋体" w:hAnsi="宋体" w:eastAsia="宋体" w:cs="宋体"/>
                <w:sz w:val="14"/>
                <w:szCs w:val="14"/>
              </w:rPr>
            </w:pPr>
            <w:r>
              <w:rPr>
                <w:rFonts w:ascii="宋体" w:hAnsi="宋体" w:eastAsia="宋体" w:cs="宋体"/>
                <w:spacing w:val="4"/>
                <w:position w:val="1"/>
                <w:sz w:val="14"/>
                <w:szCs w:val="14"/>
              </w:rPr>
              <w:t>0</w:t>
            </w:r>
            <w:r>
              <w:rPr>
                <w:rFonts w:ascii="宋体" w:hAnsi="宋体" w:eastAsia="宋体" w:cs="宋体"/>
                <w:spacing w:val="3"/>
                <w:position w:val="1"/>
                <w:sz w:val="14"/>
                <w:szCs w:val="14"/>
              </w:rPr>
              <w:t>.00%</w:t>
            </w:r>
          </w:p>
        </w:tc>
      </w:tr>
      <w:tr w14:paraId="31CC88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120" w:type="dxa"/>
            <w:vMerge w:val="continue"/>
            <w:tcBorders>
              <w:top w:val="nil"/>
              <w:bottom w:val="nil"/>
            </w:tcBorders>
          </w:tcPr>
          <w:p w14:paraId="4DB7F1A8"/>
        </w:tc>
        <w:tc>
          <w:tcPr>
            <w:tcW w:w="1462" w:type="dxa"/>
            <w:tcBorders>
              <w:top w:val="single" w:color="000000" w:sz="2" w:space="0"/>
              <w:bottom w:val="single" w:color="000000" w:sz="2" w:space="0"/>
            </w:tcBorders>
          </w:tcPr>
          <w:p w14:paraId="50EEAE33">
            <w:pPr>
              <w:spacing w:before="25" w:line="232" w:lineRule="auto"/>
              <w:ind w:left="31"/>
              <w:rPr>
                <w:rFonts w:ascii="宋体" w:hAnsi="宋体" w:eastAsia="宋体" w:cs="宋体"/>
                <w:sz w:val="14"/>
                <w:szCs w:val="14"/>
              </w:rPr>
            </w:pPr>
            <w:r>
              <w:rPr>
                <w:rFonts w:ascii="宋体" w:hAnsi="宋体" w:eastAsia="宋体" w:cs="宋体"/>
                <w:spacing w:val="-1"/>
                <w:sz w:val="14"/>
                <w:szCs w:val="14"/>
              </w:rPr>
              <w:t>资金结</w:t>
            </w:r>
            <w:r>
              <w:rPr>
                <w:rFonts w:ascii="宋体" w:hAnsi="宋体" w:eastAsia="宋体" w:cs="宋体"/>
                <w:sz w:val="14"/>
                <w:szCs w:val="14"/>
              </w:rPr>
              <w:t>构：  (1) 基</w:t>
            </w:r>
          </w:p>
          <w:p w14:paraId="1E8B9D54">
            <w:pPr>
              <w:spacing w:before="9" w:line="202" w:lineRule="auto"/>
              <w:ind w:left="25"/>
              <w:rPr>
                <w:rFonts w:ascii="宋体" w:hAnsi="宋体" w:eastAsia="宋体" w:cs="宋体"/>
                <w:sz w:val="14"/>
                <w:szCs w:val="14"/>
              </w:rPr>
            </w:pPr>
            <w:r>
              <w:rPr>
                <w:rFonts w:ascii="宋体" w:hAnsi="宋体" w:eastAsia="宋体" w:cs="宋体"/>
                <w:spacing w:val="6"/>
                <w:sz w:val="14"/>
                <w:szCs w:val="14"/>
              </w:rPr>
              <w:t>本</w:t>
            </w:r>
            <w:r>
              <w:rPr>
                <w:rFonts w:ascii="宋体" w:hAnsi="宋体" w:eastAsia="宋体" w:cs="宋体"/>
                <w:spacing w:val="5"/>
                <w:sz w:val="14"/>
                <w:szCs w:val="14"/>
              </w:rPr>
              <w:t>支出</w:t>
            </w:r>
          </w:p>
        </w:tc>
        <w:tc>
          <w:tcPr>
            <w:tcW w:w="3520" w:type="dxa"/>
            <w:gridSpan w:val="2"/>
            <w:tcBorders>
              <w:top w:val="single" w:color="000000" w:sz="2" w:space="0"/>
              <w:bottom w:val="single" w:color="000000" w:sz="2" w:space="0"/>
            </w:tcBorders>
          </w:tcPr>
          <w:p w14:paraId="4B13FEDA">
            <w:pPr>
              <w:spacing w:before="140" w:line="193" w:lineRule="auto"/>
              <w:ind w:left="1588"/>
              <w:rPr>
                <w:rFonts w:ascii="宋体" w:hAnsi="宋体" w:eastAsia="宋体" w:cs="宋体"/>
                <w:sz w:val="14"/>
                <w:szCs w:val="14"/>
              </w:rPr>
            </w:pPr>
            <w:r>
              <w:rPr>
                <w:rFonts w:ascii="宋体" w:hAnsi="宋体" w:eastAsia="宋体" w:cs="宋体"/>
                <w:spacing w:val="2"/>
                <w:sz w:val="14"/>
                <w:szCs w:val="14"/>
              </w:rPr>
              <w:t>131.</w:t>
            </w:r>
            <w:r>
              <w:rPr>
                <w:rFonts w:ascii="宋体" w:hAnsi="宋体" w:eastAsia="宋体" w:cs="宋体"/>
                <w:spacing w:val="1"/>
                <w:sz w:val="14"/>
                <w:szCs w:val="14"/>
              </w:rPr>
              <w:t>2</w:t>
            </w:r>
          </w:p>
        </w:tc>
        <w:tc>
          <w:tcPr>
            <w:tcW w:w="1314" w:type="dxa"/>
            <w:tcBorders>
              <w:top w:val="single" w:color="000000" w:sz="2" w:space="0"/>
              <w:bottom w:val="single" w:color="000000" w:sz="2" w:space="0"/>
            </w:tcBorders>
          </w:tcPr>
          <w:p w14:paraId="598BC4C1">
            <w:pPr>
              <w:spacing w:before="140" w:line="193" w:lineRule="auto"/>
              <w:ind w:left="441"/>
              <w:rPr>
                <w:rFonts w:ascii="宋体" w:hAnsi="宋体" w:eastAsia="宋体" w:cs="宋体"/>
                <w:sz w:val="14"/>
                <w:szCs w:val="14"/>
              </w:rPr>
            </w:pPr>
            <w:r>
              <w:rPr>
                <w:rFonts w:ascii="宋体" w:hAnsi="宋体" w:eastAsia="宋体" w:cs="宋体"/>
                <w:spacing w:val="4"/>
                <w:sz w:val="14"/>
                <w:szCs w:val="14"/>
              </w:rPr>
              <w:t>3</w:t>
            </w:r>
            <w:r>
              <w:rPr>
                <w:rFonts w:ascii="宋体" w:hAnsi="宋体" w:eastAsia="宋体" w:cs="宋体"/>
                <w:spacing w:val="3"/>
                <w:sz w:val="14"/>
                <w:szCs w:val="14"/>
              </w:rPr>
              <w:t>76.27</w:t>
            </w:r>
          </w:p>
        </w:tc>
        <w:tc>
          <w:tcPr>
            <w:tcW w:w="1682" w:type="dxa"/>
            <w:gridSpan w:val="2"/>
            <w:tcBorders>
              <w:top w:val="single" w:color="000000" w:sz="2" w:space="0"/>
              <w:bottom w:val="single" w:color="000000" w:sz="2" w:space="0"/>
            </w:tcBorders>
          </w:tcPr>
          <w:p w14:paraId="5CA31F74">
            <w:pPr>
              <w:spacing w:before="117" w:line="190" w:lineRule="exact"/>
              <w:ind w:left="585"/>
              <w:rPr>
                <w:rFonts w:ascii="宋体" w:hAnsi="宋体" w:eastAsia="宋体" w:cs="宋体"/>
                <w:sz w:val="14"/>
                <w:szCs w:val="14"/>
              </w:rPr>
            </w:pPr>
            <w:r>
              <w:rPr>
                <w:rFonts w:ascii="宋体" w:hAnsi="宋体" w:eastAsia="宋体" w:cs="宋体"/>
                <w:spacing w:val="6"/>
                <w:position w:val="1"/>
                <w:sz w:val="14"/>
                <w:szCs w:val="14"/>
              </w:rPr>
              <w:t>2</w:t>
            </w:r>
            <w:r>
              <w:rPr>
                <w:rFonts w:ascii="宋体" w:hAnsi="宋体" w:eastAsia="宋体" w:cs="宋体"/>
                <w:spacing w:val="4"/>
                <w:position w:val="1"/>
                <w:sz w:val="14"/>
                <w:szCs w:val="14"/>
              </w:rPr>
              <w:t>8</w:t>
            </w:r>
            <w:r>
              <w:rPr>
                <w:rFonts w:ascii="宋体" w:hAnsi="宋体" w:eastAsia="宋体" w:cs="宋体"/>
                <w:spacing w:val="3"/>
                <w:position w:val="1"/>
                <w:sz w:val="14"/>
                <w:szCs w:val="14"/>
              </w:rPr>
              <w:t>6.79%</w:t>
            </w:r>
          </w:p>
        </w:tc>
      </w:tr>
      <w:tr w14:paraId="54237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120" w:type="dxa"/>
            <w:vMerge w:val="continue"/>
            <w:tcBorders>
              <w:top w:val="nil"/>
              <w:bottom w:val="single" w:color="000000" w:sz="2" w:space="0"/>
            </w:tcBorders>
          </w:tcPr>
          <w:p w14:paraId="557F2FCE"/>
        </w:tc>
        <w:tc>
          <w:tcPr>
            <w:tcW w:w="1462" w:type="dxa"/>
            <w:tcBorders>
              <w:top w:val="single" w:color="000000" w:sz="2" w:space="0"/>
              <w:bottom w:val="single" w:color="000000" w:sz="2" w:space="0"/>
            </w:tcBorders>
          </w:tcPr>
          <w:p w14:paraId="0B2EFE58">
            <w:pPr>
              <w:spacing w:before="24" w:line="224" w:lineRule="auto"/>
              <w:ind w:left="585" w:right="48" w:firstLine="160"/>
              <w:rPr>
                <w:rFonts w:ascii="宋体" w:hAnsi="宋体" w:eastAsia="宋体" w:cs="宋体"/>
                <w:sz w:val="14"/>
                <w:szCs w:val="14"/>
              </w:rPr>
            </w:pPr>
            <w:r>
              <w:rPr>
                <w:rFonts w:hint="eastAsia" w:ascii="宋体" w:hAnsi="宋体" w:eastAsia="宋体" w:cs="宋体"/>
                <w:spacing w:val="16"/>
                <w:sz w:val="14"/>
                <w:szCs w:val="14"/>
                <w:lang w:eastAsia="zh-CN"/>
              </w:rPr>
              <w:t>（2）</w:t>
            </w:r>
            <w:r>
              <w:rPr>
                <w:rFonts w:ascii="宋体" w:hAnsi="宋体" w:eastAsia="宋体" w:cs="宋体"/>
                <w:spacing w:val="16"/>
                <w:sz w:val="14"/>
                <w:szCs w:val="14"/>
              </w:rPr>
              <w:t xml:space="preserve"> 项目</w:t>
            </w:r>
            <w:r>
              <w:rPr>
                <w:rFonts w:ascii="宋体" w:hAnsi="宋体" w:eastAsia="宋体" w:cs="宋体"/>
                <w:spacing w:val="5"/>
                <w:sz w:val="14"/>
                <w:szCs w:val="14"/>
              </w:rPr>
              <w:t>支</w:t>
            </w:r>
            <w:r>
              <w:rPr>
                <w:rFonts w:ascii="宋体" w:hAnsi="宋体" w:eastAsia="宋体" w:cs="宋体"/>
                <w:spacing w:val="4"/>
                <w:sz w:val="14"/>
                <w:szCs w:val="14"/>
              </w:rPr>
              <w:t>出</w:t>
            </w:r>
          </w:p>
        </w:tc>
        <w:tc>
          <w:tcPr>
            <w:tcW w:w="3520" w:type="dxa"/>
            <w:gridSpan w:val="2"/>
            <w:tcBorders>
              <w:top w:val="single" w:color="000000" w:sz="2" w:space="0"/>
              <w:bottom w:val="single" w:color="000000" w:sz="2" w:space="0"/>
            </w:tcBorders>
          </w:tcPr>
          <w:p w14:paraId="6CC3BFE5">
            <w:pPr>
              <w:spacing w:before="141" w:line="193" w:lineRule="auto"/>
              <w:ind w:left="1655"/>
              <w:rPr>
                <w:rFonts w:ascii="宋体" w:hAnsi="宋体" w:eastAsia="宋体" w:cs="宋体"/>
                <w:sz w:val="14"/>
                <w:szCs w:val="14"/>
              </w:rPr>
            </w:pPr>
            <w:r>
              <w:rPr>
                <w:rFonts w:ascii="宋体" w:hAnsi="宋体" w:eastAsia="宋体" w:cs="宋体"/>
                <w:spacing w:val="3"/>
                <w:sz w:val="14"/>
                <w:szCs w:val="14"/>
              </w:rPr>
              <w:t>8</w:t>
            </w:r>
            <w:r>
              <w:rPr>
                <w:rFonts w:ascii="宋体" w:hAnsi="宋体" w:eastAsia="宋体" w:cs="宋体"/>
                <w:spacing w:val="2"/>
                <w:sz w:val="14"/>
                <w:szCs w:val="14"/>
              </w:rPr>
              <w:t>97</w:t>
            </w:r>
          </w:p>
        </w:tc>
        <w:tc>
          <w:tcPr>
            <w:tcW w:w="1314" w:type="dxa"/>
            <w:tcBorders>
              <w:top w:val="single" w:color="000000" w:sz="2" w:space="0"/>
              <w:bottom w:val="single" w:color="000000" w:sz="2" w:space="0"/>
            </w:tcBorders>
          </w:tcPr>
          <w:p w14:paraId="3A1B6228">
            <w:pPr>
              <w:spacing w:before="141" w:line="193" w:lineRule="auto"/>
              <w:ind w:left="438"/>
              <w:rPr>
                <w:rFonts w:ascii="宋体" w:hAnsi="宋体" w:eastAsia="宋体" w:cs="宋体"/>
                <w:sz w:val="14"/>
                <w:szCs w:val="14"/>
              </w:rPr>
            </w:pPr>
            <w:r>
              <w:rPr>
                <w:rFonts w:ascii="宋体" w:hAnsi="宋体" w:eastAsia="宋体" w:cs="宋体"/>
                <w:spacing w:val="4"/>
                <w:sz w:val="14"/>
                <w:szCs w:val="14"/>
              </w:rPr>
              <w:t>462.6</w:t>
            </w:r>
            <w:r>
              <w:rPr>
                <w:rFonts w:ascii="宋体" w:hAnsi="宋体" w:eastAsia="宋体" w:cs="宋体"/>
                <w:spacing w:val="2"/>
                <w:sz w:val="14"/>
                <w:szCs w:val="14"/>
              </w:rPr>
              <w:t>6</w:t>
            </w:r>
          </w:p>
        </w:tc>
        <w:tc>
          <w:tcPr>
            <w:tcW w:w="1682" w:type="dxa"/>
            <w:gridSpan w:val="2"/>
            <w:tcBorders>
              <w:top w:val="single" w:color="000000" w:sz="2" w:space="0"/>
              <w:bottom w:val="single" w:color="000000" w:sz="2" w:space="0"/>
            </w:tcBorders>
          </w:tcPr>
          <w:p w14:paraId="2E5326EA">
            <w:pPr>
              <w:spacing w:before="117" w:line="191" w:lineRule="exact"/>
              <w:ind w:left="624"/>
              <w:rPr>
                <w:rFonts w:ascii="宋体" w:hAnsi="宋体" w:eastAsia="宋体" w:cs="宋体"/>
                <w:sz w:val="14"/>
                <w:szCs w:val="14"/>
              </w:rPr>
            </w:pPr>
            <w:r>
              <w:rPr>
                <w:rFonts w:ascii="宋体" w:hAnsi="宋体" w:eastAsia="宋体" w:cs="宋体"/>
                <w:spacing w:val="4"/>
                <w:position w:val="1"/>
                <w:sz w:val="14"/>
                <w:szCs w:val="14"/>
              </w:rPr>
              <w:t>5</w:t>
            </w:r>
            <w:r>
              <w:rPr>
                <w:rFonts w:ascii="宋体" w:hAnsi="宋体" w:eastAsia="宋体" w:cs="宋体"/>
                <w:spacing w:val="3"/>
                <w:position w:val="1"/>
                <w:sz w:val="14"/>
                <w:szCs w:val="14"/>
              </w:rPr>
              <w:t>1.58%</w:t>
            </w:r>
          </w:p>
        </w:tc>
      </w:tr>
      <w:tr w14:paraId="2339D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120" w:type="dxa"/>
            <w:vMerge w:val="restart"/>
            <w:tcBorders>
              <w:top w:val="single" w:color="000000" w:sz="2" w:space="0"/>
              <w:bottom w:val="nil"/>
            </w:tcBorders>
          </w:tcPr>
          <w:p w14:paraId="1DC666D8">
            <w:pPr>
              <w:spacing w:line="271" w:lineRule="auto"/>
            </w:pPr>
          </w:p>
          <w:p w14:paraId="795A1A4B">
            <w:pPr>
              <w:spacing w:line="272" w:lineRule="auto"/>
            </w:pPr>
          </w:p>
          <w:p w14:paraId="22D22EB3">
            <w:pPr>
              <w:spacing w:line="272" w:lineRule="auto"/>
            </w:pPr>
          </w:p>
          <w:p w14:paraId="2C90170B">
            <w:pPr>
              <w:spacing w:line="272" w:lineRule="auto"/>
            </w:pPr>
          </w:p>
          <w:p w14:paraId="5F0BE702">
            <w:pPr>
              <w:spacing w:line="272" w:lineRule="auto"/>
            </w:pPr>
          </w:p>
          <w:p w14:paraId="1BA1CC86">
            <w:pPr>
              <w:spacing w:before="46" w:line="231" w:lineRule="auto"/>
              <w:ind w:left="118"/>
              <w:rPr>
                <w:rFonts w:ascii="宋体" w:hAnsi="宋体" w:eastAsia="宋体" w:cs="宋体"/>
                <w:sz w:val="14"/>
                <w:szCs w:val="14"/>
              </w:rPr>
            </w:pPr>
            <w:r>
              <w:rPr>
                <w:rFonts w:ascii="宋体" w:hAnsi="宋体" w:eastAsia="宋体" w:cs="宋体"/>
                <w:spacing w:val="8"/>
                <w:sz w:val="14"/>
                <w:szCs w:val="14"/>
              </w:rPr>
              <w:t>年</w:t>
            </w:r>
            <w:r>
              <w:rPr>
                <w:rFonts w:ascii="宋体" w:hAnsi="宋体" w:eastAsia="宋体" w:cs="宋体"/>
                <w:spacing w:val="6"/>
                <w:sz w:val="14"/>
                <w:szCs w:val="14"/>
              </w:rPr>
              <w:t>度总体目标</w:t>
            </w:r>
          </w:p>
        </w:tc>
        <w:tc>
          <w:tcPr>
            <w:tcW w:w="3330" w:type="dxa"/>
            <w:gridSpan w:val="2"/>
            <w:tcBorders>
              <w:top w:val="single" w:color="000000" w:sz="2" w:space="0"/>
              <w:bottom w:val="single" w:color="000000" w:sz="2" w:space="0"/>
            </w:tcBorders>
          </w:tcPr>
          <w:p w14:paraId="50B7D01D">
            <w:pPr>
              <w:spacing w:before="101" w:line="231" w:lineRule="auto"/>
              <w:ind w:left="1221"/>
              <w:rPr>
                <w:rFonts w:ascii="宋体" w:hAnsi="宋体" w:eastAsia="宋体" w:cs="宋体"/>
                <w:sz w:val="14"/>
                <w:szCs w:val="14"/>
              </w:rPr>
            </w:pPr>
            <w:r>
              <w:rPr>
                <w:rFonts w:ascii="宋体" w:hAnsi="宋体" w:eastAsia="宋体" w:cs="宋体"/>
                <w:spacing w:val="8"/>
                <w:sz w:val="14"/>
                <w:szCs w:val="14"/>
              </w:rPr>
              <w:t>年</w:t>
            </w:r>
            <w:r>
              <w:rPr>
                <w:rFonts w:ascii="宋体" w:hAnsi="宋体" w:eastAsia="宋体" w:cs="宋体"/>
                <w:spacing w:val="6"/>
                <w:sz w:val="14"/>
                <w:szCs w:val="14"/>
              </w:rPr>
              <w:t>初设定目标</w:t>
            </w:r>
          </w:p>
        </w:tc>
        <w:tc>
          <w:tcPr>
            <w:tcW w:w="4648" w:type="dxa"/>
            <w:gridSpan w:val="4"/>
            <w:tcBorders>
              <w:top w:val="single" w:color="000000" w:sz="2" w:space="0"/>
              <w:bottom w:val="single" w:color="000000" w:sz="2" w:space="0"/>
            </w:tcBorders>
          </w:tcPr>
          <w:p w14:paraId="759130E9">
            <w:pPr>
              <w:spacing w:before="101" w:line="231" w:lineRule="auto"/>
              <w:ind w:left="1881"/>
              <w:rPr>
                <w:rFonts w:ascii="宋体" w:hAnsi="宋体" w:eastAsia="宋体" w:cs="宋体"/>
                <w:sz w:val="14"/>
                <w:szCs w:val="14"/>
              </w:rPr>
            </w:pPr>
            <w:r>
              <w:rPr>
                <w:rFonts w:ascii="宋体" w:hAnsi="宋体" w:eastAsia="宋体" w:cs="宋体"/>
                <w:spacing w:val="9"/>
                <w:sz w:val="14"/>
                <w:szCs w:val="14"/>
              </w:rPr>
              <w:t>全</w:t>
            </w:r>
            <w:r>
              <w:rPr>
                <w:rFonts w:ascii="宋体" w:hAnsi="宋体" w:eastAsia="宋体" w:cs="宋体"/>
                <w:spacing w:val="6"/>
                <w:sz w:val="14"/>
                <w:szCs w:val="14"/>
              </w:rPr>
              <w:t>年完成情况</w:t>
            </w:r>
          </w:p>
        </w:tc>
      </w:tr>
      <w:tr w14:paraId="38F80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7" w:hRule="atLeast"/>
        </w:trPr>
        <w:tc>
          <w:tcPr>
            <w:tcW w:w="1120" w:type="dxa"/>
            <w:vMerge w:val="continue"/>
            <w:tcBorders>
              <w:top w:val="nil"/>
              <w:bottom w:val="single" w:color="000000" w:sz="2" w:space="0"/>
            </w:tcBorders>
          </w:tcPr>
          <w:p w14:paraId="681340BD"/>
        </w:tc>
        <w:tc>
          <w:tcPr>
            <w:tcW w:w="3330" w:type="dxa"/>
            <w:gridSpan w:val="2"/>
            <w:tcBorders>
              <w:top w:val="single" w:color="000000" w:sz="2" w:space="0"/>
              <w:bottom w:val="single" w:color="000000" w:sz="2" w:space="0"/>
            </w:tcBorders>
          </w:tcPr>
          <w:p w14:paraId="1A2DA8FE">
            <w:pPr>
              <w:spacing w:line="274" w:lineRule="auto"/>
            </w:pPr>
          </w:p>
          <w:p w14:paraId="5BBAD720">
            <w:pPr>
              <w:spacing w:line="274" w:lineRule="auto"/>
            </w:pPr>
          </w:p>
          <w:p w14:paraId="09DCE91A">
            <w:pPr>
              <w:spacing w:before="45" w:line="248" w:lineRule="auto"/>
              <w:ind w:left="25" w:right="23"/>
              <w:rPr>
                <w:rFonts w:ascii="宋体" w:hAnsi="宋体" w:eastAsia="宋体" w:cs="宋体"/>
                <w:sz w:val="14"/>
                <w:szCs w:val="14"/>
              </w:rPr>
            </w:pPr>
            <w:r>
              <w:rPr>
                <w:rFonts w:ascii="宋体" w:hAnsi="宋体" w:eastAsia="宋体" w:cs="宋体"/>
                <w:spacing w:val="8"/>
                <w:sz w:val="14"/>
                <w:szCs w:val="14"/>
              </w:rPr>
              <w:t>深</w:t>
            </w:r>
            <w:r>
              <w:rPr>
                <w:rFonts w:ascii="宋体" w:hAnsi="宋体" w:eastAsia="宋体" w:cs="宋体"/>
                <w:spacing w:val="7"/>
                <w:sz w:val="14"/>
                <w:szCs w:val="14"/>
              </w:rPr>
              <w:t>入学习贯彻习近平新时代中国特色社会主义思想</w:t>
            </w:r>
            <w:r>
              <w:rPr>
                <w:rFonts w:ascii="宋体" w:hAnsi="宋体" w:eastAsia="宋体" w:cs="宋体"/>
                <w:spacing w:val="14"/>
                <w:sz w:val="14"/>
                <w:szCs w:val="14"/>
              </w:rPr>
              <w:t>和</w:t>
            </w:r>
            <w:r>
              <w:rPr>
                <w:rFonts w:ascii="宋体" w:hAnsi="宋体" w:eastAsia="宋体" w:cs="宋体"/>
                <w:spacing w:val="9"/>
                <w:sz w:val="14"/>
                <w:szCs w:val="14"/>
              </w:rPr>
              <w:t>中</w:t>
            </w:r>
            <w:r>
              <w:rPr>
                <w:rFonts w:ascii="宋体" w:hAnsi="宋体" w:eastAsia="宋体" w:cs="宋体"/>
                <w:spacing w:val="7"/>
                <w:sz w:val="14"/>
                <w:szCs w:val="14"/>
              </w:rPr>
              <w:t>央、省委和市委</w:t>
            </w:r>
            <w:r>
              <w:rPr>
                <w:rFonts w:hint="eastAsia" w:ascii="宋体" w:hAnsi="宋体" w:eastAsia="宋体" w:cs="宋体"/>
                <w:spacing w:val="7"/>
                <w:sz w:val="14"/>
                <w:szCs w:val="14"/>
                <w:lang w:val="en-US" w:eastAsia="zh-CN"/>
              </w:rPr>
              <w:t>相关</w:t>
            </w:r>
            <w:r>
              <w:rPr>
                <w:rFonts w:ascii="宋体" w:hAnsi="宋体" w:eastAsia="宋体" w:cs="宋体"/>
                <w:spacing w:val="7"/>
                <w:sz w:val="14"/>
                <w:szCs w:val="14"/>
              </w:rPr>
              <w:t>文件精</w:t>
            </w:r>
            <w:r>
              <w:rPr>
                <w:rFonts w:ascii="宋体" w:hAnsi="宋体" w:eastAsia="宋体" w:cs="宋体"/>
                <w:spacing w:val="10"/>
                <w:sz w:val="14"/>
                <w:szCs w:val="14"/>
              </w:rPr>
              <w:t>神</w:t>
            </w:r>
            <w:r>
              <w:rPr>
                <w:rFonts w:ascii="宋体" w:hAnsi="宋体" w:eastAsia="宋体" w:cs="宋体"/>
                <w:spacing w:val="7"/>
                <w:sz w:val="14"/>
                <w:szCs w:val="14"/>
              </w:rPr>
              <w:t>，</w:t>
            </w:r>
            <w:r>
              <w:rPr>
                <w:rFonts w:ascii="宋体" w:hAnsi="宋体" w:eastAsia="宋体" w:cs="宋体"/>
                <w:spacing w:val="5"/>
                <w:sz w:val="14"/>
                <w:szCs w:val="14"/>
              </w:rPr>
              <w:t>紧紧围绕庆祝</w:t>
            </w:r>
            <w:r>
              <w:rPr>
                <w:rFonts w:hint="eastAsia" w:ascii="宋体" w:hAnsi="宋体" w:eastAsia="宋体" w:cs="宋体"/>
                <w:spacing w:val="5"/>
                <w:sz w:val="14"/>
                <w:szCs w:val="14"/>
                <w:lang w:eastAsia="zh-CN"/>
              </w:rPr>
              <w:t>中国共产党成立100周年</w:t>
            </w:r>
            <w:r>
              <w:rPr>
                <w:rFonts w:ascii="宋体" w:hAnsi="宋体" w:eastAsia="宋体" w:cs="宋体"/>
                <w:spacing w:val="5"/>
                <w:sz w:val="14"/>
                <w:szCs w:val="14"/>
              </w:rPr>
              <w:t>这一重大主题 ，牢牢把握正确的</w:t>
            </w:r>
            <w:r>
              <w:rPr>
                <w:rFonts w:ascii="宋体" w:hAnsi="宋体" w:eastAsia="宋体" w:cs="宋体"/>
                <w:spacing w:val="3"/>
                <w:sz w:val="14"/>
                <w:szCs w:val="14"/>
              </w:rPr>
              <w:t>政</w:t>
            </w:r>
            <w:r>
              <w:rPr>
                <w:rFonts w:ascii="宋体" w:hAnsi="宋体" w:eastAsia="宋体" w:cs="宋体"/>
                <w:spacing w:val="5"/>
                <w:sz w:val="14"/>
                <w:szCs w:val="14"/>
              </w:rPr>
              <w:t>治方向、舆论导向和价值取向 ，确保</w:t>
            </w:r>
            <w:r>
              <w:rPr>
                <w:rFonts w:hint="eastAsia" w:ascii="宋体" w:hAnsi="宋体" w:eastAsia="宋体" w:cs="宋体"/>
                <w:spacing w:val="5"/>
                <w:sz w:val="14"/>
                <w:szCs w:val="14"/>
                <w:lang w:val="en-US" w:eastAsia="zh-CN"/>
              </w:rPr>
              <w:t>宣传</w:t>
            </w:r>
            <w:r>
              <w:rPr>
                <w:rFonts w:ascii="宋体" w:hAnsi="宋体" w:eastAsia="宋体" w:cs="宋体"/>
                <w:spacing w:val="5"/>
                <w:sz w:val="14"/>
                <w:szCs w:val="14"/>
              </w:rPr>
              <w:t>工</w:t>
            </w:r>
            <w:r>
              <w:rPr>
                <w:rFonts w:ascii="宋体" w:hAnsi="宋体" w:eastAsia="宋体" w:cs="宋体"/>
                <w:spacing w:val="3"/>
                <w:sz w:val="14"/>
                <w:szCs w:val="14"/>
              </w:rPr>
              <w:t>作</w:t>
            </w:r>
            <w:r>
              <w:rPr>
                <w:rFonts w:ascii="宋体" w:hAnsi="宋体" w:eastAsia="宋体" w:cs="宋体"/>
                <w:spacing w:val="8"/>
                <w:sz w:val="14"/>
                <w:szCs w:val="14"/>
              </w:rPr>
              <w:t>责任</w:t>
            </w:r>
            <w:r>
              <w:rPr>
                <w:rFonts w:ascii="宋体" w:hAnsi="宋体" w:eastAsia="宋体" w:cs="宋体"/>
                <w:spacing w:val="6"/>
                <w:sz w:val="14"/>
                <w:szCs w:val="14"/>
              </w:rPr>
              <w:t>制</w:t>
            </w:r>
            <w:r>
              <w:rPr>
                <w:rFonts w:ascii="宋体" w:hAnsi="宋体" w:eastAsia="宋体" w:cs="宋体"/>
                <w:spacing w:val="4"/>
                <w:sz w:val="14"/>
                <w:szCs w:val="14"/>
              </w:rPr>
              <w:t>落实到位 ，</w:t>
            </w:r>
            <w:r>
              <w:rPr>
                <w:rFonts w:hint="eastAsia" w:ascii="宋体" w:hAnsi="宋体" w:eastAsia="宋体" w:cs="宋体"/>
                <w:spacing w:val="4"/>
                <w:sz w:val="14"/>
                <w:szCs w:val="14"/>
                <w:lang w:eastAsia="zh-CN"/>
              </w:rPr>
              <w:t>全区</w:t>
            </w:r>
            <w:r>
              <w:rPr>
                <w:rFonts w:hint="eastAsia" w:ascii="宋体" w:hAnsi="宋体" w:eastAsia="宋体" w:cs="宋体"/>
                <w:spacing w:val="4"/>
                <w:sz w:val="14"/>
                <w:szCs w:val="14"/>
                <w:lang w:val="en-US" w:eastAsia="zh-CN"/>
              </w:rPr>
              <w:t>宣传</w:t>
            </w:r>
            <w:r>
              <w:rPr>
                <w:rFonts w:ascii="宋体" w:hAnsi="宋体" w:eastAsia="宋体" w:cs="宋体"/>
                <w:spacing w:val="4"/>
                <w:sz w:val="14"/>
                <w:szCs w:val="14"/>
              </w:rPr>
              <w:t>工作保持了良好的</w:t>
            </w:r>
            <w:r>
              <w:rPr>
                <w:rFonts w:ascii="宋体" w:hAnsi="宋体" w:eastAsia="宋体" w:cs="宋体"/>
                <w:spacing w:val="16"/>
                <w:sz w:val="14"/>
                <w:szCs w:val="14"/>
              </w:rPr>
              <w:t>态</w:t>
            </w:r>
            <w:r>
              <w:rPr>
                <w:rFonts w:ascii="宋体" w:hAnsi="宋体" w:eastAsia="宋体" w:cs="宋体"/>
                <w:spacing w:val="15"/>
                <w:sz w:val="14"/>
                <w:szCs w:val="14"/>
              </w:rPr>
              <w:t>势</w:t>
            </w:r>
            <w:r>
              <w:rPr>
                <w:rFonts w:ascii="宋体" w:hAnsi="宋体" w:eastAsia="宋体" w:cs="宋体"/>
                <w:spacing w:val="8"/>
                <w:sz w:val="14"/>
                <w:szCs w:val="14"/>
              </w:rPr>
              <w:t>，为</w:t>
            </w:r>
            <w:r>
              <w:rPr>
                <w:rFonts w:hint="eastAsia" w:ascii="宋体" w:hAnsi="宋体" w:eastAsia="宋体" w:cs="宋体"/>
                <w:spacing w:val="8"/>
                <w:sz w:val="14"/>
                <w:szCs w:val="14"/>
                <w:lang w:eastAsia="zh-CN"/>
              </w:rPr>
              <w:t>建设</w:t>
            </w:r>
            <w:r>
              <w:rPr>
                <w:rFonts w:ascii="宋体" w:hAnsi="宋体" w:eastAsia="宋体" w:cs="宋体"/>
                <w:spacing w:val="8"/>
                <w:sz w:val="14"/>
                <w:szCs w:val="14"/>
              </w:rPr>
              <w:t>“生态人文都市区、产业创新未</w:t>
            </w:r>
            <w:r>
              <w:rPr>
                <w:rFonts w:ascii="宋体" w:hAnsi="宋体" w:eastAsia="宋体" w:cs="宋体"/>
                <w:spacing w:val="13"/>
                <w:sz w:val="14"/>
                <w:szCs w:val="14"/>
              </w:rPr>
              <w:t>来</w:t>
            </w:r>
            <w:r>
              <w:rPr>
                <w:rFonts w:ascii="宋体" w:hAnsi="宋体" w:eastAsia="宋体" w:cs="宋体"/>
                <w:spacing w:val="8"/>
                <w:sz w:val="14"/>
                <w:szCs w:val="14"/>
              </w:rPr>
              <w:t>城”提供了强大的思想保证。</w:t>
            </w:r>
          </w:p>
        </w:tc>
        <w:tc>
          <w:tcPr>
            <w:tcW w:w="4648" w:type="dxa"/>
            <w:gridSpan w:val="4"/>
            <w:tcBorders>
              <w:top w:val="single" w:color="000000" w:sz="2" w:space="0"/>
              <w:bottom w:val="single" w:color="000000" w:sz="2" w:space="0"/>
            </w:tcBorders>
          </w:tcPr>
          <w:p w14:paraId="79F8EF55">
            <w:pPr>
              <w:spacing w:before="160" w:line="242" w:lineRule="auto"/>
              <w:ind w:left="27" w:right="20" w:firstLine="10"/>
              <w:rPr>
                <w:rFonts w:ascii="宋体" w:hAnsi="宋体" w:eastAsia="宋体" w:cs="宋体"/>
                <w:sz w:val="13"/>
                <w:szCs w:val="13"/>
              </w:rPr>
            </w:pPr>
            <w:r>
              <w:rPr>
                <w:rFonts w:ascii="宋体" w:hAnsi="宋体" w:eastAsia="宋体" w:cs="宋体"/>
                <w:spacing w:val="-2"/>
                <w:sz w:val="13"/>
                <w:szCs w:val="13"/>
              </w:rPr>
              <w:t>1.党史学习教育强力推动 。</w:t>
            </w:r>
            <w:r>
              <w:rPr>
                <w:rFonts w:ascii="宋体" w:hAnsi="宋体" w:eastAsia="宋体" w:cs="宋体"/>
                <w:spacing w:val="-1"/>
                <w:sz w:val="13"/>
                <w:szCs w:val="13"/>
              </w:rPr>
              <w:t xml:space="preserve"> 自今年2月党史学习教育开展以来 ，全区上下迅速</w:t>
            </w:r>
            <w:r>
              <w:rPr>
                <w:rFonts w:ascii="宋体" w:hAnsi="宋体" w:eastAsia="宋体" w:cs="宋体"/>
                <w:spacing w:val="8"/>
                <w:sz w:val="13"/>
                <w:szCs w:val="13"/>
              </w:rPr>
              <w:t>响应、精心部</w:t>
            </w:r>
            <w:r>
              <w:rPr>
                <w:rFonts w:ascii="宋体" w:hAnsi="宋体" w:eastAsia="宋体" w:cs="宋体"/>
                <w:spacing w:val="5"/>
                <w:sz w:val="13"/>
                <w:szCs w:val="13"/>
              </w:rPr>
              <w:t>署</w:t>
            </w:r>
            <w:r>
              <w:rPr>
                <w:rFonts w:ascii="宋体" w:hAnsi="宋体" w:eastAsia="宋体" w:cs="宋体"/>
                <w:spacing w:val="4"/>
                <w:sz w:val="13"/>
                <w:szCs w:val="13"/>
              </w:rPr>
              <w:t>、积极行动，紧扣“学党史、悟思想、办实事、开新局”要</w:t>
            </w:r>
            <w:r>
              <w:rPr>
                <w:rFonts w:ascii="宋体" w:hAnsi="宋体" w:eastAsia="宋体" w:cs="宋体"/>
                <w:spacing w:val="1"/>
                <w:sz w:val="13"/>
                <w:szCs w:val="13"/>
              </w:rPr>
              <w:t>求，确保党史学习教育不断向广度拓展 、</w:t>
            </w:r>
            <w:r>
              <w:rPr>
                <w:rFonts w:ascii="宋体" w:hAnsi="宋体" w:eastAsia="宋体" w:cs="宋体"/>
                <w:sz w:val="13"/>
                <w:szCs w:val="13"/>
              </w:rPr>
              <w:t xml:space="preserve">向深度推进 。3.区委中心组学习有序 </w:t>
            </w:r>
            <w:r>
              <w:rPr>
                <w:rFonts w:ascii="宋体" w:hAnsi="宋体" w:eastAsia="宋体" w:cs="宋体"/>
                <w:spacing w:val="4"/>
                <w:sz w:val="13"/>
                <w:szCs w:val="13"/>
              </w:rPr>
              <w:t>推进。</w:t>
            </w:r>
            <w:r>
              <w:rPr>
                <w:rFonts w:ascii="宋体" w:hAnsi="宋体" w:eastAsia="宋体" w:cs="宋体"/>
                <w:spacing w:val="3"/>
                <w:sz w:val="13"/>
                <w:szCs w:val="13"/>
              </w:rPr>
              <w:t>把</w:t>
            </w:r>
            <w:r>
              <w:rPr>
                <w:rFonts w:ascii="宋体" w:hAnsi="宋体" w:eastAsia="宋体" w:cs="宋体"/>
                <w:spacing w:val="2"/>
                <w:sz w:val="13"/>
                <w:szCs w:val="13"/>
              </w:rPr>
              <w:t>学习贯彻党的创新理论作为重中之重 ，以深入学习贯彻习近平新时代</w:t>
            </w:r>
            <w:r>
              <w:rPr>
                <w:rFonts w:ascii="宋体" w:hAnsi="宋体" w:eastAsia="宋体" w:cs="宋体"/>
                <w:spacing w:val="4"/>
                <w:sz w:val="13"/>
                <w:szCs w:val="13"/>
              </w:rPr>
              <w:t>中国特色社会主义思想为首要</w:t>
            </w:r>
            <w:r>
              <w:rPr>
                <w:rFonts w:ascii="宋体" w:hAnsi="宋体" w:eastAsia="宋体" w:cs="宋体"/>
                <w:spacing w:val="2"/>
                <w:sz w:val="13"/>
                <w:szCs w:val="13"/>
              </w:rPr>
              <w:t>政治任务 ，坚持读原著、学原文、悟原理，下发</w:t>
            </w:r>
            <w:r>
              <w:rPr>
                <w:rFonts w:ascii="宋体" w:hAnsi="宋体" w:eastAsia="宋体" w:cs="宋体"/>
                <w:spacing w:val="4"/>
                <w:sz w:val="13"/>
                <w:szCs w:val="13"/>
              </w:rPr>
              <w:t>了《全区2021年度党</w:t>
            </w:r>
            <w:r>
              <w:rPr>
                <w:rFonts w:ascii="宋体" w:hAnsi="宋体" w:eastAsia="宋体" w:cs="宋体"/>
                <w:spacing w:val="3"/>
                <w:sz w:val="13"/>
                <w:szCs w:val="13"/>
              </w:rPr>
              <w:t>委</w:t>
            </w:r>
            <w:r>
              <w:rPr>
                <w:rFonts w:ascii="宋体" w:hAnsi="宋体" w:eastAsia="宋体" w:cs="宋体"/>
                <w:spacing w:val="2"/>
                <w:sz w:val="13"/>
                <w:szCs w:val="13"/>
              </w:rPr>
              <w:t xml:space="preserve"> </w:t>
            </w:r>
            <w:r>
              <w:rPr>
                <w:rFonts w:hint="eastAsia" w:ascii="宋体" w:hAnsi="宋体" w:eastAsia="宋体" w:cs="宋体"/>
                <w:spacing w:val="2"/>
                <w:sz w:val="13"/>
                <w:szCs w:val="13"/>
                <w:lang w:eastAsia="zh-CN"/>
              </w:rPr>
              <w:t>（</w:t>
            </w:r>
            <w:r>
              <w:rPr>
                <w:rFonts w:ascii="宋体" w:hAnsi="宋体" w:eastAsia="宋体" w:cs="宋体"/>
                <w:spacing w:val="2"/>
                <w:sz w:val="13"/>
                <w:szCs w:val="13"/>
              </w:rPr>
              <w:t>党组</w:t>
            </w:r>
            <w:r>
              <w:rPr>
                <w:rFonts w:hint="eastAsia" w:ascii="宋体" w:hAnsi="宋体" w:eastAsia="宋体" w:cs="宋体"/>
                <w:spacing w:val="2"/>
                <w:sz w:val="13"/>
                <w:szCs w:val="13"/>
                <w:lang w:eastAsia="zh-CN"/>
              </w:rPr>
              <w:t>）</w:t>
            </w:r>
            <w:r>
              <w:rPr>
                <w:rFonts w:ascii="宋体" w:hAnsi="宋体" w:eastAsia="宋体" w:cs="宋体"/>
                <w:spacing w:val="2"/>
                <w:sz w:val="13"/>
                <w:szCs w:val="13"/>
              </w:rPr>
              <w:t xml:space="preserve"> 中心组专题学习重点内容安排 》，制定了《中</w:t>
            </w:r>
            <w:r>
              <w:rPr>
                <w:rFonts w:ascii="宋体" w:hAnsi="宋体" w:eastAsia="宋体" w:cs="宋体"/>
                <w:spacing w:val="1"/>
                <w:sz w:val="13"/>
                <w:szCs w:val="13"/>
              </w:rPr>
              <w:t>共青云谱区委中心组2021年度理论学习计划安排 》。3.庆祝活动热在基层 。全区各单位组织广大党员干部和各界群众 ，通过不同方式收听收看了中</w:t>
            </w:r>
            <w:r>
              <w:rPr>
                <w:rFonts w:ascii="宋体" w:hAnsi="宋体" w:eastAsia="宋体" w:cs="宋体"/>
                <w:sz w:val="13"/>
                <w:szCs w:val="13"/>
              </w:rPr>
              <w:t xml:space="preserve">央 、省委 </w:t>
            </w:r>
            <w:r>
              <w:rPr>
                <w:rFonts w:ascii="宋体" w:hAnsi="宋体" w:eastAsia="宋体" w:cs="宋体"/>
                <w:spacing w:val="1"/>
                <w:sz w:val="13"/>
                <w:szCs w:val="13"/>
              </w:rPr>
              <w:t>庆祝中国共产党</w:t>
            </w:r>
            <w:r>
              <w:rPr>
                <w:rFonts w:ascii="宋体" w:hAnsi="宋体" w:eastAsia="宋体" w:cs="宋体"/>
                <w:sz w:val="13"/>
                <w:szCs w:val="13"/>
              </w:rPr>
              <w:t xml:space="preserve">成立 100周年大会实况 。区委常委会集中学习了习近平总书记 </w:t>
            </w:r>
            <w:r>
              <w:rPr>
                <w:rFonts w:ascii="宋体" w:hAnsi="宋体" w:eastAsia="宋体" w:cs="宋体"/>
                <w:spacing w:val="1"/>
                <w:sz w:val="13"/>
                <w:szCs w:val="13"/>
              </w:rPr>
              <w:t>在庆祝中国共产党成立 100周年大会上的重要讲话精神 。</w:t>
            </w:r>
            <w:r>
              <w:rPr>
                <w:rFonts w:ascii="宋体" w:hAnsi="宋体" w:eastAsia="宋体" w:cs="宋体"/>
                <w:sz w:val="13"/>
                <w:szCs w:val="13"/>
              </w:rPr>
              <w:t xml:space="preserve">4.在区委、区政府的 </w:t>
            </w:r>
            <w:r>
              <w:rPr>
                <w:rFonts w:ascii="宋体" w:hAnsi="宋体" w:eastAsia="宋体" w:cs="宋体"/>
                <w:spacing w:val="1"/>
                <w:sz w:val="13"/>
                <w:szCs w:val="13"/>
              </w:rPr>
              <w:t>高位推动下 ，区融媒体中心从股级内设事业单位</w:t>
            </w:r>
            <w:r>
              <w:rPr>
                <w:rFonts w:ascii="宋体" w:hAnsi="宋体" w:eastAsia="宋体" w:cs="宋体"/>
                <w:sz w:val="13"/>
                <w:szCs w:val="13"/>
              </w:rPr>
              <w:t xml:space="preserve">升格为区委 、区政府直属正科 </w:t>
            </w:r>
            <w:r>
              <w:rPr>
                <w:rFonts w:ascii="宋体" w:hAnsi="宋体" w:eastAsia="宋体" w:cs="宋体"/>
                <w:spacing w:val="1"/>
                <w:sz w:val="13"/>
                <w:szCs w:val="13"/>
              </w:rPr>
              <w:t>级事业单</w:t>
            </w:r>
            <w:r>
              <w:rPr>
                <w:rFonts w:ascii="宋体" w:hAnsi="宋体" w:eastAsia="宋体" w:cs="宋体"/>
                <w:sz w:val="13"/>
                <w:szCs w:val="13"/>
              </w:rPr>
              <w:t xml:space="preserve">位 ， 目前有在职人员10人，同时作为全市首个获得互联网新闻信息服 </w:t>
            </w:r>
            <w:r>
              <w:rPr>
                <w:rFonts w:ascii="宋体" w:hAnsi="宋体" w:eastAsia="宋体" w:cs="宋体"/>
                <w:spacing w:val="4"/>
                <w:sz w:val="13"/>
                <w:szCs w:val="13"/>
              </w:rPr>
              <w:t>务许可</w:t>
            </w:r>
            <w:r>
              <w:rPr>
                <w:rFonts w:ascii="宋体" w:hAnsi="宋体" w:eastAsia="宋体" w:cs="宋体"/>
                <w:spacing w:val="3"/>
                <w:sz w:val="13"/>
                <w:szCs w:val="13"/>
              </w:rPr>
              <w:t>资</w:t>
            </w:r>
            <w:r>
              <w:rPr>
                <w:rFonts w:ascii="宋体" w:hAnsi="宋体" w:eastAsia="宋体" w:cs="宋体"/>
                <w:spacing w:val="2"/>
                <w:sz w:val="13"/>
                <w:szCs w:val="13"/>
              </w:rPr>
              <w:t>质的县区 ，今年又在全市率先取得了《信息网络传播视听节目许可证》，成为了</w:t>
            </w:r>
            <w:r>
              <w:rPr>
                <w:rFonts w:ascii="宋体" w:hAnsi="宋体" w:eastAsia="宋体" w:cs="宋体"/>
                <w:spacing w:val="1"/>
                <w:sz w:val="13"/>
                <w:szCs w:val="13"/>
              </w:rPr>
              <w:t>青云谱区抢占舆论阵地的主力军 。</w:t>
            </w:r>
          </w:p>
        </w:tc>
      </w:tr>
      <w:tr w14:paraId="38E9F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9098" w:type="dxa"/>
            <w:gridSpan w:val="7"/>
            <w:tcBorders>
              <w:top w:val="single" w:color="000000" w:sz="2" w:space="0"/>
              <w:bottom w:val="single" w:color="000000" w:sz="2" w:space="0"/>
            </w:tcBorders>
          </w:tcPr>
          <w:p w14:paraId="5FA92A1C">
            <w:pPr>
              <w:spacing w:before="45" w:line="225" w:lineRule="auto"/>
              <w:ind w:left="4108"/>
              <w:rPr>
                <w:rFonts w:ascii="宋体" w:hAnsi="宋体" w:eastAsia="宋体" w:cs="宋体"/>
                <w:sz w:val="14"/>
                <w:szCs w:val="14"/>
              </w:rPr>
            </w:pPr>
            <w:r>
              <w:rPr>
                <w:rFonts w:ascii="宋体" w:hAnsi="宋体" w:eastAsia="宋体" w:cs="宋体"/>
                <w:spacing w:val="7"/>
                <w:sz w:val="14"/>
                <w:szCs w:val="14"/>
              </w:rPr>
              <w:t>分</w:t>
            </w:r>
            <w:r>
              <w:rPr>
                <w:rFonts w:ascii="宋体" w:hAnsi="宋体" w:eastAsia="宋体" w:cs="宋体"/>
                <w:spacing w:val="6"/>
                <w:sz w:val="14"/>
                <w:szCs w:val="14"/>
              </w:rPr>
              <w:t>解目标自评</w:t>
            </w:r>
          </w:p>
        </w:tc>
      </w:tr>
      <w:tr w14:paraId="53A0EA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trPr>
        <w:tc>
          <w:tcPr>
            <w:tcW w:w="1120" w:type="dxa"/>
            <w:tcBorders>
              <w:top w:val="single" w:color="000000" w:sz="2" w:space="0"/>
              <w:bottom w:val="single" w:color="000000" w:sz="2" w:space="0"/>
            </w:tcBorders>
          </w:tcPr>
          <w:p w14:paraId="537F76E5">
            <w:pPr>
              <w:spacing w:before="154" w:line="232" w:lineRule="auto"/>
              <w:ind w:left="269"/>
              <w:rPr>
                <w:rFonts w:ascii="宋体" w:hAnsi="宋体" w:eastAsia="宋体" w:cs="宋体"/>
                <w:sz w:val="14"/>
                <w:szCs w:val="14"/>
              </w:rPr>
            </w:pPr>
            <w:r>
              <w:rPr>
                <w:rFonts w:ascii="宋体" w:hAnsi="宋体" w:eastAsia="宋体" w:cs="宋体"/>
                <w:spacing w:val="7"/>
                <w:sz w:val="14"/>
                <w:szCs w:val="14"/>
              </w:rPr>
              <w:t>一</w:t>
            </w:r>
            <w:r>
              <w:rPr>
                <w:rFonts w:ascii="宋体" w:hAnsi="宋体" w:eastAsia="宋体" w:cs="宋体"/>
                <w:spacing w:val="5"/>
                <w:sz w:val="14"/>
                <w:szCs w:val="14"/>
              </w:rPr>
              <w:t>级指标</w:t>
            </w:r>
          </w:p>
        </w:tc>
        <w:tc>
          <w:tcPr>
            <w:tcW w:w="1462" w:type="dxa"/>
            <w:tcBorders>
              <w:top w:val="single" w:color="000000" w:sz="2" w:space="0"/>
              <w:bottom w:val="single" w:color="000000" w:sz="2" w:space="0"/>
            </w:tcBorders>
          </w:tcPr>
          <w:p w14:paraId="5C06CEA6">
            <w:pPr>
              <w:spacing w:before="154" w:line="232" w:lineRule="auto"/>
              <w:ind w:left="438"/>
              <w:rPr>
                <w:rFonts w:ascii="宋体" w:hAnsi="宋体" w:eastAsia="宋体" w:cs="宋体"/>
                <w:sz w:val="14"/>
                <w:szCs w:val="14"/>
              </w:rPr>
            </w:pPr>
            <w:r>
              <w:rPr>
                <w:rFonts w:ascii="宋体" w:hAnsi="宋体" w:eastAsia="宋体" w:cs="宋体"/>
                <w:spacing w:val="7"/>
                <w:sz w:val="14"/>
                <w:szCs w:val="14"/>
              </w:rPr>
              <w:t>二</w:t>
            </w:r>
            <w:r>
              <w:rPr>
                <w:rFonts w:ascii="宋体" w:hAnsi="宋体" w:eastAsia="宋体" w:cs="宋体"/>
                <w:spacing w:val="5"/>
                <w:sz w:val="14"/>
                <w:szCs w:val="14"/>
              </w:rPr>
              <w:t>级指标</w:t>
            </w:r>
          </w:p>
        </w:tc>
        <w:tc>
          <w:tcPr>
            <w:tcW w:w="1868" w:type="dxa"/>
            <w:tcBorders>
              <w:top w:val="single" w:color="000000" w:sz="2" w:space="0"/>
              <w:bottom w:val="single" w:color="000000" w:sz="2" w:space="0"/>
            </w:tcBorders>
          </w:tcPr>
          <w:p w14:paraId="36524698">
            <w:pPr>
              <w:spacing w:before="154" w:line="232" w:lineRule="auto"/>
              <w:ind w:left="641"/>
              <w:rPr>
                <w:rFonts w:ascii="宋体" w:hAnsi="宋体" w:eastAsia="宋体" w:cs="宋体"/>
                <w:sz w:val="14"/>
                <w:szCs w:val="14"/>
              </w:rPr>
            </w:pPr>
            <w:r>
              <w:rPr>
                <w:rFonts w:ascii="宋体" w:hAnsi="宋体" w:eastAsia="宋体" w:cs="宋体"/>
                <w:spacing w:val="6"/>
                <w:sz w:val="14"/>
                <w:szCs w:val="14"/>
              </w:rPr>
              <w:t>三级指标</w:t>
            </w:r>
          </w:p>
        </w:tc>
        <w:tc>
          <w:tcPr>
            <w:tcW w:w="1652" w:type="dxa"/>
            <w:tcBorders>
              <w:top w:val="single" w:color="000000" w:sz="2" w:space="0"/>
              <w:bottom w:val="single" w:color="000000" w:sz="2" w:space="0"/>
            </w:tcBorders>
          </w:tcPr>
          <w:p w14:paraId="0C8DEAFC">
            <w:pPr>
              <w:spacing w:before="154" w:line="231" w:lineRule="auto"/>
              <w:ind w:left="459"/>
              <w:rPr>
                <w:rFonts w:ascii="宋体" w:hAnsi="宋体" w:eastAsia="宋体" w:cs="宋体"/>
                <w:sz w:val="14"/>
                <w:szCs w:val="14"/>
              </w:rPr>
            </w:pPr>
            <w:r>
              <w:rPr>
                <w:rFonts w:ascii="宋体" w:hAnsi="宋体" w:eastAsia="宋体" w:cs="宋体"/>
                <w:spacing w:val="7"/>
                <w:sz w:val="14"/>
                <w:szCs w:val="14"/>
              </w:rPr>
              <w:t>年</w:t>
            </w:r>
            <w:r>
              <w:rPr>
                <w:rFonts w:ascii="宋体" w:hAnsi="宋体" w:eastAsia="宋体" w:cs="宋体"/>
                <w:spacing w:val="6"/>
                <w:sz w:val="14"/>
                <w:szCs w:val="14"/>
              </w:rPr>
              <w:t>度指标值</w:t>
            </w:r>
          </w:p>
        </w:tc>
        <w:tc>
          <w:tcPr>
            <w:tcW w:w="1314" w:type="dxa"/>
            <w:tcBorders>
              <w:top w:val="single" w:color="000000" w:sz="2" w:space="0"/>
              <w:bottom w:val="single" w:color="000000" w:sz="2" w:space="0"/>
            </w:tcBorders>
          </w:tcPr>
          <w:p w14:paraId="3936B850">
            <w:pPr>
              <w:spacing w:before="154" w:line="231" w:lineRule="auto"/>
              <w:ind w:left="291"/>
              <w:rPr>
                <w:rFonts w:ascii="宋体" w:hAnsi="宋体" w:eastAsia="宋体" w:cs="宋体"/>
                <w:sz w:val="14"/>
                <w:szCs w:val="14"/>
              </w:rPr>
            </w:pPr>
            <w:r>
              <w:rPr>
                <w:rFonts w:ascii="宋体" w:hAnsi="宋体" w:eastAsia="宋体" w:cs="宋体"/>
                <w:spacing w:val="7"/>
                <w:sz w:val="14"/>
                <w:szCs w:val="14"/>
              </w:rPr>
              <w:t>全</w:t>
            </w:r>
            <w:r>
              <w:rPr>
                <w:rFonts w:ascii="宋体" w:hAnsi="宋体" w:eastAsia="宋体" w:cs="宋体"/>
                <w:spacing w:val="6"/>
                <w:sz w:val="14"/>
                <w:szCs w:val="14"/>
              </w:rPr>
              <w:t>年完成值</w:t>
            </w:r>
          </w:p>
        </w:tc>
        <w:tc>
          <w:tcPr>
            <w:tcW w:w="865" w:type="dxa"/>
            <w:tcBorders>
              <w:top w:val="single" w:color="000000" w:sz="2" w:space="0"/>
              <w:bottom w:val="single" w:color="000000" w:sz="2" w:space="0"/>
            </w:tcBorders>
          </w:tcPr>
          <w:p w14:paraId="6432170B">
            <w:pPr>
              <w:spacing w:before="154" w:line="231" w:lineRule="auto"/>
              <w:ind w:left="293"/>
              <w:rPr>
                <w:rFonts w:ascii="宋体" w:hAnsi="宋体" w:eastAsia="宋体" w:cs="宋体"/>
                <w:sz w:val="14"/>
                <w:szCs w:val="14"/>
              </w:rPr>
            </w:pPr>
            <w:r>
              <w:rPr>
                <w:rFonts w:ascii="宋体" w:hAnsi="宋体" w:eastAsia="宋体" w:cs="宋体"/>
                <w:spacing w:val="5"/>
                <w:sz w:val="14"/>
                <w:szCs w:val="14"/>
              </w:rPr>
              <w:t>得</w:t>
            </w:r>
            <w:r>
              <w:rPr>
                <w:rFonts w:ascii="宋体" w:hAnsi="宋体" w:eastAsia="宋体" w:cs="宋体"/>
                <w:spacing w:val="4"/>
                <w:sz w:val="14"/>
                <w:szCs w:val="14"/>
              </w:rPr>
              <w:t>分</w:t>
            </w:r>
          </w:p>
        </w:tc>
        <w:tc>
          <w:tcPr>
            <w:tcW w:w="817" w:type="dxa"/>
            <w:tcBorders>
              <w:top w:val="single" w:color="000000" w:sz="2" w:space="0"/>
              <w:bottom w:val="single" w:color="000000" w:sz="2" w:space="0"/>
            </w:tcBorders>
          </w:tcPr>
          <w:p w14:paraId="50DB5F17">
            <w:pPr>
              <w:spacing w:before="61" w:line="247" w:lineRule="auto"/>
              <w:ind w:left="267" w:right="32" w:hanging="225"/>
              <w:rPr>
                <w:rFonts w:ascii="宋体" w:hAnsi="宋体" w:eastAsia="宋体" w:cs="宋体"/>
                <w:sz w:val="14"/>
                <w:szCs w:val="14"/>
              </w:rPr>
            </w:pPr>
            <w:r>
              <w:rPr>
                <w:rFonts w:ascii="宋体" w:hAnsi="宋体" w:eastAsia="宋体" w:cs="宋体"/>
                <w:spacing w:val="7"/>
                <w:sz w:val="14"/>
                <w:szCs w:val="14"/>
              </w:rPr>
              <w:t>偏</w:t>
            </w:r>
            <w:r>
              <w:rPr>
                <w:rFonts w:ascii="宋体" w:hAnsi="宋体" w:eastAsia="宋体" w:cs="宋体"/>
                <w:spacing w:val="6"/>
                <w:sz w:val="14"/>
                <w:szCs w:val="14"/>
              </w:rPr>
              <w:t>差及原因</w:t>
            </w:r>
            <w:r>
              <w:rPr>
                <w:rFonts w:ascii="宋体" w:hAnsi="宋体" w:eastAsia="宋体" w:cs="宋体"/>
                <w:spacing w:val="4"/>
                <w:sz w:val="14"/>
                <w:szCs w:val="14"/>
              </w:rPr>
              <w:t>分析</w:t>
            </w:r>
          </w:p>
        </w:tc>
      </w:tr>
      <w:tr w14:paraId="360E2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120" w:type="dxa"/>
            <w:vMerge w:val="restart"/>
            <w:tcBorders>
              <w:top w:val="single" w:color="000000" w:sz="2" w:space="0"/>
              <w:bottom w:val="nil"/>
            </w:tcBorders>
          </w:tcPr>
          <w:p w14:paraId="72E456F4"/>
          <w:p w14:paraId="4AAA12E0"/>
          <w:p w14:paraId="7F0E38B0">
            <w:pPr>
              <w:spacing w:line="241" w:lineRule="auto"/>
            </w:pPr>
          </w:p>
          <w:p w14:paraId="69E0D94B">
            <w:pPr>
              <w:spacing w:line="241" w:lineRule="auto"/>
            </w:pPr>
          </w:p>
          <w:p w14:paraId="6127D7F1">
            <w:pPr>
              <w:spacing w:line="241" w:lineRule="auto"/>
            </w:pPr>
          </w:p>
          <w:p w14:paraId="1C63C2A5">
            <w:pPr>
              <w:spacing w:line="241" w:lineRule="auto"/>
            </w:pPr>
          </w:p>
          <w:p w14:paraId="74D90C2F">
            <w:pPr>
              <w:spacing w:line="241" w:lineRule="auto"/>
            </w:pPr>
          </w:p>
          <w:p w14:paraId="3254850C">
            <w:pPr>
              <w:spacing w:line="241" w:lineRule="auto"/>
            </w:pPr>
          </w:p>
          <w:p w14:paraId="7AE8853E">
            <w:pPr>
              <w:spacing w:line="241" w:lineRule="auto"/>
            </w:pPr>
          </w:p>
          <w:p w14:paraId="7B634F1A">
            <w:pPr>
              <w:spacing w:line="241" w:lineRule="auto"/>
            </w:pPr>
          </w:p>
          <w:p w14:paraId="57B84AC8">
            <w:pPr>
              <w:spacing w:line="241" w:lineRule="auto"/>
            </w:pPr>
          </w:p>
          <w:p w14:paraId="04E65245">
            <w:pPr>
              <w:spacing w:line="241" w:lineRule="auto"/>
            </w:pPr>
          </w:p>
          <w:p w14:paraId="501B84FB">
            <w:pPr>
              <w:spacing w:before="45" w:line="231" w:lineRule="auto"/>
              <w:ind w:left="119"/>
              <w:rPr>
                <w:rFonts w:ascii="宋体" w:hAnsi="宋体" w:eastAsia="宋体" w:cs="宋体"/>
                <w:sz w:val="14"/>
                <w:szCs w:val="14"/>
              </w:rPr>
            </w:pPr>
            <w:r>
              <w:rPr>
                <w:rFonts w:ascii="宋体" w:hAnsi="宋体" w:eastAsia="宋体" w:cs="宋体"/>
                <w:spacing w:val="7"/>
                <w:sz w:val="14"/>
                <w:szCs w:val="14"/>
              </w:rPr>
              <w:t>投</w:t>
            </w:r>
            <w:r>
              <w:rPr>
                <w:rFonts w:ascii="宋体" w:hAnsi="宋体" w:eastAsia="宋体" w:cs="宋体"/>
                <w:spacing w:val="6"/>
                <w:sz w:val="14"/>
                <w:szCs w:val="14"/>
              </w:rPr>
              <w:t>入管理指标</w:t>
            </w:r>
          </w:p>
          <w:p w14:paraId="26223A63">
            <w:pPr>
              <w:spacing w:before="9" w:line="232" w:lineRule="auto"/>
              <w:ind w:left="273"/>
              <w:rPr>
                <w:rFonts w:ascii="宋体" w:hAnsi="宋体" w:eastAsia="宋体" w:cs="宋体"/>
                <w:sz w:val="14"/>
                <w:szCs w:val="14"/>
              </w:rPr>
            </w:pPr>
            <w:r>
              <w:rPr>
                <w:rFonts w:hint="eastAsia" w:ascii="宋体" w:hAnsi="宋体" w:eastAsia="宋体" w:cs="宋体"/>
                <w:spacing w:val="18"/>
                <w:sz w:val="14"/>
                <w:szCs w:val="14"/>
                <w:lang w:eastAsia="zh-CN"/>
              </w:rPr>
              <w:t>（</w:t>
            </w:r>
            <w:r>
              <w:rPr>
                <w:rFonts w:ascii="宋体" w:hAnsi="宋体" w:eastAsia="宋体" w:cs="宋体"/>
                <w:spacing w:val="17"/>
                <w:sz w:val="14"/>
                <w:szCs w:val="14"/>
              </w:rPr>
              <w:t>35分</w:t>
            </w:r>
            <w:r>
              <w:rPr>
                <w:rFonts w:hint="eastAsia" w:ascii="宋体" w:hAnsi="宋体" w:eastAsia="宋体" w:cs="宋体"/>
                <w:spacing w:val="17"/>
                <w:sz w:val="14"/>
                <w:szCs w:val="14"/>
                <w:lang w:eastAsia="zh-CN"/>
              </w:rPr>
              <w:t>）</w:t>
            </w:r>
          </w:p>
        </w:tc>
        <w:tc>
          <w:tcPr>
            <w:tcW w:w="1462" w:type="dxa"/>
            <w:vMerge w:val="restart"/>
            <w:tcBorders>
              <w:top w:val="single" w:color="000000" w:sz="2" w:space="0"/>
              <w:bottom w:val="nil"/>
            </w:tcBorders>
          </w:tcPr>
          <w:p w14:paraId="035B4DC4">
            <w:pPr>
              <w:spacing w:line="441" w:lineRule="auto"/>
            </w:pPr>
          </w:p>
          <w:p w14:paraId="0F8DDB62">
            <w:pPr>
              <w:spacing w:before="45" w:line="231" w:lineRule="auto"/>
              <w:ind w:left="288"/>
              <w:rPr>
                <w:rFonts w:ascii="宋体" w:hAnsi="宋体" w:eastAsia="宋体" w:cs="宋体"/>
                <w:sz w:val="14"/>
                <w:szCs w:val="14"/>
              </w:rPr>
            </w:pPr>
            <w:r>
              <w:rPr>
                <w:rFonts w:ascii="宋体" w:hAnsi="宋体" w:eastAsia="宋体" w:cs="宋体"/>
                <w:spacing w:val="8"/>
                <w:sz w:val="14"/>
                <w:szCs w:val="14"/>
              </w:rPr>
              <w:t>预</w:t>
            </w:r>
            <w:r>
              <w:rPr>
                <w:rFonts w:ascii="宋体" w:hAnsi="宋体" w:eastAsia="宋体" w:cs="宋体"/>
                <w:spacing w:val="6"/>
                <w:sz w:val="14"/>
                <w:szCs w:val="14"/>
              </w:rPr>
              <w:t>算编审管理</w:t>
            </w:r>
          </w:p>
          <w:p w14:paraId="2CF37311">
            <w:pPr>
              <w:spacing w:before="9" w:line="232" w:lineRule="auto"/>
              <w:ind w:left="480"/>
              <w:rPr>
                <w:rFonts w:ascii="宋体" w:hAnsi="宋体" w:eastAsia="宋体" w:cs="宋体"/>
                <w:sz w:val="14"/>
                <w:szCs w:val="14"/>
              </w:rPr>
            </w:pPr>
            <w:r>
              <w:rPr>
                <w:rFonts w:hint="eastAsia" w:ascii="宋体" w:hAnsi="宋体" w:eastAsia="宋体" w:cs="宋体"/>
                <w:spacing w:val="20"/>
                <w:sz w:val="14"/>
                <w:szCs w:val="14"/>
                <w:lang w:eastAsia="zh-CN"/>
              </w:rPr>
              <w:t>（</w:t>
            </w:r>
            <w:r>
              <w:rPr>
                <w:rFonts w:ascii="宋体" w:hAnsi="宋体" w:eastAsia="宋体" w:cs="宋体"/>
                <w:spacing w:val="20"/>
                <w:sz w:val="14"/>
                <w:szCs w:val="14"/>
              </w:rPr>
              <w:t>5分</w:t>
            </w:r>
            <w:r>
              <w:rPr>
                <w:rFonts w:hint="eastAsia" w:ascii="宋体" w:hAnsi="宋体" w:eastAsia="宋体" w:cs="宋体"/>
                <w:spacing w:val="20"/>
                <w:sz w:val="14"/>
                <w:szCs w:val="14"/>
                <w:lang w:eastAsia="zh-CN"/>
              </w:rPr>
              <w:t>）</w:t>
            </w:r>
          </w:p>
        </w:tc>
        <w:tc>
          <w:tcPr>
            <w:tcW w:w="1868" w:type="dxa"/>
            <w:tcBorders>
              <w:top w:val="single" w:color="000000" w:sz="2" w:space="0"/>
              <w:bottom w:val="single" w:color="000000" w:sz="2" w:space="0"/>
            </w:tcBorders>
          </w:tcPr>
          <w:p w14:paraId="3051D14D">
            <w:pPr>
              <w:spacing w:before="119" w:line="233" w:lineRule="auto"/>
              <w:ind w:left="145"/>
              <w:rPr>
                <w:rFonts w:ascii="黑体" w:hAnsi="黑体" w:eastAsia="黑体" w:cs="黑体"/>
                <w:sz w:val="14"/>
                <w:szCs w:val="14"/>
              </w:rPr>
            </w:pPr>
            <w:r>
              <w:rPr>
                <w:rFonts w:ascii="黑体" w:hAnsi="黑体" w:eastAsia="黑体" w:cs="黑体"/>
                <w:spacing w:val="11"/>
                <w:sz w:val="14"/>
                <w:szCs w:val="14"/>
              </w:rPr>
              <w:t>预</w:t>
            </w:r>
            <w:r>
              <w:rPr>
                <w:rFonts w:ascii="黑体" w:hAnsi="黑体" w:eastAsia="黑体" w:cs="黑体"/>
                <w:spacing w:val="8"/>
                <w:sz w:val="14"/>
                <w:szCs w:val="14"/>
              </w:rPr>
              <w:t xml:space="preserve">算编制完整性 </w:t>
            </w:r>
            <w:r>
              <w:rPr>
                <w:rFonts w:hint="eastAsia" w:ascii="黑体" w:hAnsi="黑体" w:eastAsia="黑体" w:cs="黑体"/>
                <w:spacing w:val="8"/>
                <w:sz w:val="14"/>
                <w:szCs w:val="14"/>
                <w:lang w:eastAsia="zh-CN"/>
              </w:rPr>
              <w:t>（</w:t>
            </w:r>
            <w:r>
              <w:rPr>
                <w:rFonts w:ascii="黑体" w:hAnsi="黑体" w:eastAsia="黑体" w:cs="黑体"/>
                <w:spacing w:val="8"/>
                <w:sz w:val="14"/>
                <w:szCs w:val="14"/>
              </w:rPr>
              <w:t>2分</w:t>
            </w:r>
            <w:r>
              <w:rPr>
                <w:rFonts w:hint="eastAsia" w:ascii="黑体" w:hAnsi="黑体" w:eastAsia="黑体" w:cs="黑体"/>
                <w:spacing w:val="8"/>
                <w:sz w:val="14"/>
                <w:szCs w:val="14"/>
                <w:lang w:eastAsia="zh-CN"/>
              </w:rPr>
              <w:t>）</w:t>
            </w:r>
          </w:p>
        </w:tc>
        <w:tc>
          <w:tcPr>
            <w:tcW w:w="1652" w:type="dxa"/>
            <w:tcBorders>
              <w:top w:val="single" w:color="000000" w:sz="2" w:space="0"/>
              <w:bottom w:val="single" w:color="000000" w:sz="2" w:space="0"/>
            </w:tcBorders>
          </w:tcPr>
          <w:p w14:paraId="2B891806">
            <w:pPr>
              <w:spacing w:before="28" w:line="221" w:lineRule="auto"/>
              <w:ind w:left="235" w:right="68" w:hanging="147"/>
              <w:rPr>
                <w:rFonts w:ascii="宋体" w:hAnsi="宋体" w:eastAsia="宋体" w:cs="宋体"/>
                <w:sz w:val="14"/>
                <w:szCs w:val="14"/>
              </w:rPr>
            </w:pPr>
            <w:r>
              <w:rPr>
                <w:rFonts w:ascii="宋体" w:hAnsi="宋体" w:eastAsia="宋体" w:cs="宋体"/>
                <w:spacing w:val="2"/>
                <w:sz w:val="14"/>
                <w:szCs w:val="14"/>
              </w:rPr>
              <w:t>预算编制</w:t>
            </w:r>
            <w:r>
              <w:rPr>
                <w:rFonts w:ascii="宋体" w:hAnsi="宋体" w:eastAsia="宋体" w:cs="宋体"/>
                <w:spacing w:val="1"/>
                <w:sz w:val="14"/>
                <w:szCs w:val="14"/>
              </w:rPr>
              <w:t>是否完整 、齐</w:t>
            </w:r>
            <w:r>
              <w:rPr>
                <w:rFonts w:ascii="宋体" w:hAnsi="宋体" w:eastAsia="宋体" w:cs="宋体"/>
                <w:spacing w:val="10"/>
                <w:sz w:val="14"/>
                <w:szCs w:val="14"/>
              </w:rPr>
              <w:t>全</w:t>
            </w:r>
            <w:r>
              <w:rPr>
                <w:rFonts w:ascii="宋体" w:hAnsi="宋体" w:eastAsia="宋体" w:cs="宋体"/>
                <w:spacing w:val="7"/>
                <w:sz w:val="14"/>
                <w:szCs w:val="14"/>
              </w:rPr>
              <w:t>，数据是否有错</w:t>
            </w:r>
          </w:p>
        </w:tc>
        <w:tc>
          <w:tcPr>
            <w:tcW w:w="1314" w:type="dxa"/>
            <w:tcBorders>
              <w:top w:val="single" w:color="000000" w:sz="2" w:space="0"/>
              <w:bottom w:val="single" w:color="000000" w:sz="2" w:space="0"/>
            </w:tcBorders>
          </w:tcPr>
          <w:p w14:paraId="57054A57">
            <w:pPr>
              <w:spacing w:before="28" w:line="221" w:lineRule="auto"/>
              <w:ind w:left="217" w:right="47" w:hanging="147"/>
              <w:rPr>
                <w:rFonts w:ascii="宋体" w:hAnsi="宋体" w:eastAsia="宋体" w:cs="宋体"/>
                <w:sz w:val="14"/>
                <w:szCs w:val="14"/>
              </w:rPr>
            </w:pPr>
            <w:r>
              <w:rPr>
                <w:rFonts w:ascii="宋体" w:hAnsi="宋体" w:eastAsia="宋体" w:cs="宋体"/>
                <w:spacing w:val="9"/>
                <w:sz w:val="14"/>
                <w:szCs w:val="14"/>
              </w:rPr>
              <w:t>预</w:t>
            </w:r>
            <w:r>
              <w:rPr>
                <w:rFonts w:ascii="宋体" w:hAnsi="宋体" w:eastAsia="宋体" w:cs="宋体"/>
                <w:spacing w:val="8"/>
                <w:sz w:val="14"/>
                <w:szCs w:val="14"/>
              </w:rPr>
              <w:t>算编制完整、齐</w:t>
            </w:r>
            <w:r>
              <w:rPr>
                <w:rFonts w:ascii="宋体" w:hAnsi="宋体" w:eastAsia="宋体" w:cs="宋体"/>
                <w:spacing w:val="7"/>
                <w:sz w:val="14"/>
                <w:szCs w:val="14"/>
              </w:rPr>
              <w:t>全，数据无误</w:t>
            </w:r>
          </w:p>
        </w:tc>
        <w:tc>
          <w:tcPr>
            <w:tcW w:w="865" w:type="dxa"/>
            <w:tcBorders>
              <w:top w:val="single" w:color="000000" w:sz="2" w:space="0"/>
              <w:bottom w:val="single" w:color="000000" w:sz="2" w:space="0"/>
            </w:tcBorders>
          </w:tcPr>
          <w:p w14:paraId="478159AC">
            <w:pPr>
              <w:spacing w:before="143" w:line="194" w:lineRule="auto"/>
              <w:ind w:left="405"/>
              <w:rPr>
                <w:rFonts w:ascii="宋体" w:hAnsi="宋体" w:eastAsia="宋体" w:cs="宋体"/>
                <w:sz w:val="14"/>
                <w:szCs w:val="14"/>
              </w:rPr>
            </w:pPr>
            <w:r>
              <w:rPr>
                <w:rFonts w:ascii="宋体" w:hAnsi="宋体" w:eastAsia="宋体" w:cs="宋体"/>
                <w:sz w:val="14"/>
                <w:szCs w:val="14"/>
              </w:rPr>
              <w:t>2</w:t>
            </w:r>
          </w:p>
        </w:tc>
        <w:tc>
          <w:tcPr>
            <w:tcW w:w="817" w:type="dxa"/>
            <w:tcBorders>
              <w:top w:val="single" w:color="000000" w:sz="2" w:space="0"/>
              <w:bottom w:val="single" w:color="000000" w:sz="2" w:space="0"/>
            </w:tcBorders>
          </w:tcPr>
          <w:p w14:paraId="62A567C6"/>
        </w:tc>
      </w:tr>
      <w:tr w14:paraId="741B3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1120" w:type="dxa"/>
            <w:vMerge w:val="continue"/>
            <w:tcBorders>
              <w:top w:val="nil"/>
              <w:bottom w:val="nil"/>
            </w:tcBorders>
          </w:tcPr>
          <w:p w14:paraId="6FA8D891"/>
        </w:tc>
        <w:tc>
          <w:tcPr>
            <w:tcW w:w="1462" w:type="dxa"/>
            <w:vMerge w:val="continue"/>
            <w:tcBorders>
              <w:top w:val="nil"/>
              <w:bottom w:val="nil"/>
            </w:tcBorders>
          </w:tcPr>
          <w:p w14:paraId="009C4D00"/>
        </w:tc>
        <w:tc>
          <w:tcPr>
            <w:tcW w:w="1868" w:type="dxa"/>
            <w:tcBorders>
              <w:top w:val="single" w:color="000000" w:sz="2" w:space="0"/>
              <w:bottom w:val="single" w:color="000000" w:sz="2" w:space="0"/>
            </w:tcBorders>
          </w:tcPr>
          <w:p w14:paraId="7BC4FA82">
            <w:pPr>
              <w:spacing w:before="120" w:line="233" w:lineRule="auto"/>
              <w:ind w:left="145"/>
              <w:rPr>
                <w:rFonts w:ascii="黑体" w:hAnsi="黑体" w:eastAsia="黑体" w:cs="黑体"/>
                <w:sz w:val="14"/>
                <w:szCs w:val="14"/>
              </w:rPr>
            </w:pPr>
            <w:r>
              <w:rPr>
                <w:rFonts w:ascii="黑体" w:hAnsi="黑体" w:eastAsia="黑体" w:cs="黑体"/>
                <w:spacing w:val="11"/>
                <w:sz w:val="14"/>
                <w:szCs w:val="14"/>
              </w:rPr>
              <w:t>预</w:t>
            </w:r>
            <w:r>
              <w:rPr>
                <w:rFonts w:ascii="黑体" w:hAnsi="黑体" w:eastAsia="黑体" w:cs="黑体"/>
                <w:spacing w:val="8"/>
                <w:sz w:val="14"/>
                <w:szCs w:val="14"/>
              </w:rPr>
              <w:t xml:space="preserve">算编制准确性 </w:t>
            </w:r>
            <w:r>
              <w:rPr>
                <w:rFonts w:hint="eastAsia" w:ascii="黑体" w:hAnsi="黑体" w:eastAsia="黑体" w:cs="黑体"/>
                <w:spacing w:val="8"/>
                <w:sz w:val="14"/>
                <w:szCs w:val="14"/>
                <w:lang w:eastAsia="zh-CN"/>
              </w:rPr>
              <w:t>（</w:t>
            </w:r>
            <w:r>
              <w:rPr>
                <w:rFonts w:ascii="黑体" w:hAnsi="黑体" w:eastAsia="黑体" w:cs="黑体"/>
                <w:spacing w:val="8"/>
                <w:sz w:val="14"/>
                <w:szCs w:val="14"/>
              </w:rPr>
              <w:t>1分</w:t>
            </w:r>
            <w:r>
              <w:rPr>
                <w:rFonts w:hint="eastAsia" w:ascii="黑体" w:hAnsi="黑体" w:eastAsia="黑体" w:cs="黑体"/>
                <w:spacing w:val="8"/>
                <w:sz w:val="14"/>
                <w:szCs w:val="14"/>
                <w:lang w:eastAsia="zh-CN"/>
              </w:rPr>
              <w:t>）</w:t>
            </w:r>
          </w:p>
        </w:tc>
        <w:tc>
          <w:tcPr>
            <w:tcW w:w="1652" w:type="dxa"/>
            <w:tcBorders>
              <w:top w:val="single" w:color="000000" w:sz="2" w:space="0"/>
              <w:bottom w:val="single" w:color="000000" w:sz="2" w:space="0"/>
            </w:tcBorders>
          </w:tcPr>
          <w:p w14:paraId="74B89251">
            <w:pPr>
              <w:spacing w:before="28" w:line="222" w:lineRule="auto"/>
              <w:ind w:left="460" w:right="86" w:hanging="372"/>
              <w:rPr>
                <w:rFonts w:ascii="宋体" w:hAnsi="宋体" w:eastAsia="宋体" w:cs="宋体"/>
                <w:sz w:val="14"/>
                <w:szCs w:val="14"/>
              </w:rPr>
            </w:pPr>
            <w:r>
              <w:rPr>
                <w:rFonts w:ascii="宋体" w:hAnsi="宋体" w:eastAsia="宋体" w:cs="宋体"/>
                <w:spacing w:val="12"/>
                <w:sz w:val="14"/>
                <w:szCs w:val="14"/>
              </w:rPr>
              <w:t>预</w:t>
            </w:r>
            <w:r>
              <w:rPr>
                <w:rFonts w:ascii="宋体" w:hAnsi="宋体" w:eastAsia="宋体" w:cs="宋体"/>
                <w:spacing w:val="7"/>
                <w:sz w:val="14"/>
                <w:szCs w:val="14"/>
              </w:rPr>
              <w:t>算</w:t>
            </w:r>
            <w:r>
              <w:rPr>
                <w:rFonts w:ascii="宋体" w:hAnsi="宋体" w:eastAsia="宋体" w:cs="宋体"/>
                <w:spacing w:val="6"/>
                <w:sz w:val="14"/>
                <w:szCs w:val="14"/>
              </w:rPr>
              <w:t>编列预算科目是否</w:t>
            </w:r>
            <w:r>
              <w:rPr>
                <w:rFonts w:ascii="宋体" w:hAnsi="宋体" w:eastAsia="宋体" w:cs="宋体"/>
                <w:spacing w:val="9"/>
                <w:sz w:val="14"/>
                <w:szCs w:val="14"/>
              </w:rPr>
              <w:t>准</w:t>
            </w:r>
            <w:r>
              <w:rPr>
                <w:rFonts w:ascii="宋体" w:hAnsi="宋体" w:eastAsia="宋体" w:cs="宋体"/>
                <w:spacing w:val="7"/>
                <w:sz w:val="14"/>
                <w:szCs w:val="14"/>
              </w:rPr>
              <w:t>确、细化</w:t>
            </w:r>
          </w:p>
        </w:tc>
        <w:tc>
          <w:tcPr>
            <w:tcW w:w="1314" w:type="dxa"/>
            <w:tcBorders>
              <w:top w:val="single" w:color="000000" w:sz="2" w:space="0"/>
              <w:bottom w:val="single" w:color="000000" w:sz="2" w:space="0"/>
            </w:tcBorders>
          </w:tcPr>
          <w:p w14:paraId="72E58E18">
            <w:pPr>
              <w:spacing w:before="28" w:line="222" w:lineRule="auto"/>
              <w:ind w:left="292" w:right="61" w:hanging="222"/>
              <w:rPr>
                <w:rFonts w:ascii="宋体" w:hAnsi="宋体" w:eastAsia="宋体" w:cs="宋体"/>
                <w:sz w:val="14"/>
                <w:szCs w:val="14"/>
              </w:rPr>
            </w:pPr>
            <w:r>
              <w:rPr>
                <w:rFonts w:ascii="宋体" w:hAnsi="宋体" w:eastAsia="宋体" w:cs="宋体"/>
                <w:spacing w:val="10"/>
                <w:sz w:val="14"/>
                <w:szCs w:val="14"/>
              </w:rPr>
              <w:t>预</w:t>
            </w:r>
            <w:r>
              <w:rPr>
                <w:rFonts w:ascii="宋体" w:hAnsi="宋体" w:eastAsia="宋体" w:cs="宋体"/>
                <w:spacing w:val="6"/>
                <w:sz w:val="14"/>
                <w:szCs w:val="14"/>
              </w:rPr>
              <w:t>算编列预算科目</w:t>
            </w:r>
            <w:r>
              <w:rPr>
                <w:rFonts w:ascii="宋体" w:hAnsi="宋体" w:eastAsia="宋体" w:cs="宋体"/>
                <w:spacing w:val="10"/>
                <w:sz w:val="14"/>
                <w:szCs w:val="14"/>
              </w:rPr>
              <w:t>准</w:t>
            </w:r>
            <w:r>
              <w:rPr>
                <w:rFonts w:ascii="宋体" w:hAnsi="宋体" w:eastAsia="宋体" w:cs="宋体"/>
                <w:spacing w:val="7"/>
                <w:sz w:val="14"/>
                <w:szCs w:val="14"/>
              </w:rPr>
              <w:t>确、细化</w:t>
            </w:r>
          </w:p>
        </w:tc>
        <w:tc>
          <w:tcPr>
            <w:tcW w:w="865" w:type="dxa"/>
            <w:tcBorders>
              <w:top w:val="single" w:color="000000" w:sz="2" w:space="0"/>
              <w:bottom w:val="single" w:color="000000" w:sz="2" w:space="0"/>
            </w:tcBorders>
          </w:tcPr>
          <w:p w14:paraId="5F8A56EA">
            <w:pPr>
              <w:spacing w:before="143" w:line="193" w:lineRule="auto"/>
              <w:ind w:left="330"/>
              <w:rPr>
                <w:rFonts w:ascii="宋体" w:hAnsi="宋体" w:eastAsia="宋体" w:cs="宋体"/>
                <w:sz w:val="14"/>
                <w:szCs w:val="14"/>
              </w:rPr>
            </w:pPr>
            <w:r>
              <w:rPr>
                <w:rFonts w:ascii="宋体" w:hAnsi="宋体" w:eastAsia="宋体" w:cs="宋体"/>
                <w:spacing w:val="3"/>
                <w:sz w:val="14"/>
                <w:szCs w:val="14"/>
              </w:rPr>
              <w:t>0.</w:t>
            </w:r>
            <w:r>
              <w:rPr>
                <w:rFonts w:ascii="宋体" w:hAnsi="宋体" w:eastAsia="宋体" w:cs="宋体"/>
                <w:spacing w:val="2"/>
                <w:sz w:val="14"/>
                <w:szCs w:val="14"/>
              </w:rPr>
              <w:t>9</w:t>
            </w:r>
          </w:p>
        </w:tc>
        <w:tc>
          <w:tcPr>
            <w:tcW w:w="817" w:type="dxa"/>
            <w:tcBorders>
              <w:top w:val="single" w:color="000000" w:sz="2" w:space="0"/>
              <w:bottom w:val="single" w:color="000000" w:sz="2" w:space="0"/>
            </w:tcBorders>
          </w:tcPr>
          <w:p w14:paraId="6C51EA9D"/>
        </w:tc>
      </w:tr>
      <w:tr w14:paraId="24ABF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120" w:type="dxa"/>
            <w:vMerge w:val="continue"/>
            <w:tcBorders>
              <w:top w:val="nil"/>
              <w:bottom w:val="nil"/>
            </w:tcBorders>
          </w:tcPr>
          <w:p w14:paraId="44DDEE15"/>
        </w:tc>
        <w:tc>
          <w:tcPr>
            <w:tcW w:w="1462" w:type="dxa"/>
            <w:vMerge w:val="continue"/>
            <w:tcBorders>
              <w:top w:val="nil"/>
              <w:bottom w:val="single" w:color="000000" w:sz="2" w:space="0"/>
            </w:tcBorders>
          </w:tcPr>
          <w:p w14:paraId="2C2A821E"/>
        </w:tc>
        <w:tc>
          <w:tcPr>
            <w:tcW w:w="1868" w:type="dxa"/>
            <w:tcBorders>
              <w:top w:val="single" w:color="000000" w:sz="2" w:space="0"/>
              <w:bottom w:val="single" w:color="000000" w:sz="2" w:space="0"/>
            </w:tcBorders>
          </w:tcPr>
          <w:p w14:paraId="20957239">
            <w:pPr>
              <w:spacing w:before="213" w:line="233" w:lineRule="auto"/>
              <w:ind w:left="219"/>
              <w:rPr>
                <w:rFonts w:ascii="黑体" w:hAnsi="黑体" w:eastAsia="黑体" w:cs="黑体"/>
                <w:sz w:val="14"/>
                <w:szCs w:val="14"/>
              </w:rPr>
            </w:pPr>
            <w:r>
              <w:rPr>
                <w:rFonts w:ascii="黑体" w:hAnsi="黑体" w:eastAsia="黑体" w:cs="黑体"/>
                <w:spacing w:val="8"/>
                <w:sz w:val="14"/>
                <w:szCs w:val="14"/>
              </w:rPr>
              <w:t xml:space="preserve">绩效目标管理 </w:t>
            </w:r>
            <w:r>
              <w:rPr>
                <w:rFonts w:hint="eastAsia" w:ascii="黑体" w:hAnsi="黑体" w:eastAsia="黑体" w:cs="黑体"/>
                <w:spacing w:val="8"/>
                <w:sz w:val="14"/>
                <w:szCs w:val="14"/>
                <w:lang w:eastAsia="zh-CN"/>
              </w:rPr>
              <w:t>（</w:t>
            </w:r>
            <w:r>
              <w:rPr>
                <w:rFonts w:ascii="黑体" w:hAnsi="黑体" w:eastAsia="黑体" w:cs="黑体"/>
                <w:spacing w:val="8"/>
                <w:sz w:val="14"/>
                <w:szCs w:val="14"/>
              </w:rPr>
              <w:t>2分</w:t>
            </w:r>
            <w:r>
              <w:rPr>
                <w:rFonts w:hint="eastAsia" w:ascii="黑体" w:hAnsi="黑体" w:eastAsia="黑体" w:cs="黑体"/>
                <w:spacing w:val="8"/>
                <w:sz w:val="14"/>
                <w:szCs w:val="14"/>
                <w:lang w:eastAsia="zh-CN"/>
              </w:rPr>
              <w:t>）</w:t>
            </w:r>
          </w:p>
        </w:tc>
        <w:tc>
          <w:tcPr>
            <w:tcW w:w="1652" w:type="dxa"/>
            <w:tcBorders>
              <w:top w:val="single" w:color="000000" w:sz="2" w:space="0"/>
              <w:bottom w:val="single" w:color="000000" w:sz="2" w:space="0"/>
            </w:tcBorders>
          </w:tcPr>
          <w:p w14:paraId="2B88E045">
            <w:pPr>
              <w:spacing w:before="28" w:line="231" w:lineRule="auto"/>
              <w:ind w:left="88"/>
              <w:rPr>
                <w:rFonts w:ascii="宋体" w:hAnsi="宋体" w:eastAsia="宋体" w:cs="宋体"/>
                <w:sz w:val="14"/>
                <w:szCs w:val="14"/>
              </w:rPr>
            </w:pPr>
            <w:r>
              <w:rPr>
                <w:rFonts w:ascii="宋体" w:hAnsi="宋体" w:eastAsia="宋体" w:cs="宋体"/>
                <w:spacing w:val="12"/>
                <w:sz w:val="14"/>
                <w:szCs w:val="14"/>
              </w:rPr>
              <w:t>预</w:t>
            </w:r>
            <w:r>
              <w:rPr>
                <w:rFonts w:ascii="宋体" w:hAnsi="宋体" w:eastAsia="宋体" w:cs="宋体"/>
                <w:spacing w:val="7"/>
                <w:sz w:val="14"/>
                <w:szCs w:val="14"/>
              </w:rPr>
              <w:t>算</w:t>
            </w:r>
            <w:r>
              <w:rPr>
                <w:rFonts w:ascii="宋体" w:hAnsi="宋体" w:eastAsia="宋体" w:cs="宋体"/>
                <w:spacing w:val="6"/>
                <w:sz w:val="14"/>
                <w:szCs w:val="14"/>
              </w:rPr>
              <w:t>绩效目标编制的规</w:t>
            </w:r>
          </w:p>
          <w:p w14:paraId="611F690E">
            <w:pPr>
              <w:spacing w:before="9" w:line="232" w:lineRule="auto"/>
              <w:ind w:left="90"/>
              <w:rPr>
                <w:rFonts w:ascii="宋体" w:hAnsi="宋体" w:eastAsia="宋体" w:cs="宋体"/>
                <w:sz w:val="14"/>
                <w:szCs w:val="14"/>
              </w:rPr>
            </w:pPr>
            <w:r>
              <w:rPr>
                <w:rFonts w:ascii="宋体" w:hAnsi="宋体" w:eastAsia="宋体" w:cs="宋体"/>
                <w:spacing w:val="1"/>
                <w:sz w:val="14"/>
                <w:szCs w:val="14"/>
              </w:rPr>
              <w:t>范性、合理性，</w:t>
            </w:r>
            <w:r>
              <w:rPr>
                <w:rFonts w:ascii="宋体" w:hAnsi="宋体" w:eastAsia="宋体" w:cs="宋体"/>
                <w:sz w:val="14"/>
                <w:szCs w:val="14"/>
              </w:rPr>
              <w:t xml:space="preserve"> 以及覆</w:t>
            </w:r>
          </w:p>
          <w:p w14:paraId="16619EE0">
            <w:pPr>
              <w:spacing w:before="8" w:line="199" w:lineRule="auto"/>
              <w:ind w:left="684"/>
              <w:rPr>
                <w:rFonts w:ascii="宋体" w:hAnsi="宋体" w:eastAsia="宋体" w:cs="宋体"/>
                <w:sz w:val="14"/>
                <w:szCs w:val="14"/>
              </w:rPr>
            </w:pPr>
            <w:r>
              <w:rPr>
                <w:rFonts w:ascii="宋体" w:hAnsi="宋体" w:eastAsia="宋体" w:cs="宋体"/>
                <w:spacing w:val="5"/>
                <w:sz w:val="14"/>
                <w:szCs w:val="14"/>
              </w:rPr>
              <w:t>盖</w:t>
            </w:r>
            <w:r>
              <w:rPr>
                <w:rFonts w:ascii="宋体" w:hAnsi="宋体" w:eastAsia="宋体" w:cs="宋体"/>
                <w:spacing w:val="4"/>
                <w:sz w:val="14"/>
                <w:szCs w:val="14"/>
              </w:rPr>
              <w:t>率</w:t>
            </w:r>
          </w:p>
        </w:tc>
        <w:tc>
          <w:tcPr>
            <w:tcW w:w="1314" w:type="dxa"/>
            <w:tcBorders>
              <w:top w:val="single" w:color="000000" w:sz="2" w:space="0"/>
              <w:bottom w:val="single" w:color="000000" w:sz="2" w:space="0"/>
            </w:tcBorders>
          </w:tcPr>
          <w:p w14:paraId="3C7E7256">
            <w:pPr>
              <w:spacing w:before="28" w:line="231" w:lineRule="auto"/>
              <w:ind w:left="70"/>
              <w:rPr>
                <w:rFonts w:ascii="宋体" w:hAnsi="宋体" w:eastAsia="宋体" w:cs="宋体"/>
                <w:sz w:val="14"/>
                <w:szCs w:val="14"/>
              </w:rPr>
            </w:pPr>
            <w:r>
              <w:rPr>
                <w:rFonts w:ascii="宋体" w:hAnsi="宋体" w:eastAsia="宋体" w:cs="宋体"/>
                <w:spacing w:val="10"/>
                <w:sz w:val="14"/>
                <w:szCs w:val="14"/>
              </w:rPr>
              <w:t>预</w:t>
            </w:r>
            <w:r>
              <w:rPr>
                <w:rFonts w:ascii="宋体" w:hAnsi="宋体" w:eastAsia="宋体" w:cs="宋体"/>
                <w:spacing w:val="6"/>
                <w:sz w:val="14"/>
                <w:szCs w:val="14"/>
              </w:rPr>
              <w:t>算绩效目标编制</w:t>
            </w:r>
          </w:p>
          <w:p w14:paraId="2D45F979">
            <w:pPr>
              <w:spacing w:before="10" w:line="233" w:lineRule="auto"/>
              <w:ind w:left="69"/>
              <w:rPr>
                <w:rFonts w:ascii="宋体" w:hAnsi="宋体" w:eastAsia="宋体" w:cs="宋体"/>
                <w:sz w:val="14"/>
                <w:szCs w:val="14"/>
              </w:rPr>
            </w:pPr>
            <w:r>
              <w:rPr>
                <w:rFonts w:ascii="宋体" w:hAnsi="宋体" w:eastAsia="宋体" w:cs="宋体"/>
                <w:spacing w:val="8"/>
                <w:sz w:val="14"/>
                <w:szCs w:val="14"/>
              </w:rPr>
              <w:t>规范合理，全面</w:t>
            </w:r>
            <w:r>
              <w:rPr>
                <w:rFonts w:ascii="宋体" w:hAnsi="宋体" w:eastAsia="宋体" w:cs="宋体"/>
                <w:spacing w:val="7"/>
                <w:sz w:val="14"/>
                <w:szCs w:val="14"/>
              </w:rPr>
              <w:t>覆</w:t>
            </w:r>
          </w:p>
          <w:p w14:paraId="46778818">
            <w:pPr>
              <w:spacing w:before="7" w:line="199" w:lineRule="auto"/>
              <w:ind w:left="592"/>
              <w:rPr>
                <w:rFonts w:ascii="宋体" w:hAnsi="宋体" w:eastAsia="宋体" w:cs="宋体"/>
                <w:sz w:val="14"/>
                <w:szCs w:val="14"/>
              </w:rPr>
            </w:pPr>
            <w:r>
              <w:rPr>
                <w:rFonts w:ascii="宋体" w:hAnsi="宋体" w:eastAsia="宋体" w:cs="宋体"/>
                <w:spacing w:val="2"/>
                <w:sz w:val="14"/>
                <w:szCs w:val="14"/>
              </w:rPr>
              <w:t>盖</w:t>
            </w:r>
          </w:p>
        </w:tc>
        <w:tc>
          <w:tcPr>
            <w:tcW w:w="865" w:type="dxa"/>
            <w:tcBorders>
              <w:top w:val="single" w:color="000000" w:sz="2" w:space="0"/>
              <w:bottom w:val="single" w:color="000000" w:sz="2" w:space="0"/>
            </w:tcBorders>
          </w:tcPr>
          <w:p w14:paraId="59A5AA26">
            <w:pPr>
              <w:spacing w:before="236" w:line="195" w:lineRule="auto"/>
              <w:ind w:left="340"/>
              <w:rPr>
                <w:rFonts w:ascii="宋体" w:hAnsi="宋体" w:eastAsia="宋体" w:cs="宋体"/>
                <w:sz w:val="14"/>
                <w:szCs w:val="14"/>
              </w:rPr>
            </w:pPr>
            <w:r>
              <w:rPr>
                <w:rFonts w:ascii="宋体" w:hAnsi="宋体" w:eastAsia="宋体" w:cs="宋体"/>
                <w:spacing w:val="-1"/>
                <w:sz w:val="14"/>
                <w:szCs w:val="14"/>
              </w:rPr>
              <w:t>1</w:t>
            </w:r>
            <w:r>
              <w:rPr>
                <w:rFonts w:ascii="宋体" w:hAnsi="宋体" w:eastAsia="宋体" w:cs="宋体"/>
                <w:sz w:val="14"/>
                <w:szCs w:val="14"/>
              </w:rPr>
              <w:t>.8</w:t>
            </w:r>
          </w:p>
        </w:tc>
        <w:tc>
          <w:tcPr>
            <w:tcW w:w="817" w:type="dxa"/>
            <w:tcBorders>
              <w:top w:val="single" w:color="000000" w:sz="2" w:space="0"/>
              <w:bottom w:val="single" w:color="000000" w:sz="2" w:space="0"/>
            </w:tcBorders>
          </w:tcPr>
          <w:p w14:paraId="540C988E"/>
        </w:tc>
      </w:tr>
      <w:tr w14:paraId="45BD1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1120" w:type="dxa"/>
            <w:vMerge w:val="continue"/>
            <w:tcBorders>
              <w:top w:val="nil"/>
              <w:bottom w:val="nil"/>
            </w:tcBorders>
          </w:tcPr>
          <w:p w14:paraId="2CC16A09"/>
        </w:tc>
        <w:tc>
          <w:tcPr>
            <w:tcW w:w="1462" w:type="dxa"/>
            <w:vMerge w:val="restart"/>
            <w:tcBorders>
              <w:top w:val="single" w:color="000000" w:sz="2" w:space="0"/>
              <w:bottom w:val="nil"/>
            </w:tcBorders>
          </w:tcPr>
          <w:p w14:paraId="385EA2EE">
            <w:pPr>
              <w:spacing w:line="403" w:lineRule="auto"/>
            </w:pPr>
          </w:p>
          <w:p w14:paraId="40314B80">
            <w:pPr>
              <w:spacing w:before="46" w:line="231" w:lineRule="auto"/>
              <w:ind w:left="26"/>
              <w:rPr>
                <w:rFonts w:ascii="宋体" w:hAnsi="宋体" w:eastAsia="宋体" w:cs="宋体"/>
                <w:sz w:val="14"/>
                <w:szCs w:val="14"/>
              </w:rPr>
            </w:pPr>
            <w:r>
              <w:rPr>
                <w:rFonts w:ascii="宋体" w:hAnsi="宋体" w:eastAsia="宋体" w:cs="宋体"/>
                <w:spacing w:val="12"/>
                <w:sz w:val="14"/>
                <w:szCs w:val="14"/>
              </w:rPr>
              <w:t>预</w:t>
            </w:r>
            <w:r>
              <w:rPr>
                <w:rFonts w:ascii="宋体" w:hAnsi="宋体" w:eastAsia="宋体" w:cs="宋体"/>
                <w:spacing w:val="6"/>
                <w:sz w:val="14"/>
                <w:szCs w:val="14"/>
              </w:rPr>
              <w:t xml:space="preserve">算执行管理 </w:t>
            </w:r>
            <w:r>
              <w:rPr>
                <w:rFonts w:hint="eastAsia" w:ascii="宋体" w:hAnsi="宋体" w:eastAsia="宋体" w:cs="宋体"/>
                <w:spacing w:val="6"/>
                <w:sz w:val="14"/>
                <w:szCs w:val="14"/>
                <w:lang w:eastAsia="zh-CN"/>
              </w:rPr>
              <w:t>（</w:t>
            </w:r>
            <w:r>
              <w:rPr>
                <w:rFonts w:ascii="宋体" w:hAnsi="宋体" w:eastAsia="宋体" w:cs="宋体"/>
                <w:spacing w:val="6"/>
                <w:sz w:val="14"/>
                <w:szCs w:val="14"/>
              </w:rPr>
              <w:t>5分</w:t>
            </w:r>
            <w:r>
              <w:rPr>
                <w:rFonts w:hint="eastAsia" w:ascii="宋体" w:hAnsi="宋体" w:eastAsia="宋体" w:cs="宋体"/>
                <w:spacing w:val="6"/>
                <w:sz w:val="14"/>
                <w:szCs w:val="14"/>
                <w:lang w:eastAsia="zh-CN"/>
              </w:rPr>
              <w:t>）</w:t>
            </w:r>
          </w:p>
        </w:tc>
        <w:tc>
          <w:tcPr>
            <w:tcW w:w="1868" w:type="dxa"/>
            <w:tcBorders>
              <w:top w:val="single" w:color="000000" w:sz="2" w:space="0"/>
              <w:bottom w:val="single" w:color="000000" w:sz="2" w:space="0"/>
            </w:tcBorders>
          </w:tcPr>
          <w:p w14:paraId="705C1B41">
            <w:pPr>
              <w:spacing w:before="46" w:line="224" w:lineRule="auto"/>
              <w:ind w:left="562"/>
              <w:rPr>
                <w:rFonts w:ascii="黑体" w:hAnsi="黑体" w:eastAsia="黑体" w:cs="黑体"/>
                <w:sz w:val="14"/>
                <w:szCs w:val="14"/>
              </w:rPr>
            </w:pPr>
            <w:r>
              <w:rPr>
                <w:rFonts w:ascii="黑体" w:hAnsi="黑体" w:eastAsia="黑体" w:cs="黑体"/>
                <w:spacing w:val="10"/>
                <w:sz w:val="14"/>
                <w:szCs w:val="14"/>
              </w:rPr>
              <w:t>预</w:t>
            </w:r>
            <w:r>
              <w:rPr>
                <w:rFonts w:ascii="黑体" w:hAnsi="黑体" w:eastAsia="黑体" w:cs="黑体"/>
                <w:spacing w:val="7"/>
                <w:sz w:val="14"/>
                <w:szCs w:val="14"/>
              </w:rPr>
              <w:t>算完成率</w:t>
            </w:r>
          </w:p>
        </w:tc>
        <w:tc>
          <w:tcPr>
            <w:tcW w:w="1652" w:type="dxa"/>
            <w:tcBorders>
              <w:top w:val="single" w:color="000000" w:sz="2" w:space="0"/>
              <w:bottom w:val="single" w:color="000000" w:sz="2" w:space="0"/>
            </w:tcBorders>
          </w:tcPr>
          <w:p w14:paraId="7D571C0F">
            <w:pPr>
              <w:spacing w:before="46" w:line="224" w:lineRule="auto"/>
              <w:ind w:left="660"/>
              <w:rPr>
                <w:rFonts w:ascii="宋体" w:hAnsi="宋体" w:eastAsia="宋体" w:cs="宋体"/>
                <w:sz w:val="14"/>
                <w:szCs w:val="14"/>
              </w:rPr>
            </w:pPr>
            <w:r>
              <w:rPr>
                <w:rFonts w:ascii="宋体" w:hAnsi="宋体" w:eastAsia="宋体" w:cs="宋体"/>
                <w:spacing w:val="1"/>
                <w:sz w:val="14"/>
                <w:szCs w:val="14"/>
              </w:rPr>
              <w:t>≥9</w:t>
            </w:r>
            <w:r>
              <w:rPr>
                <w:rFonts w:ascii="宋体" w:hAnsi="宋体" w:eastAsia="宋体" w:cs="宋体"/>
                <w:sz w:val="14"/>
                <w:szCs w:val="14"/>
              </w:rPr>
              <w:t>5%</w:t>
            </w:r>
          </w:p>
        </w:tc>
        <w:tc>
          <w:tcPr>
            <w:tcW w:w="1314" w:type="dxa"/>
            <w:tcBorders>
              <w:top w:val="single" w:color="000000" w:sz="2" w:space="0"/>
              <w:bottom w:val="single" w:color="000000" w:sz="2" w:space="0"/>
            </w:tcBorders>
          </w:tcPr>
          <w:p w14:paraId="72941C0D">
            <w:pPr>
              <w:spacing w:before="46" w:line="224" w:lineRule="auto"/>
              <w:ind w:left="439"/>
              <w:rPr>
                <w:rFonts w:ascii="宋体" w:hAnsi="宋体" w:eastAsia="宋体" w:cs="宋体"/>
                <w:sz w:val="14"/>
                <w:szCs w:val="14"/>
              </w:rPr>
            </w:pPr>
            <w:r>
              <w:rPr>
                <w:rFonts w:ascii="宋体" w:hAnsi="宋体" w:eastAsia="宋体" w:cs="宋体"/>
                <w:spacing w:val="6"/>
                <w:sz w:val="14"/>
                <w:szCs w:val="14"/>
              </w:rPr>
              <w:t>8</w:t>
            </w:r>
            <w:r>
              <w:rPr>
                <w:rFonts w:ascii="宋体" w:hAnsi="宋体" w:eastAsia="宋体" w:cs="宋体"/>
                <w:spacing w:val="3"/>
                <w:sz w:val="14"/>
                <w:szCs w:val="14"/>
              </w:rPr>
              <w:t>1.59%</w:t>
            </w:r>
          </w:p>
        </w:tc>
        <w:tc>
          <w:tcPr>
            <w:tcW w:w="865" w:type="dxa"/>
            <w:tcBorders>
              <w:top w:val="single" w:color="000000" w:sz="2" w:space="0"/>
              <w:bottom w:val="single" w:color="000000" w:sz="2" w:space="0"/>
            </w:tcBorders>
          </w:tcPr>
          <w:p w14:paraId="15CA2C11">
            <w:pPr>
              <w:spacing w:before="69" w:line="193" w:lineRule="auto"/>
              <w:ind w:left="405"/>
              <w:rPr>
                <w:rFonts w:ascii="宋体" w:hAnsi="宋体" w:eastAsia="宋体" w:cs="宋体"/>
                <w:sz w:val="14"/>
                <w:szCs w:val="14"/>
              </w:rPr>
            </w:pPr>
            <w:r>
              <w:rPr>
                <w:rFonts w:ascii="宋体" w:hAnsi="宋体" w:eastAsia="宋体" w:cs="宋体"/>
                <w:sz w:val="14"/>
                <w:szCs w:val="14"/>
              </w:rPr>
              <w:t>2</w:t>
            </w:r>
          </w:p>
        </w:tc>
        <w:tc>
          <w:tcPr>
            <w:tcW w:w="817" w:type="dxa"/>
            <w:tcBorders>
              <w:top w:val="single" w:color="000000" w:sz="2" w:space="0"/>
              <w:bottom w:val="single" w:color="000000" w:sz="2" w:space="0"/>
            </w:tcBorders>
          </w:tcPr>
          <w:p w14:paraId="3AB5F69B">
            <w:pPr>
              <w:spacing w:line="215" w:lineRule="exact"/>
              <w:rPr>
                <w:sz w:val="18"/>
              </w:rPr>
            </w:pPr>
          </w:p>
        </w:tc>
      </w:tr>
      <w:tr w14:paraId="7714B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1120" w:type="dxa"/>
            <w:vMerge w:val="continue"/>
            <w:tcBorders>
              <w:top w:val="nil"/>
              <w:bottom w:val="nil"/>
            </w:tcBorders>
          </w:tcPr>
          <w:p w14:paraId="382A1D9E"/>
        </w:tc>
        <w:tc>
          <w:tcPr>
            <w:tcW w:w="1462" w:type="dxa"/>
            <w:vMerge w:val="continue"/>
            <w:tcBorders>
              <w:top w:val="nil"/>
              <w:bottom w:val="nil"/>
            </w:tcBorders>
          </w:tcPr>
          <w:p w14:paraId="638F17E8"/>
        </w:tc>
        <w:tc>
          <w:tcPr>
            <w:tcW w:w="1868" w:type="dxa"/>
            <w:tcBorders>
              <w:top w:val="single" w:color="000000" w:sz="2" w:space="0"/>
              <w:bottom w:val="single" w:color="000000" w:sz="2" w:space="0"/>
            </w:tcBorders>
          </w:tcPr>
          <w:p w14:paraId="65ACF03A">
            <w:pPr>
              <w:spacing w:before="45" w:line="225" w:lineRule="auto"/>
              <w:ind w:left="564"/>
              <w:rPr>
                <w:rFonts w:ascii="黑体" w:hAnsi="黑体" w:eastAsia="黑体" w:cs="黑体"/>
                <w:sz w:val="14"/>
                <w:szCs w:val="14"/>
              </w:rPr>
            </w:pPr>
            <w:r>
              <w:rPr>
                <w:rFonts w:ascii="黑体" w:hAnsi="黑体" w:eastAsia="黑体" w:cs="黑体"/>
                <w:spacing w:val="8"/>
                <w:sz w:val="14"/>
                <w:szCs w:val="14"/>
              </w:rPr>
              <w:t>支</w:t>
            </w:r>
            <w:r>
              <w:rPr>
                <w:rFonts w:ascii="黑体" w:hAnsi="黑体" w:eastAsia="黑体" w:cs="黑体"/>
                <w:spacing w:val="7"/>
                <w:sz w:val="14"/>
                <w:szCs w:val="14"/>
              </w:rPr>
              <w:t>付进度率</w:t>
            </w:r>
          </w:p>
        </w:tc>
        <w:tc>
          <w:tcPr>
            <w:tcW w:w="1652" w:type="dxa"/>
            <w:tcBorders>
              <w:top w:val="single" w:color="000000" w:sz="2" w:space="0"/>
              <w:bottom w:val="single" w:color="000000" w:sz="2" w:space="0"/>
            </w:tcBorders>
          </w:tcPr>
          <w:p w14:paraId="5EFC1DBF">
            <w:pPr>
              <w:spacing w:before="45" w:line="225" w:lineRule="auto"/>
              <w:ind w:left="660"/>
              <w:rPr>
                <w:rFonts w:ascii="宋体" w:hAnsi="宋体" w:eastAsia="宋体" w:cs="宋体"/>
                <w:sz w:val="14"/>
                <w:szCs w:val="14"/>
              </w:rPr>
            </w:pPr>
            <w:r>
              <w:rPr>
                <w:rFonts w:ascii="宋体" w:hAnsi="宋体" w:eastAsia="宋体" w:cs="宋体"/>
                <w:spacing w:val="1"/>
                <w:sz w:val="14"/>
                <w:szCs w:val="14"/>
              </w:rPr>
              <w:t>≥9</w:t>
            </w:r>
            <w:r>
              <w:rPr>
                <w:rFonts w:ascii="宋体" w:hAnsi="宋体" w:eastAsia="宋体" w:cs="宋体"/>
                <w:sz w:val="14"/>
                <w:szCs w:val="14"/>
              </w:rPr>
              <w:t>5%</w:t>
            </w:r>
          </w:p>
        </w:tc>
        <w:tc>
          <w:tcPr>
            <w:tcW w:w="1314" w:type="dxa"/>
            <w:tcBorders>
              <w:top w:val="single" w:color="000000" w:sz="2" w:space="0"/>
              <w:bottom w:val="single" w:color="000000" w:sz="2" w:space="0"/>
            </w:tcBorders>
          </w:tcPr>
          <w:p w14:paraId="3A82784F">
            <w:pPr>
              <w:spacing w:before="45" w:line="225" w:lineRule="auto"/>
              <w:ind w:left="439"/>
              <w:rPr>
                <w:rFonts w:ascii="宋体" w:hAnsi="宋体" w:eastAsia="宋体" w:cs="宋体"/>
                <w:sz w:val="14"/>
                <w:szCs w:val="14"/>
              </w:rPr>
            </w:pPr>
            <w:r>
              <w:rPr>
                <w:rFonts w:ascii="宋体" w:hAnsi="宋体" w:eastAsia="宋体" w:cs="宋体"/>
                <w:spacing w:val="6"/>
                <w:sz w:val="14"/>
                <w:szCs w:val="14"/>
              </w:rPr>
              <w:t>9</w:t>
            </w:r>
            <w:r>
              <w:rPr>
                <w:rFonts w:ascii="宋体" w:hAnsi="宋体" w:eastAsia="宋体" w:cs="宋体"/>
                <w:spacing w:val="3"/>
                <w:sz w:val="14"/>
                <w:szCs w:val="14"/>
              </w:rPr>
              <w:t>5.20%</w:t>
            </w:r>
          </w:p>
        </w:tc>
        <w:tc>
          <w:tcPr>
            <w:tcW w:w="865" w:type="dxa"/>
            <w:tcBorders>
              <w:top w:val="single" w:color="000000" w:sz="2" w:space="0"/>
              <w:bottom w:val="single" w:color="000000" w:sz="2" w:space="0"/>
            </w:tcBorders>
          </w:tcPr>
          <w:p w14:paraId="7CDC81A1">
            <w:pPr>
              <w:spacing w:before="68" w:line="194" w:lineRule="auto"/>
              <w:ind w:left="414"/>
              <w:rPr>
                <w:rFonts w:ascii="宋体" w:hAnsi="宋体" w:eastAsia="宋体" w:cs="宋体"/>
                <w:sz w:val="14"/>
                <w:szCs w:val="14"/>
              </w:rPr>
            </w:pPr>
            <w:r>
              <w:rPr>
                <w:rFonts w:ascii="宋体" w:hAnsi="宋体" w:eastAsia="宋体" w:cs="宋体"/>
                <w:sz w:val="14"/>
                <w:szCs w:val="14"/>
              </w:rPr>
              <w:t>1</w:t>
            </w:r>
          </w:p>
        </w:tc>
        <w:tc>
          <w:tcPr>
            <w:tcW w:w="817" w:type="dxa"/>
            <w:tcBorders>
              <w:top w:val="single" w:color="000000" w:sz="2" w:space="0"/>
              <w:bottom w:val="single" w:color="000000" w:sz="2" w:space="0"/>
            </w:tcBorders>
          </w:tcPr>
          <w:p w14:paraId="338AD928">
            <w:pPr>
              <w:spacing w:line="215" w:lineRule="exact"/>
              <w:rPr>
                <w:sz w:val="18"/>
              </w:rPr>
            </w:pPr>
          </w:p>
        </w:tc>
      </w:tr>
      <w:tr w14:paraId="08E46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120" w:type="dxa"/>
            <w:vMerge w:val="continue"/>
            <w:tcBorders>
              <w:top w:val="nil"/>
              <w:bottom w:val="nil"/>
            </w:tcBorders>
          </w:tcPr>
          <w:p w14:paraId="45BDFD0F"/>
        </w:tc>
        <w:tc>
          <w:tcPr>
            <w:tcW w:w="1462" w:type="dxa"/>
            <w:vMerge w:val="continue"/>
            <w:tcBorders>
              <w:top w:val="nil"/>
              <w:bottom w:val="nil"/>
            </w:tcBorders>
          </w:tcPr>
          <w:p w14:paraId="7FD4F7DC"/>
        </w:tc>
        <w:tc>
          <w:tcPr>
            <w:tcW w:w="1868" w:type="dxa"/>
            <w:tcBorders>
              <w:top w:val="single" w:color="000000" w:sz="2" w:space="0"/>
              <w:bottom w:val="single" w:color="000000" w:sz="2" w:space="0"/>
            </w:tcBorders>
          </w:tcPr>
          <w:p w14:paraId="5AD2B4DD">
            <w:pPr>
              <w:spacing w:before="119" w:line="235" w:lineRule="auto"/>
              <w:ind w:left="410"/>
              <w:rPr>
                <w:rFonts w:ascii="黑体" w:hAnsi="黑体" w:eastAsia="黑体" w:cs="黑体"/>
                <w:sz w:val="14"/>
                <w:szCs w:val="14"/>
              </w:rPr>
            </w:pPr>
            <w:r>
              <w:rPr>
                <w:rFonts w:ascii="黑体" w:hAnsi="黑体" w:eastAsia="黑体" w:cs="黑体"/>
                <w:spacing w:val="10"/>
                <w:sz w:val="14"/>
                <w:szCs w:val="14"/>
              </w:rPr>
              <w:t>公</w:t>
            </w:r>
            <w:r>
              <w:rPr>
                <w:rFonts w:ascii="黑体" w:hAnsi="黑体" w:eastAsia="黑体" w:cs="黑体"/>
                <w:spacing w:val="8"/>
                <w:sz w:val="14"/>
                <w:szCs w:val="14"/>
              </w:rPr>
              <w:t>用经费控制率</w:t>
            </w:r>
          </w:p>
        </w:tc>
        <w:tc>
          <w:tcPr>
            <w:tcW w:w="1652" w:type="dxa"/>
            <w:tcBorders>
              <w:top w:val="single" w:color="000000" w:sz="2" w:space="0"/>
              <w:bottom w:val="single" w:color="000000" w:sz="2" w:space="0"/>
            </w:tcBorders>
          </w:tcPr>
          <w:p w14:paraId="62982239">
            <w:pPr>
              <w:spacing w:before="120" w:line="187" w:lineRule="exact"/>
              <w:ind w:left="617"/>
              <w:rPr>
                <w:rFonts w:ascii="宋体" w:hAnsi="宋体" w:eastAsia="宋体" w:cs="宋体"/>
                <w:sz w:val="14"/>
                <w:szCs w:val="14"/>
              </w:rPr>
            </w:pPr>
            <w:r>
              <w:rPr>
                <w:rFonts w:ascii="宋体" w:hAnsi="宋体" w:eastAsia="宋体" w:cs="宋体"/>
                <w:spacing w:val="2"/>
                <w:position w:val="1"/>
                <w:sz w:val="14"/>
                <w:szCs w:val="14"/>
              </w:rPr>
              <w:t>≤100%</w:t>
            </w:r>
          </w:p>
        </w:tc>
        <w:tc>
          <w:tcPr>
            <w:tcW w:w="1314" w:type="dxa"/>
            <w:tcBorders>
              <w:top w:val="single" w:color="000000" w:sz="2" w:space="0"/>
              <w:bottom w:val="single" w:color="000000" w:sz="2" w:space="0"/>
            </w:tcBorders>
          </w:tcPr>
          <w:p w14:paraId="30B0D0A9">
            <w:pPr>
              <w:spacing w:before="120" w:line="191" w:lineRule="exact"/>
              <w:ind w:left="404"/>
              <w:rPr>
                <w:rFonts w:ascii="宋体" w:hAnsi="宋体" w:eastAsia="宋体" w:cs="宋体"/>
                <w:sz w:val="14"/>
                <w:szCs w:val="14"/>
              </w:rPr>
            </w:pPr>
            <w:r>
              <w:rPr>
                <w:rFonts w:ascii="宋体" w:hAnsi="宋体" w:eastAsia="宋体" w:cs="宋体"/>
                <w:spacing w:val="6"/>
                <w:position w:val="1"/>
                <w:sz w:val="14"/>
                <w:szCs w:val="14"/>
              </w:rPr>
              <w:t>2</w:t>
            </w:r>
            <w:r>
              <w:rPr>
                <w:rFonts w:ascii="宋体" w:hAnsi="宋体" w:eastAsia="宋体" w:cs="宋体"/>
                <w:spacing w:val="4"/>
                <w:position w:val="1"/>
                <w:sz w:val="14"/>
                <w:szCs w:val="14"/>
              </w:rPr>
              <w:t>1</w:t>
            </w:r>
            <w:r>
              <w:rPr>
                <w:rFonts w:ascii="宋体" w:hAnsi="宋体" w:eastAsia="宋体" w:cs="宋体"/>
                <w:spacing w:val="3"/>
                <w:position w:val="1"/>
                <w:sz w:val="14"/>
                <w:szCs w:val="14"/>
              </w:rPr>
              <w:t>1.10%</w:t>
            </w:r>
          </w:p>
        </w:tc>
        <w:tc>
          <w:tcPr>
            <w:tcW w:w="865" w:type="dxa"/>
            <w:tcBorders>
              <w:top w:val="single" w:color="000000" w:sz="2" w:space="0"/>
              <w:bottom w:val="single" w:color="000000" w:sz="2" w:space="0"/>
            </w:tcBorders>
          </w:tcPr>
          <w:p w14:paraId="1D4FA1A3">
            <w:pPr>
              <w:spacing w:before="142" w:line="195" w:lineRule="auto"/>
              <w:ind w:left="414"/>
              <w:rPr>
                <w:rFonts w:ascii="宋体" w:hAnsi="宋体" w:eastAsia="宋体" w:cs="宋体"/>
                <w:sz w:val="14"/>
                <w:szCs w:val="14"/>
              </w:rPr>
            </w:pPr>
            <w:r>
              <w:rPr>
                <w:rFonts w:ascii="宋体" w:hAnsi="宋体" w:eastAsia="宋体" w:cs="宋体"/>
                <w:sz w:val="14"/>
                <w:szCs w:val="14"/>
              </w:rPr>
              <w:t>1</w:t>
            </w:r>
          </w:p>
        </w:tc>
        <w:tc>
          <w:tcPr>
            <w:tcW w:w="817" w:type="dxa"/>
            <w:tcBorders>
              <w:top w:val="single" w:color="000000" w:sz="2" w:space="0"/>
              <w:bottom w:val="single" w:color="000000" w:sz="2" w:space="0"/>
            </w:tcBorders>
          </w:tcPr>
          <w:p w14:paraId="0AA87C4D">
            <w:pPr>
              <w:spacing w:before="28" w:line="221" w:lineRule="auto"/>
              <w:ind w:left="51" w:right="39" w:hanging="11"/>
              <w:rPr>
                <w:rFonts w:ascii="宋体" w:hAnsi="宋体" w:eastAsia="宋体" w:cs="宋体"/>
                <w:sz w:val="14"/>
                <w:szCs w:val="14"/>
              </w:rPr>
            </w:pPr>
            <w:r>
              <w:rPr>
                <w:rFonts w:ascii="宋体" w:hAnsi="宋体" w:eastAsia="宋体" w:cs="宋体"/>
                <w:spacing w:val="7"/>
                <w:sz w:val="14"/>
                <w:szCs w:val="14"/>
              </w:rPr>
              <w:t>公</w:t>
            </w:r>
            <w:r>
              <w:rPr>
                <w:rFonts w:ascii="宋体" w:hAnsi="宋体" w:eastAsia="宋体" w:cs="宋体"/>
                <w:spacing w:val="5"/>
                <w:sz w:val="14"/>
                <w:szCs w:val="14"/>
              </w:rPr>
              <w:t>用经费占</w:t>
            </w:r>
            <w:r>
              <w:rPr>
                <w:rFonts w:ascii="宋体" w:hAnsi="宋体" w:eastAsia="宋体" w:cs="宋体"/>
                <w:spacing w:val="-4"/>
                <w:sz w:val="14"/>
                <w:szCs w:val="14"/>
              </w:rPr>
              <w:t>比</w:t>
            </w:r>
            <w:r>
              <w:rPr>
                <w:rFonts w:ascii="宋体" w:hAnsi="宋体" w:eastAsia="宋体" w:cs="宋体"/>
                <w:spacing w:val="-3"/>
                <w:sz w:val="14"/>
                <w:szCs w:val="14"/>
              </w:rPr>
              <w:t>大</w:t>
            </w:r>
          </w:p>
        </w:tc>
      </w:tr>
      <w:tr w14:paraId="58184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1120" w:type="dxa"/>
            <w:vMerge w:val="continue"/>
            <w:tcBorders>
              <w:top w:val="nil"/>
              <w:bottom w:val="nil"/>
            </w:tcBorders>
          </w:tcPr>
          <w:p w14:paraId="2A93ED00"/>
        </w:tc>
        <w:tc>
          <w:tcPr>
            <w:tcW w:w="1462" w:type="dxa"/>
            <w:vMerge w:val="continue"/>
            <w:tcBorders>
              <w:top w:val="nil"/>
              <w:bottom w:val="single" w:color="000000" w:sz="2" w:space="0"/>
            </w:tcBorders>
          </w:tcPr>
          <w:p w14:paraId="1AFA01BD"/>
        </w:tc>
        <w:tc>
          <w:tcPr>
            <w:tcW w:w="1868" w:type="dxa"/>
            <w:tcBorders>
              <w:top w:val="single" w:color="000000" w:sz="2" w:space="0"/>
              <w:bottom w:val="single" w:color="000000" w:sz="2" w:space="0"/>
            </w:tcBorders>
          </w:tcPr>
          <w:p w14:paraId="52527765">
            <w:pPr>
              <w:spacing w:before="46" w:line="224" w:lineRule="auto"/>
              <w:ind w:left="265"/>
              <w:rPr>
                <w:rFonts w:ascii="黑体" w:hAnsi="黑体" w:eastAsia="黑体" w:cs="黑体"/>
                <w:sz w:val="14"/>
                <w:szCs w:val="14"/>
              </w:rPr>
            </w:pPr>
            <w:r>
              <w:rPr>
                <w:rFonts w:ascii="黑体" w:hAnsi="黑体" w:eastAsia="黑体" w:cs="黑体"/>
                <w:spacing w:val="11"/>
                <w:sz w:val="14"/>
                <w:szCs w:val="14"/>
              </w:rPr>
              <w:t>“</w:t>
            </w:r>
            <w:r>
              <w:rPr>
                <w:rFonts w:ascii="黑体" w:hAnsi="黑体" w:eastAsia="黑体" w:cs="黑体"/>
                <w:spacing w:val="9"/>
                <w:sz w:val="14"/>
                <w:szCs w:val="14"/>
              </w:rPr>
              <w:t>三公经费”控制率</w:t>
            </w:r>
          </w:p>
        </w:tc>
        <w:tc>
          <w:tcPr>
            <w:tcW w:w="1652" w:type="dxa"/>
            <w:tcBorders>
              <w:top w:val="single" w:color="000000" w:sz="2" w:space="0"/>
              <w:bottom w:val="single" w:color="000000" w:sz="2" w:space="0"/>
            </w:tcBorders>
          </w:tcPr>
          <w:p w14:paraId="096167FD">
            <w:pPr>
              <w:spacing w:before="46" w:line="224" w:lineRule="auto"/>
              <w:ind w:left="617"/>
              <w:rPr>
                <w:rFonts w:ascii="宋体" w:hAnsi="宋体" w:eastAsia="宋体" w:cs="宋体"/>
                <w:sz w:val="14"/>
                <w:szCs w:val="14"/>
              </w:rPr>
            </w:pPr>
            <w:r>
              <w:rPr>
                <w:rFonts w:ascii="宋体" w:hAnsi="宋体" w:eastAsia="宋体" w:cs="宋体"/>
                <w:spacing w:val="2"/>
                <w:sz w:val="14"/>
                <w:szCs w:val="14"/>
              </w:rPr>
              <w:t>≤100%</w:t>
            </w:r>
          </w:p>
        </w:tc>
        <w:tc>
          <w:tcPr>
            <w:tcW w:w="1314" w:type="dxa"/>
            <w:tcBorders>
              <w:top w:val="single" w:color="000000" w:sz="2" w:space="0"/>
              <w:bottom w:val="single" w:color="000000" w:sz="2" w:space="0"/>
            </w:tcBorders>
          </w:tcPr>
          <w:p w14:paraId="74512E3D">
            <w:pPr>
              <w:spacing w:before="46" w:line="224" w:lineRule="auto"/>
              <w:ind w:left="449"/>
              <w:rPr>
                <w:rFonts w:ascii="宋体" w:hAnsi="宋体" w:eastAsia="宋体" w:cs="宋体"/>
                <w:sz w:val="14"/>
                <w:szCs w:val="14"/>
              </w:rPr>
            </w:pPr>
            <w:r>
              <w:rPr>
                <w:rFonts w:ascii="宋体" w:hAnsi="宋体" w:eastAsia="宋体" w:cs="宋体"/>
                <w:spacing w:val="2"/>
                <w:sz w:val="14"/>
                <w:szCs w:val="14"/>
              </w:rPr>
              <w:t>14.72</w:t>
            </w:r>
            <w:r>
              <w:rPr>
                <w:rFonts w:ascii="宋体" w:hAnsi="宋体" w:eastAsia="宋体" w:cs="宋体"/>
                <w:spacing w:val="1"/>
                <w:sz w:val="14"/>
                <w:szCs w:val="14"/>
              </w:rPr>
              <w:t>%</w:t>
            </w:r>
          </w:p>
        </w:tc>
        <w:tc>
          <w:tcPr>
            <w:tcW w:w="865" w:type="dxa"/>
            <w:tcBorders>
              <w:top w:val="single" w:color="000000" w:sz="2" w:space="0"/>
              <w:bottom w:val="single" w:color="000000" w:sz="2" w:space="0"/>
            </w:tcBorders>
          </w:tcPr>
          <w:p w14:paraId="546B3451">
            <w:pPr>
              <w:spacing w:before="68" w:line="194" w:lineRule="auto"/>
              <w:ind w:left="414"/>
              <w:rPr>
                <w:rFonts w:ascii="宋体" w:hAnsi="宋体" w:eastAsia="宋体" w:cs="宋体"/>
                <w:sz w:val="14"/>
                <w:szCs w:val="14"/>
              </w:rPr>
            </w:pPr>
            <w:r>
              <w:rPr>
                <w:rFonts w:ascii="宋体" w:hAnsi="宋体" w:eastAsia="宋体" w:cs="宋体"/>
                <w:sz w:val="14"/>
                <w:szCs w:val="14"/>
              </w:rPr>
              <w:t>1</w:t>
            </w:r>
          </w:p>
        </w:tc>
        <w:tc>
          <w:tcPr>
            <w:tcW w:w="817" w:type="dxa"/>
            <w:tcBorders>
              <w:top w:val="single" w:color="000000" w:sz="2" w:space="0"/>
              <w:bottom w:val="single" w:color="000000" w:sz="2" w:space="0"/>
            </w:tcBorders>
          </w:tcPr>
          <w:p w14:paraId="63280306">
            <w:pPr>
              <w:spacing w:line="215" w:lineRule="exact"/>
              <w:rPr>
                <w:sz w:val="18"/>
              </w:rPr>
            </w:pPr>
          </w:p>
        </w:tc>
      </w:tr>
      <w:tr w14:paraId="4852B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120" w:type="dxa"/>
            <w:vMerge w:val="continue"/>
            <w:tcBorders>
              <w:top w:val="nil"/>
              <w:bottom w:val="nil"/>
            </w:tcBorders>
          </w:tcPr>
          <w:p w14:paraId="18529750"/>
        </w:tc>
        <w:tc>
          <w:tcPr>
            <w:tcW w:w="1462" w:type="dxa"/>
            <w:tcBorders>
              <w:top w:val="single" w:color="000000" w:sz="2" w:space="0"/>
              <w:bottom w:val="single" w:color="000000" w:sz="2" w:space="0"/>
            </w:tcBorders>
          </w:tcPr>
          <w:p w14:paraId="132B1ED2">
            <w:pPr>
              <w:spacing w:before="28" w:line="221" w:lineRule="auto"/>
              <w:ind w:left="398" w:right="67" w:hanging="333"/>
              <w:rPr>
                <w:rFonts w:ascii="宋体" w:hAnsi="宋体" w:eastAsia="宋体" w:cs="宋体"/>
                <w:sz w:val="14"/>
                <w:szCs w:val="14"/>
              </w:rPr>
            </w:pPr>
            <w:r>
              <w:rPr>
                <w:rFonts w:ascii="宋体" w:hAnsi="宋体" w:eastAsia="宋体" w:cs="宋体"/>
                <w:spacing w:val="11"/>
                <w:sz w:val="14"/>
                <w:szCs w:val="14"/>
              </w:rPr>
              <w:t>部</w:t>
            </w:r>
            <w:r>
              <w:rPr>
                <w:rFonts w:ascii="宋体" w:hAnsi="宋体" w:eastAsia="宋体" w:cs="宋体"/>
                <w:spacing w:val="6"/>
                <w:sz w:val="14"/>
                <w:szCs w:val="14"/>
              </w:rPr>
              <w:t>门结转结余资金管</w:t>
            </w:r>
            <w:r>
              <w:rPr>
                <w:rFonts w:ascii="宋体" w:hAnsi="宋体" w:eastAsia="宋体" w:cs="宋体"/>
                <w:spacing w:val="5"/>
                <w:sz w:val="14"/>
                <w:szCs w:val="14"/>
              </w:rPr>
              <w:t>理</w:t>
            </w:r>
            <w:r>
              <w:rPr>
                <w:rFonts w:ascii="宋体" w:hAnsi="宋体" w:eastAsia="宋体" w:cs="宋体"/>
                <w:spacing w:val="4"/>
                <w:sz w:val="14"/>
                <w:szCs w:val="14"/>
              </w:rPr>
              <w:t xml:space="preserve"> </w:t>
            </w:r>
            <w:r>
              <w:rPr>
                <w:rFonts w:hint="eastAsia" w:ascii="宋体" w:hAnsi="宋体" w:eastAsia="宋体" w:cs="宋体"/>
                <w:spacing w:val="4"/>
                <w:sz w:val="14"/>
                <w:szCs w:val="14"/>
                <w:lang w:eastAsia="zh-CN"/>
              </w:rPr>
              <w:t>（</w:t>
            </w:r>
            <w:r>
              <w:rPr>
                <w:rFonts w:ascii="宋体" w:hAnsi="宋体" w:eastAsia="宋体" w:cs="宋体"/>
                <w:spacing w:val="4"/>
                <w:sz w:val="14"/>
                <w:szCs w:val="14"/>
              </w:rPr>
              <w:t>5分</w:t>
            </w:r>
            <w:r>
              <w:rPr>
                <w:rFonts w:hint="eastAsia" w:ascii="宋体" w:hAnsi="宋体" w:eastAsia="宋体" w:cs="宋体"/>
                <w:spacing w:val="4"/>
                <w:sz w:val="14"/>
                <w:szCs w:val="14"/>
                <w:lang w:eastAsia="zh-CN"/>
              </w:rPr>
              <w:t>）</w:t>
            </w:r>
          </w:p>
        </w:tc>
        <w:tc>
          <w:tcPr>
            <w:tcW w:w="1868" w:type="dxa"/>
            <w:tcBorders>
              <w:top w:val="single" w:color="000000" w:sz="2" w:space="0"/>
              <w:bottom w:val="single" w:color="000000" w:sz="2" w:space="0"/>
            </w:tcBorders>
          </w:tcPr>
          <w:p w14:paraId="7C0DBD73">
            <w:pPr>
              <w:spacing w:before="120" w:line="233" w:lineRule="auto"/>
              <w:ind w:left="559"/>
              <w:rPr>
                <w:rFonts w:ascii="黑体" w:hAnsi="黑体" w:eastAsia="黑体" w:cs="黑体"/>
                <w:sz w:val="14"/>
                <w:szCs w:val="14"/>
              </w:rPr>
            </w:pPr>
            <w:r>
              <w:rPr>
                <w:rFonts w:ascii="黑体" w:hAnsi="黑体" w:eastAsia="黑体" w:cs="黑体"/>
                <w:spacing w:val="9"/>
                <w:sz w:val="14"/>
                <w:szCs w:val="14"/>
              </w:rPr>
              <w:t>结</w:t>
            </w:r>
            <w:r>
              <w:rPr>
                <w:rFonts w:ascii="黑体" w:hAnsi="黑体" w:eastAsia="黑体" w:cs="黑体"/>
                <w:spacing w:val="8"/>
                <w:sz w:val="14"/>
                <w:szCs w:val="14"/>
              </w:rPr>
              <w:t>转结余率</w:t>
            </w:r>
          </w:p>
        </w:tc>
        <w:tc>
          <w:tcPr>
            <w:tcW w:w="1652" w:type="dxa"/>
            <w:tcBorders>
              <w:top w:val="single" w:color="000000" w:sz="2" w:space="0"/>
              <w:bottom w:val="single" w:color="000000" w:sz="2" w:space="0"/>
            </w:tcBorders>
          </w:tcPr>
          <w:p w14:paraId="2F80F46E">
            <w:pPr>
              <w:spacing w:before="120" w:line="188" w:lineRule="exact"/>
              <w:ind w:left="692"/>
              <w:rPr>
                <w:rFonts w:ascii="宋体" w:hAnsi="宋体" w:eastAsia="宋体" w:cs="宋体"/>
                <w:sz w:val="14"/>
                <w:szCs w:val="14"/>
              </w:rPr>
            </w:pPr>
            <w:r>
              <w:rPr>
                <w:rFonts w:ascii="宋体" w:hAnsi="宋体" w:eastAsia="宋体" w:cs="宋体"/>
                <w:spacing w:val="1"/>
                <w:position w:val="1"/>
                <w:sz w:val="14"/>
                <w:szCs w:val="14"/>
              </w:rPr>
              <w:t>≤5%</w:t>
            </w:r>
          </w:p>
        </w:tc>
        <w:tc>
          <w:tcPr>
            <w:tcW w:w="1314" w:type="dxa"/>
            <w:tcBorders>
              <w:top w:val="single" w:color="000000" w:sz="2" w:space="0"/>
              <w:bottom w:val="single" w:color="000000" w:sz="2" w:space="0"/>
            </w:tcBorders>
          </w:tcPr>
          <w:p w14:paraId="2C67DBD3">
            <w:pPr>
              <w:spacing w:before="120" w:line="190" w:lineRule="exact"/>
              <w:ind w:left="478"/>
              <w:rPr>
                <w:rFonts w:ascii="宋体" w:hAnsi="宋体" w:eastAsia="宋体" w:cs="宋体"/>
                <w:sz w:val="14"/>
                <w:szCs w:val="14"/>
              </w:rPr>
            </w:pPr>
            <w:r>
              <w:rPr>
                <w:rFonts w:ascii="宋体" w:hAnsi="宋体" w:eastAsia="宋体" w:cs="宋体"/>
                <w:spacing w:val="4"/>
                <w:position w:val="1"/>
                <w:sz w:val="14"/>
                <w:szCs w:val="14"/>
              </w:rPr>
              <w:t>0</w:t>
            </w:r>
            <w:r>
              <w:rPr>
                <w:rFonts w:ascii="宋体" w:hAnsi="宋体" w:eastAsia="宋体" w:cs="宋体"/>
                <w:spacing w:val="3"/>
                <w:position w:val="1"/>
                <w:sz w:val="14"/>
                <w:szCs w:val="14"/>
              </w:rPr>
              <w:t>.00%</w:t>
            </w:r>
          </w:p>
        </w:tc>
        <w:tc>
          <w:tcPr>
            <w:tcW w:w="865" w:type="dxa"/>
            <w:tcBorders>
              <w:top w:val="single" w:color="000000" w:sz="2" w:space="0"/>
              <w:bottom w:val="single" w:color="000000" w:sz="2" w:space="0"/>
            </w:tcBorders>
          </w:tcPr>
          <w:p w14:paraId="4E96BD8A">
            <w:pPr>
              <w:spacing w:before="145" w:line="191" w:lineRule="auto"/>
              <w:ind w:left="406"/>
              <w:rPr>
                <w:rFonts w:ascii="宋体" w:hAnsi="宋体" w:eastAsia="宋体" w:cs="宋体"/>
                <w:sz w:val="14"/>
                <w:szCs w:val="14"/>
              </w:rPr>
            </w:pPr>
            <w:r>
              <w:rPr>
                <w:rFonts w:ascii="宋体" w:hAnsi="宋体" w:eastAsia="宋体" w:cs="宋体"/>
                <w:sz w:val="14"/>
                <w:szCs w:val="14"/>
              </w:rPr>
              <w:t>5</w:t>
            </w:r>
          </w:p>
        </w:tc>
        <w:tc>
          <w:tcPr>
            <w:tcW w:w="817" w:type="dxa"/>
            <w:tcBorders>
              <w:top w:val="single" w:color="000000" w:sz="2" w:space="0"/>
              <w:bottom w:val="single" w:color="000000" w:sz="2" w:space="0"/>
            </w:tcBorders>
          </w:tcPr>
          <w:p w14:paraId="278B6509"/>
        </w:tc>
      </w:tr>
      <w:tr w14:paraId="059B9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120" w:type="dxa"/>
            <w:vMerge w:val="continue"/>
            <w:tcBorders>
              <w:top w:val="nil"/>
              <w:bottom w:val="nil"/>
            </w:tcBorders>
          </w:tcPr>
          <w:p w14:paraId="4970CDC3"/>
        </w:tc>
        <w:tc>
          <w:tcPr>
            <w:tcW w:w="1462" w:type="dxa"/>
            <w:vMerge w:val="restart"/>
            <w:tcBorders>
              <w:top w:val="single" w:color="000000" w:sz="2" w:space="0"/>
              <w:bottom w:val="nil"/>
            </w:tcBorders>
          </w:tcPr>
          <w:p w14:paraId="71E762C9">
            <w:pPr>
              <w:spacing w:before="214" w:line="231" w:lineRule="auto"/>
              <w:ind w:left="64"/>
              <w:rPr>
                <w:rFonts w:ascii="宋体" w:hAnsi="宋体" w:eastAsia="宋体" w:cs="宋体"/>
                <w:sz w:val="14"/>
                <w:szCs w:val="14"/>
              </w:rPr>
            </w:pPr>
            <w:r>
              <w:rPr>
                <w:rFonts w:ascii="宋体" w:hAnsi="宋体" w:eastAsia="宋体" w:cs="宋体"/>
                <w:spacing w:val="11"/>
                <w:sz w:val="14"/>
                <w:szCs w:val="14"/>
              </w:rPr>
              <w:t>预</w:t>
            </w:r>
            <w:r>
              <w:rPr>
                <w:rFonts w:ascii="宋体" w:hAnsi="宋体" w:eastAsia="宋体" w:cs="宋体"/>
                <w:spacing w:val="6"/>
                <w:sz w:val="14"/>
                <w:szCs w:val="14"/>
              </w:rPr>
              <w:t>决算信息公开管理</w:t>
            </w:r>
          </w:p>
          <w:p w14:paraId="5B237DD4">
            <w:pPr>
              <w:spacing w:before="9" w:line="232" w:lineRule="auto"/>
              <w:ind w:left="480"/>
              <w:rPr>
                <w:rFonts w:ascii="宋体" w:hAnsi="宋体" w:eastAsia="宋体" w:cs="宋体"/>
                <w:sz w:val="14"/>
                <w:szCs w:val="14"/>
              </w:rPr>
            </w:pPr>
            <w:r>
              <w:rPr>
                <w:rFonts w:hint="eastAsia" w:ascii="宋体" w:hAnsi="宋体" w:eastAsia="宋体" w:cs="宋体"/>
                <w:spacing w:val="20"/>
                <w:sz w:val="14"/>
                <w:szCs w:val="14"/>
                <w:lang w:eastAsia="zh-CN"/>
              </w:rPr>
              <w:t>（</w:t>
            </w:r>
            <w:r>
              <w:rPr>
                <w:rFonts w:ascii="宋体" w:hAnsi="宋体" w:eastAsia="宋体" w:cs="宋体"/>
                <w:spacing w:val="20"/>
                <w:sz w:val="14"/>
                <w:szCs w:val="14"/>
              </w:rPr>
              <w:t>5分</w:t>
            </w:r>
            <w:r>
              <w:rPr>
                <w:rFonts w:hint="eastAsia" w:ascii="宋体" w:hAnsi="宋体" w:eastAsia="宋体" w:cs="宋体"/>
                <w:spacing w:val="20"/>
                <w:sz w:val="14"/>
                <w:szCs w:val="14"/>
                <w:lang w:eastAsia="zh-CN"/>
              </w:rPr>
              <w:t>）</w:t>
            </w:r>
          </w:p>
        </w:tc>
        <w:tc>
          <w:tcPr>
            <w:tcW w:w="1868" w:type="dxa"/>
            <w:tcBorders>
              <w:top w:val="single" w:color="000000" w:sz="2" w:space="0"/>
              <w:bottom w:val="single" w:color="000000" w:sz="2" w:space="0"/>
            </w:tcBorders>
          </w:tcPr>
          <w:p w14:paraId="1CAEA7A4">
            <w:pPr>
              <w:spacing w:before="121" w:line="233" w:lineRule="auto"/>
              <w:ind w:left="337"/>
              <w:rPr>
                <w:rFonts w:ascii="黑体" w:hAnsi="黑体" w:eastAsia="黑体" w:cs="黑体"/>
                <w:sz w:val="14"/>
                <w:szCs w:val="14"/>
              </w:rPr>
            </w:pPr>
            <w:r>
              <w:rPr>
                <w:rFonts w:ascii="黑体" w:hAnsi="黑体" w:eastAsia="黑体" w:cs="黑体"/>
                <w:spacing w:val="10"/>
                <w:sz w:val="14"/>
                <w:szCs w:val="14"/>
              </w:rPr>
              <w:t>预</w:t>
            </w:r>
            <w:r>
              <w:rPr>
                <w:rFonts w:ascii="黑体" w:hAnsi="黑体" w:eastAsia="黑体" w:cs="黑体"/>
                <w:spacing w:val="8"/>
                <w:sz w:val="14"/>
                <w:szCs w:val="14"/>
              </w:rPr>
              <w:t>决算信息公开性</w:t>
            </w:r>
          </w:p>
        </w:tc>
        <w:tc>
          <w:tcPr>
            <w:tcW w:w="1652" w:type="dxa"/>
            <w:tcBorders>
              <w:top w:val="single" w:color="000000" w:sz="2" w:space="0"/>
              <w:bottom w:val="single" w:color="000000" w:sz="2" w:space="0"/>
            </w:tcBorders>
          </w:tcPr>
          <w:p w14:paraId="65D2C2BE">
            <w:pPr>
              <w:spacing w:before="30" w:line="220" w:lineRule="auto"/>
              <w:ind w:left="245" w:right="86" w:hanging="156"/>
              <w:rPr>
                <w:rFonts w:ascii="宋体" w:hAnsi="宋体" w:eastAsia="宋体" w:cs="宋体"/>
                <w:sz w:val="14"/>
                <w:szCs w:val="14"/>
              </w:rPr>
            </w:pPr>
            <w:r>
              <w:rPr>
                <w:rFonts w:ascii="宋体" w:hAnsi="宋体" w:eastAsia="宋体" w:cs="宋体"/>
                <w:spacing w:val="11"/>
                <w:sz w:val="14"/>
                <w:szCs w:val="14"/>
              </w:rPr>
              <w:t>是</w:t>
            </w:r>
            <w:r>
              <w:rPr>
                <w:rFonts w:ascii="宋体" w:hAnsi="宋体" w:eastAsia="宋体" w:cs="宋体"/>
                <w:spacing w:val="6"/>
                <w:sz w:val="14"/>
                <w:szCs w:val="14"/>
              </w:rPr>
              <w:t>否按照规定内容及时</w:t>
            </w:r>
            <w:r>
              <w:rPr>
                <w:rFonts w:ascii="宋体" w:hAnsi="宋体" w:eastAsia="宋体" w:cs="宋体"/>
                <w:spacing w:val="8"/>
                <w:sz w:val="14"/>
                <w:szCs w:val="14"/>
              </w:rPr>
              <w:t>限</w:t>
            </w:r>
            <w:r>
              <w:rPr>
                <w:rFonts w:ascii="宋体" w:hAnsi="宋体" w:eastAsia="宋体" w:cs="宋体"/>
                <w:spacing w:val="5"/>
                <w:sz w:val="14"/>
                <w:szCs w:val="14"/>
              </w:rPr>
              <w:t>公开预决算信息</w:t>
            </w:r>
          </w:p>
        </w:tc>
        <w:tc>
          <w:tcPr>
            <w:tcW w:w="1314" w:type="dxa"/>
            <w:tcBorders>
              <w:top w:val="single" w:color="000000" w:sz="2" w:space="0"/>
              <w:bottom w:val="single" w:color="000000" w:sz="2" w:space="0"/>
            </w:tcBorders>
          </w:tcPr>
          <w:p w14:paraId="015AD7CE">
            <w:pPr>
              <w:spacing w:before="121" w:line="231" w:lineRule="auto"/>
              <w:ind w:left="68"/>
              <w:rPr>
                <w:rFonts w:ascii="宋体" w:hAnsi="宋体" w:eastAsia="宋体" w:cs="宋体"/>
                <w:sz w:val="14"/>
                <w:szCs w:val="14"/>
              </w:rPr>
            </w:pPr>
            <w:r>
              <w:rPr>
                <w:rFonts w:ascii="宋体" w:hAnsi="宋体" w:eastAsia="宋体" w:cs="宋体"/>
                <w:spacing w:val="12"/>
                <w:sz w:val="14"/>
                <w:szCs w:val="14"/>
              </w:rPr>
              <w:t>及</w:t>
            </w:r>
            <w:r>
              <w:rPr>
                <w:rFonts w:ascii="宋体" w:hAnsi="宋体" w:eastAsia="宋体" w:cs="宋体"/>
                <w:spacing w:val="6"/>
                <w:sz w:val="14"/>
                <w:szCs w:val="14"/>
              </w:rPr>
              <w:t>时按照要求公开</w:t>
            </w:r>
          </w:p>
        </w:tc>
        <w:tc>
          <w:tcPr>
            <w:tcW w:w="865" w:type="dxa"/>
            <w:tcBorders>
              <w:top w:val="single" w:color="000000" w:sz="2" w:space="0"/>
              <w:bottom w:val="single" w:color="000000" w:sz="2" w:space="0"/>
            </w:tcBorders>
          </w:tcPr>
          <w:p w14:paraId="7E39D8EC">
            <w:pPr>
              <w:spacing w:before="144" w:line="193" w:lineRule="auto"/>
              <w:ind w:left="406"/>
              <w:rPr>
                <w:rFonts w:ascii="宋体" w:hAnsi="宋体" w:eastAsia="宋体" w:cs="宋体"/>
                <w:sz w:val="14"/>
                <w:szCs w:val="14"/>
              </w:rPr>
            </w:pPr>
            <w:r>
              <w:rPr>
                <w:rFonts w:ascii="宋体" w:hAnsi="宋体" w:eastAsia="宋体" w:cs="宋体"/>
                <w:sz w:val="14"/>
                <w:szCs w:val="14"/>
              </w:rPr>
              <w:t>3</w:t>
            </w:r>
          </w:p>
        </w:tc>
        <w:tc>
          <w:tcPr>
            <w:tcW w:w="817" w:type="dxa"/>
            <w:tcBorders>
              <w:top w:val="single" w:color="000000" w:sz="2" w:space="0"/>
              <w:bottom w:val="single" w:color="000000" w:sz="2" w:space="0"/>
            </w:tcBorders>
          </w:tcPr>
          <w:p w14:paraId="4BAC9728"/>
        </w:tc>
      </w:tr>
      <w:tr w14:paraId="33799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1120" w:type="dxa"/>
            <w:vMerge w:val="continue"/>
            <w:tcBorders>
              <w:top w:val="nil"/>
              <w:bottom w:val="nil"/>
            </w:tcBorders>
          </w:tcPr>
          <w:p w14:paraId="208A9C43"/>
        </w:tc>
        <w:tc>
          <w:tcPr>
            <w:tcW w:w="1462" w:type="dxa"/>
            <w:vMerge w:val="continue"/>
            <w:tcBorders>
              <w:top w:val="nil"/>
              <w:bottom w:val="single" w:color="000000" w:sz="2" w:space="0"/>
            </w:tcBorders>
          </w:tcPr>
          <w:p w14:paraId="57F69A80"/>
        </w:tc>
        <w:tc>
          <w:tcPr>
            <w:tcW w:w="1868" w:type="dxa"/>
            <w:tcBorders>
              <w:top w:val="single" w:color="000000" w:sz="2" w:space="0"/>
              <w:bottom w:val="single" w:color="000000" w:sz="2" w:space="0"/>
            </w:tcBorders>
          </w:tcPr>
          <w:p w14:paraId="143D7608">
            <w:pPr>
              <w:spacing w:before="121" w:line="233" w:lineRule="auto"/>
              <w:ind w:left="409"/>
              <w:rPr>
                <w:rFonts w:ascii="黑体" w:hAnsi="黑体" w:eastAsia="黑体" w:cs="黑体"/>
                <w:sz w:val="14"/>
                <w:szCs w:val="14"/>
              </w:rPr>
            </w:pPr>
            <w:r>
              <w:rPr>
                <w:rFonts w:ascii="黑体" w:hAnsi="黑体" w:eastAsia="黑体" w:cs="黑体"/>
                <w:spacing w:val="11"/>
                <w:sz w:val="14"/>
                <w:szCs w:val="14"/>
              </w:rPr>
              <w:t>基</w:t>
            </w:r>
            <w:r>
              <w:rPr>
                <w:rFonts w:ascii="黑体" w:hAnsi="黑体" w:eastAsia="黑体" w:cs="黑体"/>
                <w:spacing w:val="8"/>
                <w:sz w:val="14"/>
                <w:szCs w:val="14"/>
              </w:rPr>
              <w:t>础信息完善性</w:t>
            </w:r>
          </w:p>
        </w:tc>
        <w:tc>
          <w:tcPr>
            <w:tcW w:w="1652" w:type="dxa"/>
            <w:tcBorders>
              <w:top w:val="single" w:color="000000" w:sz="2" w:space="0"/>
              <w:bottom w:val="single" w:color="000000" w:sz="2" w:space="0"/>
            </w:tcBorders>
          </w:tcPr>
          <w:p w14:paraId="6AA9DC44">
            <w:pPr>
              <w:spacing w:before="28" w:line="222" w:lineRule="auto"/>
              <w:ind w:left="396" w:right="86" w:hanging="310"/>
              <w:rPr>
                <w:rFonts w:ascii="宋体" w:hAnsi="宋体" w:eastAsia="宋体" w:cs="宋体"/>
                <w:sz w:val="14"/>
                <w:szCs w:val="14"/>
              </w:rPr>
            </w:pPr>
            <w:r>
              <w:rPr>
                <w:rFonts w:ascii="宋体" w:hAnsi="宋体" w:eastAsia="宋体" w:cs="宋体"/>
                <w:spacing w:val="7"/>
                <w:sz w:val="14"/>
                <w:szCs w:val="14"/>
              </w:rPr>
              <w:t>基础数据信息是否真</w:t>
            </w:r>
            <w:r>
              <w:rPr>
                <w:rFonts w:ascii="宋体" w:hAnsi="宋体" w:eastAsia="宋体" w:cs="宋体"/>
                <w:spacing w:val="5"/>
                <w:sz w:val="14"/>
                <w:szCs w:val="14"/>
              </w:rPr>
              <w:t>实</w:t>
            </w:r>
            <w:r>
              <w:rPr>
                <w:rFonts w:ascii="宋体" w:hAnsi="宋体" w:eastAsia="宋体" w:cs="宋体"/>
                <w:spacing w:val="9"/>
                <w:sz w:val="14"/>
                <w:szCs w:val="14"/>
              </w:rPr>
              <w:t>、</w:t>
            </w:r>
            <w:r>
              <w:rPr>
                <w:rFonts w:ascii="宋体" w:hAnsi="宋体" w:eastAsia="宋体" w:cs="宋体"/>
                <w:spacing w:val="5"/>
                <w:sz w:val="14"/>
                <w:szCs w:val="14"/>
              </w:rPr>
              <w:t>完整、准确</w:t>
            </w:r>
          </w:p>
        </w:tc>
        <w:tc>
          <w:tcPr>
            <w:tcW w:w="1314" w:type="dxa"/>
            <w:tcBorders>
              <w:top w:val="single" w:color="000000" w:sz="2" w:space="0"/>
              <w:bottom w:val="single" w:color="000000" w:sz="2" w:space="0"/>
            </w:tcBorders>
          </w:tcPr>
          <w:p w14:paraId="159A6142">
            <w:pPr>
              <w:spacing w:before="121" w:line="231" w:lineRule="auto"/>
              <w:ind w:left="70"/>
              <w:rPr>
                <w:rFonts w:ascii="宋体" w:hAnsi="宋体" w:eastAsia="宋体" w:cs="宋体"/>
                <w:sz w:val="14"/>
                <w:szCs w:val="14"/>
              </w:rPr>
            </w:pPr>
            <w:r>
              <w:rPr>
                <w:rFonts w:ascii="宋体" w:hAnsi="宋体" w:eastAsia="宋体" w:cs="宋体"/>
                <w:spacing w:val="8"/>
                <w:sz w:val="14"/>
                <w:szCs w:val="14"/>
              </w:rPr>
              <w:t>真实、完整、准</w:t>
            </w:r>
            <w:r>
              <w:rPr>
                <w:rFonts w:ascii="宋体" w:hAnsi="宋体" w:eastAsia="宋体" w:cs="宋体"/>
                <w:spacing w:val="7"/>
                <w:sz w:val="14"/>
                <w:szCs w:val="14"/>
              </w:rPr>
              <w:t>确</w:t>
            </w:r>
          </w:p>
        </w:tc>
        <w:tc>
          <w:tcPr>
            <w:tcW w:w="865" w:type="dxa"/>
            <w:tcBorders>
              <w:top w:val="single" w:color="000000" w:sz="2" w:space="0"/>
              <w:bottom w:val="single" w:color="000000" w:sz="2" w:space="0"/>
            </w:tcBorders>
          </w:tcPr>
          <w:p w14:paraId="33F6BCF1">
            <w:pPr>
              <w:spacing w:before="145" w:line="194" w:lineRule="auto"/>
              <w:ind w:left="405"/>
              <w:rPr>
                <w:rFonts w:ascii="宋体" w:hAnsi="宋体" w:eastAsia="宋体" w:cs="宋体"/>
                <w:sz w:val="14"/>
                <w:szCs w:val="14"/>
              </w:rPr>
            </w:pPr>
            <w:r>
              <w:rPr>
                <w:rFonts w:ascii="宋体" w:hAnsi="宋体" w:eastAsia="宋体" w:cs="宋体"/>
                <w:sz w:val="14"/>
                <w:szCs w:val="14"/>
              </w:rPr>
              <w:t>2</w:t>
            </w:r>
          </w:p>
        </w:tc>
        <w:tc>
          <w:tcPr>
            <w:tcW w:w="817" w:type="dxa"/>
            <w:tcBorders>
              <w:top w:val="single" w:color="000000" w:sz="2" w:space="0"/>
              <w:bottom w:val="single" w:color="000000" w:sz="2" w:space="0"/>
            </w:tcBorders>
          </w:tcPr>
          <w:p w14:paraId="67DFEAA6"/>
        </w:tc>
      </w:tr>
      <w:tr w14:paraId="5F21B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1120" w:type="dxa"/>
            <w:vMerge w:val="continue"/>
            <w:tcBorders>
              <w:top w:val="nil"/>
              <w:bottom w:val="nil"/>
            </w:tcBorders>
          </w:tcPr>
          <w:p w14:paraId="698A5305"/>
        </w:tc>
        <w:tc>
          <w:tcPr>
            <w:tcW w:w="1462" w:type="dxa"/>
            <w:vMerge w:val="restart"/>
            <w:tcBorders>
              <w:top w:val="single" w:color="000000" w:sz="2" w:space="0"/>
              <w:bottom w:val="nil"/>
            </w:tcBorders>
          </w:tcPr>
          <w:p w14:paraId="3C5B668F">
            <w:pPr>
              <w:spacing w:line="243" w:lineRule="auto"/>
            </w:pPr>
          </w:p>
          <w:p w14:paraId="0B9F90DB">
            <w:pPr>
              <w:spacing w:line="244" w:lineRule="auto"/>
            </w:pPr>
          </w:p>
          <w:p w14:paraId="182008A2">
            <w:pPr>
              <w:spacing w:before="46" w:line="231" w:lineRule="auto"/>
              <w:ind w:left="288"/>
              <w:rPr>
                <w:rFonts w:ascii="宋体" w:hAnsi="宋体" w:eastAsia="宋体" w:cs="宋体"/>
                <w:sz w:val="14"/>
                <w:szCs w:val="14"/>
              </w:rPr>
            </w:pPr>
            <w:r>
              <w:rPr>
                <w:rFonts w:ascii="宋体" w:hAnsi="宋体" w:eastAsia="宋体" w:cs="宋体"/>
                <w:spacing w:val="7"/>
                <w:sz w:val="14"/>
                <w:szCs w:val="14"/>
              </w:rPr>
              <w:t>部</w:t>
            </w:r>
            <w:r>
              <w:rPr>
                <w:rFonts w:ascii="宋体" w:hAnsi="宋体" w:eastAsia="宋体" w:cs="宋体"/>
                <w:spacing w:val="6"/>
                <w:sz w:val="14"/>
                <w:szCs w:val="14"/>
              </w:rPr>
              <w:t>门预算管理</w:t>
            </w:r>
          </w:p>
          <w:p w14:paraId="38FE3701">
            <w:pPr>
              <w:spacing w:before="12" w:line="232" w:lineRule="auto"/>
              <w:ind w:left="480"/>
              <w:rPr>
                <w:rFonts w:ascii="宋体" w:hAnsi="宋体" w:eastAsia="宋体" w:cs="宋体"/>
                <w:sz w:val="14"/>
                <w:szCs w:val="14"/>
              </w:rPr>
            </w:pPr>
            <w:r>
              <w:rPr>
                <w:rFonts w:hint="eastAsia" w:ascii="宋体" w:hAnsi="宋体" w:eastAsia="宋体" w:cs="宋体"/>
                <w:spacing w:val="20"/>
                <w:sz w:val="14"/>
                <w:szCs w:val="14"/>
                <w:lang w:eastAsia="zh-CN"/>
              </w:rPr>
              <w:t>（</w:t>
            </w:r>
            <w:r>
              <w:rPr>
                <w:rFonts w:ascii="宋体" w:hAnsi="宋体" w:eastAsia="宋体" w:cs="宋体"/>
                <w:spacing w:val="20"/>
                <w:sz w:val="14"/>
                <w:szCs w:val="14"/>
              </w:rPr>
              <w:t>5分</w:t>
            </w:r>
            <w:r>
              <w:rPr>
                <w:rFonts w:hint="eastAsia" w:ascii="宋体" w:hAnsi="宋体" w:eastAsia="宋体" w:cs="宋体"/>
                <w:spacing w:val="20"/>
                <w:sz w:val="14"/>
                <w:szCs w:val="14"/>
                <w:lang w:eastAsia="zh-CN"/>
              </w:rPr>
              <w:t>）</w:t>
            </w:r>
          </w:p>
        </w:tc>
        <w:tc>
          <w:tcPr>
            <w:tcW w:w="1868" w:type="dxa"/>
            <w:tcBorders>
              <w:top w:val="single" w:color="000000" w:sz="2" w:space="0"/>
              <w:bottom w:val="single" w:color="000000" w:sz="2" w:space="0"/>
            </w:tcBorders>
          </w:tcPr>
          <w:p w14:paraId="41A02625">
            <w:pPr>
              <w:spacing w:before="46" w:line="223" w:lineRule="auto"/>
              <w:ind w:left="407"/>
              <w:rPr>
                <w:rFonts w:ascii="黑体" w:hAnsi="黑体" w:eastAsia="黑体" w:cs="黑体"/>
                <w:sz w:val="14"/>
                <w:szCs w:val="14"/>
              </w:rPr>
            </w:pPr>
            <w:r>
              <w:rPr>
                <w:rFonts w:ascii="黑体" w:hAnsi="黑体" w:eastAsia="黑体" w:cs="黑体"/>
                <w:spacing w:val="13"/>
                <w:sz w:val="14"/>
                <w:szCs w:val="14"/>
              </w:rPr>
              <w:t>在</w:t>
            </w:r>
            <w:r>
              <w:rPr>
                <w:rFonts w:ascii="黑体" w:hAnsi="黑体" w:eastAsia="黑体" w:cs="黑体"/>
                <w:spacing w:val="8"/>
                <w:sz w:val="14"/>
                <w:szCs w:val="14"/>
              </w:rPr>
              <w:t>职人员控制率</w:t>
            </w:r>
          </w:p>
        </w:tc>
        <w:tc>
          <w:tcPr>
            <w:tcW w:w="1652" w:type="dxa"/>
            <w:tcBorders>
              <w:top w:val="single" w:color="000000" w:sz="2" w:space="0"/>
              <w:bottom w:val="single" w:color="000000" w:sz="2" w:space="0"/>
            </w:tcBorders>
          </w:tcPr>
          <w:p w14:paraId="64F8A400">
            <w:pPr>
              <w:spacing w:before="46" w:line="223" w:lineRule="auto"/>
              <w:ind w:left="617"/>
              <w:rPr>
                <w:rFonts w:ascii="宋体" w:hAnsi="宋体" w:eastAsia="宋体" w:cs="宋体"/>
                <w:sz w:val="14"/>
                <w:szCs w:val="14"/>
              </w:rPr>
            </w:pPr>
            <w:r>
              <w:rPr>
                <w:rFonts w:ascii="宋体" w:hAnsi="宋体" w:eastAsia="宋体" w:cs="宋体"/>
                <w:spacing w:val="2"/>
                <w:sz w:val="14"/>
                <w:szCs w:val="14"/>
              </w:rPr>
              <w:t>≤100%</w:t>
            </w:r>
          </w:p>
        </w:tc>
        <w:tc>
          <w:tcPr>
            <w:tcW w:w="1314" w:type="dxa"/>
            <w:tcBorders>
              <w:top w:val="single" w:color="000000" w:sz="2" w:space="0"/>
              <w:bottom w:val="single" w:color="000000" w:sz="2" w:space="0"/>
            </w:tcBorders>
          </w:tcPr>
          <w:p w14:paraId="12F33954">
            <w:pPr>
              <w:spacing w:before="46" w:line="223" w:lineRule="auto"/>
              <w:ind w:left="440"/>
              <w:rPr>
                <w:rFonts w:ascii="宋体" w:hAnsi="宋体" w:eastAsia="宋体" w:cs="宋体"/>
                <w:sz w:val="14"/>
                <w:szCs w:val="14"/>
              </w:rPr>
            </w:pPr>
            <w:r>
              <w:rPr>
                <w:rFonts w:ascii="宋体" w:hAnsi="宋体" w:eastAsia="宋体" w:cs="宋体"/>
                <w:spacing w:val="6"/>
                <w:sz w:val="14"/>
                <w:szCs w:val="14"/>
              </w:rPr>
              <w:t>6</w:t>
            </w:r>
            <w:r>
              <w:rPr>
                <w:rFonts w:ascii="宋体" w:hAnsi="宋体" w:eastAsia="宋体" w:cs="宋体"/>
                <w:spacing w:val="3"/>
                <w:sz w:val="14"/>
                <w:szCs w:val="14"/>
              </w:rPr>
              <w:t>6.67%</w:t>
            </w:r>
          </w:p>
        </w:tc>
        <w:tc>
          <w:tcPr>
            <w:tcW w:w="865" w:type="dxa"/>
            <w:tcBorders>
              <w:top w:val="single" w:color="000000" w:sz="2" w:space="0"/>
              <w:bottom w:val="single" w:color="000000" w:sz="2" w:space="0"/>
            </w:tcBorders>
          </w:tcPr>
          <w:p w14:paraId="71182438">
            <w:pPr>
              <w:spacing w:before="69" w:line="193" w:lineRule="auto"/>
              <w:ind w:left="414"/>
              <w:rPr>
                <w:rFonts w:ascii="宋体" w:hAnsi="宋体" w:eastAsia="宋体" w:cs="宋体"/>
                <w:sz w:val="14"/>
                <w:szCs w:val="14"/>
              </w:rPr>
            </w:pPr>
            <w:r>
              <w:rPr>
                <w:rFonts w:ascii="宋体" w:hAnsi="宋体" w:eastAsia="宋体" w:cs="宋体"/>
                <w:sz w:val="14"/>
                <w:szCs w:val="14"/>
              </w:rPr>
              <w:t>1</w:t>
            </w:r>
          </w:p>
        </w:tc>
        <w:tc>
          <w:tcPr>
            <w:tcW w:w="817" w:type="dxa"/>
            <w:tcBorders>
              <w:top w:val="single" w:color="000000" w:sz="2" w:space="0"/>
              <w:bottom w:val="single" w:color="000000" w:sz="2" w:space="0"/>
            </w:tcBorders>
          </w:tcPr>
          <w:p w14:paraId="586DC033">
            <w:pPr>
              <w:spacing w:line="216" w:lineRule="exact"/>
              <w:rPr>
                <w:sz w:val="18"/>
              </w:rPr>
            </w:pPr>
          </w:p>
        </w:tc>
      </w:tr>
      <w:tr w14:paraId="6E783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120" w:type="dxa"/>
            <w:vMerge w:val="continue"/>
            <w:tcBorders>
              <w:top w:val="nil"/>
              <w:bottom w:val="nil"/>
            </w:tcBorders>
          </w:tcPr>
          <w:p w14:paraId="5FB1336C"/>
        </w:tc>
        <w:tc>
          <w:tcPr>
            <w:tcW w:w="1462" w:type="dxa"/>
            <w:vMerge w:val="continue"/>
            <w:tcBorders>
              <w:top w:val="nil"/>
              <w:bottom w:val="nil"/>
            </w:tcBorders>
          </w:tcPr>
          <w:p w14:paraId="06F10DF7"/>
        </w:tc>
        <w:tc>
          <w:tcPr>
            <w:tcW w:w="1868" w:type="dxa"/>
            <w:tcBorders>
              <w:top w:val="single" w:color="000000" w:sz="2" w:space="0"/>
              <w:bottom w:val="single" w:color="000000" w:sz="2" w:space="0"/>
            </w:tcBorders>
          </w:tcPr>
          <w:p w14:paraId="1A3DC2DF">
            <w:pPr>
              <w:spacing w:before="121" w:line="233" w:lineRule="auto"/>
              <w:ind w:left="410"/>
              <w:rPr>
                <w:rFonts w:ascii="黑体" w:hAnsi="黑体" w:eastAsia="黑体" w:cs="黑体"/>
                <w:sz w:val="14"/>
                <w:szCs w:val="14"/>
              </w:rPr>
            </w:pPr>
            <w:r>
              <w:rPr>
                <w:rFonts w:ascii="黑体" w:hAnsi="黑体" w:eastAsia="黑体" w:cs="黑体"/>
                <w:spacing w:val="10"/>
                <w:sz w:val="14"/>
                <w:szCs w:val="14"/>
              </w:rPr>
              <w:t>管</w:t>
            </w:r>
            <w:r>
              <w:rPr>
                <w:rFonts w:ascii="黑体" w:hAnsi="黑体" w:eastAsia="黑体" w:cs="黑体"/>
                <w:spacing w:val="8"/>
                <w:sz w:val="14"/>
                <w:szCs w:val="14"/>
              </w:rPr>
              <w:t>理制度健全性</w:t>
            </w:r>
          </w:p>
        </w:tc>
        <w:tc>
          <w:tcPr>
            <w:tcW w:w="1652" w:type="dxa"/>
            <w:tcBorders>
              <w:top w:val="single" w:color="000000" w:sz="2" w:space="0"/>
              <w:bottom w:val="single" w:color="000000" w:sz="2" w:space="0"/>
            </w:tcBorders>
          </w:tcPr>
          <w:p w14:paraId="1F2F0DE1">
            <w:pPr>
              <w:spacing w:before="30" w:line="220" w:lineRule="auto"/>
              <w:ind w:left="535" w:right="86" w:hanging="449"/>
              <w:rPr>
                <w:rFonts w:ascii="宋体" w:hAnsi="宋体" w:eastAsia="宋体" w:cs="宋体"/>
                <w:sz w:val="14"/>
                <w:szCs w:val="14"/>
              </w:rPr>
            </w:pPr>
            <w:r>
              <w:rPr>
                <w:rFonts w:ascii="宋体" w:hAnsi="宋体" w:eastAsia="宋体" w:cs="宋体"/>
                <w:spacing w:val="7"/>
                <w:sz w:val="14"/>
                <w:szCs w:val="14"/>
              </w:rPr>
              <w:t>会计相关管理制度是</w:t>
            </w:r>
            <w:r>
              <w:rPr>
                <w:rFonts w:ascii="宋体" w:hAnsi="宋体" w:eastAsia="宋体" w:cs="宋体"/>
                <w:spacing w:val="5"/>
                <w:sz w:val="14"/>
                <w:szCs w:val="14"/>
              </w:rPr>
              <w:t>否</w:t>
            </w:r>
            <w:r>
              <w:rPr>
                <w:rFonts w:ascii="宋体" w:hAnsi="宋体" w:eastAsia="宋体" w:cs="宋体"/>
                <w:spacing w:val="6"/>
                <w:sz w:val="14"/>
                <w:szCs w:val="14"/>
              </w:rPr>
              <w:t>健全完整</w:t>
            </w:r>
          </w:p>
        </w:tc>
        <w:tc>
          <w:tcPr>
            <w:tcW w:w="1314" w:type="dxa"/>
            <w:tcBorders>
              <w:top w:val="single" w:color="000000" w:sz="2" w:space="0"/>
              <w:bottom w:val="single" w:color="000000" w:sz="2" w:space="0"/>
            </w:tcBorders>
          </w:tcPr>
          <w:p w14:paraId="143246FD">
            <w:pPr>
              <w:spacing w:before="120" w:line="232" w:lineRule="auto"/>
              <w:ind w:left="367"/>
              <w:rPr>
                <w:rFonts w:ascii="宋体" w:hAnsi="宋体" w:eastAsia="宋体" w:cs="宋体"/>
                <w:sz w:val="14"/>
                <w:szCs w:val="14"/>
              </w:rPr>
            </w:pPr>
            <w:r>
              <w:rPr>
                <w:rFonts w:ascii="宋体" w:hAnsi="宋体" w:eastAsia="宋体" w:cs="宋体"/>
                <w:spacing w:val="6"/>
                <w:sz w:val="14"/>
                <w:szCs w:val="14"/>
              </w:rPr>
              <w:t>制度健全</w:t>
            </w:r>
          </w:p>
        </w:tc>
        <w:tc>
          <w:tcPr>
            <w:tcW w:w="865" w:type="dxa"/>
            <w:tcBorders>
              <w:top w:val="single" w:color="000000" w:sz="2" w:space="0"/>
              <w:bottom w:val="single" w:color="000000" w:sz="2" w:space="0"/>
            </w:tcBorders>
          </w:tcPr>
          <w:p w14:paraId="6CBDB44E">
            <w:pPr>
              <w:spacing w:before="143" w:line="195" w:lineRule="auto"/>
              <w:ind w:left="340"/>
              <w:rPr>
                <w:rFonts w:ascii="宋体" w:hAnsi="宋体" w:eastAsia="宋体" w:cs="宋体"/>
                <w:sz w:val="14"/>
                <w:szCs w:val="14"/>
              </w:rPr>
            </w:pPr>
            <w:r>
              <w:rPr>
                <w:rFonts w:ascii="宋体" w:hAnsi="宋体" w:eastAsia="宋体" w:cs="宋体"/>
                <w:spacing w:val="1"/>
                <w:sz w:val="14"/>
                <w:szCs w:val="14"/>
              </w:rPr>
              <w:t>1</w:t>
            </w:r>
            <w:r>
              <w:rPr>
                <w:rFonts w:ascii="宋体" w:hAnsi="宋体" w:eastAsia="宋体" w:cs="宋体"/>
                <w:sz w:val="14"/>
                <w:szCs w:val="14"/>
              </w:rPr>
              <w:t>.5</w:t>
            </w:r>
          </w:p>
        </w:tc>
        <w:tc>
          <w:tcPr>
            <w:tcW w:w="817" w:type="dxa"/>
            <w:tcBorders>
              <w:top w:val="single" w:color="000000" w:sz="2" w:space="0"/>
              <w:bottom w:val="single" w:color="000000" w:sz="2" w:space="0"/>
            </w:tcBorders>
          </w:tcPr>
          <w:p w14:paraId="3BF74CF9"/>
        </w:tc>
      </w:tr>
      <w:tr w14:paraId="6DBDA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2" w:hRule="atLeast"/>
        </w:trPr>
        <w:tc>
          <w:tcPr>
            <w:tcW w:w="1120" w:type="dxa"/>
            <w:vMerge w:val="continue"/>
            <w:tcBorders>
              <w:top w:val="nil"/>
              <w:bottom w:val="nil"/>
            </w:tcBorders>
          </w:tcPr>
          <w:p w14:paraId="4AF2FAF0"/>
        </w:tc>
        <w:tc>
          <w:tcPr>
            <w:tcW w:w="1462" w:type="dxa"/>
            <w:vMerge w:val="continue"/>
            <w:tcBorders>
              <w:top w:val="nil"/>
              <w:bottom w:val="single" w:color="000000" w:sz="2" w:space="0"/>
            </w:tcBorders>
          </w:tcPr>
          <w:p w14:paraId="051FE513"/>
        </w:tc>
        <w:tc>
          <w:tcPr>
            <w:tcW w:w="1868" w:type="dxa"/>
            <w:tcBorders>
              <w:top w:val="single" w:color="000000" w:sz="2" w:space="0"/>
              <w:bottom w:val="single" w:color="000000" w:sz="2" w:space="0"/>
            </w:tcBorders>
          </w:tcPr>
          <w:p w14:paraId="0488E11B">
            <w:pPr>
              <w:spacing w:line="287" w:lineRule="auto"/>
            </w:pPr>
          </w:p>
          <w:p w14:paraId="02E0AAB1">
            <w:pPr>
              <w:spacing w:before="46" w:line="233" w:lineRule="auto"/>
              <w:ind w:left="414"/>
              <w:rPr>
                <w:rFonts w:ascii="黑体" w:hAnsi="黑体" w:eastAsia="黑体" w:cs="黑体"/>
                <w:sz w:val="14"/>
                <w:szCs w:val="14"/>
              </w:rPr>
            </w:pPr>
            <w:r>
              <w:rPr>
                <w:rFonts w:ascii="黑体" w:hAnsi="黑体" w:eastAsia="黑体" w:cs="黑体"/>
                <w:spacing w:val="8"/>
                <w:sz w:val="14"/>
                <w:szCs w:val="14"/>
              </w:rPr>
              <w:t>资金使用合规</w:t>
            </w:r>
            <w:r>
              <w:rPr>
                <w:rFonts w:ascii="黑体" w:hAnsi="黑体" w:eastAsia="黑体" w:cs="黑体"/>
                <w:spacing w:val="6"/>
                <w:sz w:val="14"/>
                <w:szCs w:val="14"/>
              </w:rPr>
              <w:t>性</w:t>
            </w:r>
          </w:p>
        </w:tc>
        <w:tc>
          <w:tcPr>
            <w:tcW w:w="1652" w:type="dxa"/>
            <w:tcBorders>
              <w:top w:val="single" w:color="000000" w:sz="2" w:space="0"/>
              <w:bottom w:val="single" w:color="000000" w:sz="2" w:space="0"/>
            </w:tcBorders>
          </w:tcPr>
          <w:p w14:paraId="1CC1C308">
            <w:pPr>
              <w:spacing w:before="150" w:line="231" w:lineRule="auto"/>
              <w:ind w:left="87"/>
              <w:rPr>
                <w:rFonts w:ascii="宋体" w:hAnsi="宋体" w:eastAsia="宋体" w:cs="宋体"/>
                <w:sz w:val="14"/>
                <w:szCs w:val="14"/>
              </w:rPr>
            </w:pPr>
            <w:r>
              <w:rPr>
                <w:rFonts w:ascii="宋体" w:hAnsi="宋体" w:eastAsia="宋体" w:cs="宋体"/>
                <w:spacing w:val="12"/>
                <w:sz w:val="14"/>
                <w:szCs w:val="14"/>
              </w:rPr>
              <w:t>使</w:t>
            </w:r>
            <w:r>
              <w:rPr>
                <w:rFonts w:ascii="宋体" w:hAnsi="宋体" w:eastAsia="宋体" w:cs="宋体"/>
                <w:spacing w:val="7"/>
                <w:sz w:val="14"/>
                <w:szCs w:val="14"/>
              </w:rPr>
              <w:t>用</w:t>
            </w:r>
            <w:r>
              <w:rPr>
                <w:rFonts w:ascii="宋体" w:hAnsi="宋体" w:eastAsia="宋体" w:cs="宋体"/>
                <w:spacing w:val="6"/>
                <w:sz w:val="14"/>
                <w:szCs w:val="14"/>
              </w:rPr>
              <w:t>预算资金是否符合</w:t>
            </w:r>
          </w:p>
          <w:p w14:paraId="693C686F">
            <w:pPr>
              <w:spacing w:before="9" w:line="231" w:lineRule="auto"/>
              <w:ind w:left="86"/>
              <w:rPr>
                <w:rFonts w:ascii="宋体" w:hAnsi="宋体" w:eastAsia="宋体" w:cs="宋体"/>
                <w:sz w:val="14"/>
                <w:szCs w:val="14"/>
              </w:rPr>
            </w:pPr>
            <w:r>
              <w:rPr>
                <w:rFonts w:ascii="宋体" w:hAnsi="宋体" w:eastAsia="宋体" w:cs="宋体"/>
                <w:spacing w:val="7"/>
                <w:sz w:val="14"/>
                <w:szCs w:val="14"/>
              </w:rPr>
              <w:t>相关的预算财务管理</w:t>
            </w:r>
            <w:r>
              <w:rPr>
                <w:rFonts w:ascii="宋体" w:hAnsi="宋体" w:eastAsia="宋体" w:cs="宋体"/>
                <w:spacing w:val="5"/>
                <w:sz w:val="14"/>
                <w:szCs w:val="14"/>
              </w:rPr>
              <w:t>制</w:t>
            </w:r>
          </w:p>
          <w:p w14:paraId="7EA834BE">
            <w:pPr>
              <w:spacing w:before="9" w:line="232" w:lineRule="auto"/>
              <w:ind w:left="534"/>
              <w:rPr>
                <w:rFonts w:ascii="宋体" w:hAnsi="宋体" w:eastAsia="宋体" w:cs="宋体"/>
                <w:sz w:val="14"/>
                <w:szCs w:val="14"/>
              </w:rPr>
            </w:pPr>
            <w:r>
              <w:rPr>
                <w:rFonts w:ascii="宋体" w:hAnsi="宋体" w:eastAsia="宋体" w:cs="宋体"/>
                <w:spacing w:val="7"/>
                <w:sz w:val="14"/>
                <w:szCs w:val="14"/>
              </w:rPr>
              <w:t>度</w:t>
            </w:r>
            <w:r>
              <w:rPr>
                <w:rFonts w:ascii="宋体" w:hAnsi="宋体" w:eastAsia="宋体" w:cs="宋体"/>
                <w:spacing w:val="6"/>
                <w:sz w:val="14"/>
                <w:szCs w:val="14"/>
              </w:rPr>
              <w:t>的规定</w:t>
            </w:r>
          </w:p>
        </w:tc>
        <w:tc>
          <w:tcPr>
            <w:tcW w:w="1314" w:type="dxa"/>
            <w:tcBorders>
              <w:top w:val="single" w:color="000000" w:sz="2" w:space="0"/>
              <w:bottom w:val="single" w:color="000000" w:sz="2" w:space="0"/>
            </w:tcBorders>
          </w:tcPr>
          <w:p w14:paraId="22C8A8A9">
            <w:pPr>
              <w:spacing w:line="287" w:lineRule="auto"/>
            </w:pPr>
          </w:p>
          <w:p w14:paraId="076CB7B2">
            <w:pPr>
              <w:spacing w:before="45" w:line="231" w:lineRule="auto"/>
              <w:ind w:left="516"/>
              <w:rPr>
                <w:rFonts w:ascii="宋体" w:hAnsi="宋体" w:eastAsia="宋体" w:cs="宋体"/>
                <w:sz w:val="14"/>
                <w:szCs w:val="14"/>
              </w:rPr>
            </w:pPr>
            <w:r>
              <w:rPr>
                <w:rFonts w:ascii="宋体" w:hAnsi="宋体" w:eastAsia="宋体" w:cs="宋体"/>
                <w:spacing w:val="5"/>
                <w:sz w:val="14"/>
                <w:szCs w:val="14"/>
              </w:rPr>
              <w:t>符</w:t>
            </w:r>
            <w:r>
              <w:rPr>
                <w:rFonts w:ascii="宋体" w:hAnsi="宋体" w:eastAsia="宋体" w:cs="宋体"/>
                <w:spacing w:val="4"/>
                <w:sz w:val="14"/>
                <w:szCs w:val="14"/>
              </w:rPr>
              <w:t>合</w:t>
            </w:r>
          </w:p>
        </w:tc>
        <w:tc>
          <w:tcPr>
            <w:tcW w:w="865" w:type="dxa"/>
            <w:tcBorders>
              <w:top w:val="single" w:color="000000" w:sz="2" w:space="0"/>
              <w:bottom w:val="single" w:color="000000" w:sz="2" w:space="0"/>
            </w:tcBorders>
          </w:tcPr>
          <w:p w14:paraId="5E20DB4A">
            <w:pPr>
              <w:spacing w:line="310" w:lineRule="auto"/>
            </w:pPr>
          </w:p>
          <w:p w14:paraId="09D3DBD3">
            <w:pPr>
              <w:spacing w:before="46" w:line="194" w:lineRule="auto"/>
              <w:ind w:left="405"/>
              <w:rPr>
                <w:rFonts w:ascii="宋体" w:hAnsi="宋体" w:eastAsia="宋体" w:cs="宋体"/>
                <w:sz w:val="14"/>
                <w:szCs w:val="14"/>
              </w:rPr>
            </w:pPr>
            <w:r>
              <w:rPr>
                <w:rFonts w:ascii="宋体" w:hAnsi="宋体" w:eastAsia="宋体" w:cs="宋体"/>
                <w:sz w:val="14"/>
                <w:szCs w:val="14"/>
              </w:rPr>
              <w:t>2</w:t>
            </w:r>
          </w:p>
        </w:tc>
        <w:tc>
          <w:tcPr>
            <w:tcW w:w="817" w:type="dxa"/>
            <w:tcBorders>
              <w:top w:val="single" w:color="000000" w:sz="2" w:space="0"/>
              <w:bottom w:val="single" w:color="000000" w:sz="2" w:space="0"/>
            </w:tcBorders>
          </w:tcPr>
          <w:p w14:paraId="79CB9B45"/>
        </w:tc>
      </w:tr>
      <w:tr w14:paraId="6F68E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1120" w:type="dxa"/>
            <w:vMerge w:val="continue"/>
            <w:tcBorders>
              <w:top w:val="nil"/>
              <w:bottom w:val="nil"/>
            </w:tcBorders>
          </w:tcPr>
          <w:p w14:paraId="4B42649A"/>
        </w:tc>
        <w:tc>
          <w:tcPr>
            <w:tcW w:w="1462" w:type="dxa"/>
            <w:tcBorders>
              <w:top w:val="single" w:color="000000" w:sz="2" w:space="0"/>
              <w:bottom w:val="single" w:color="000000" w:sz="2" w:space="0"/>
            </w:tcBorders>
          </w:tcPr>
          <w:p w14:paraId="27D4C4BD">
            <w:pPr>
              <w:spacing w:before="27" w:line="230" w:lineRule="auto"/>
              <w:ind w:left="286"/>
              <w:rPr>
                <w:rFonts w:ascii="宋体" w:hAnsi="宋体" w:eastAsia="宋体" w:cs="宋体"/>
                <w:sz w:val="14"/>
                <w:szCs w:val="14"/>
              </w:rPr>
            </w:pPr>
            <w:r>
              <w:rPr>
                <w:rFonts w:ascii="宋体" w:hAnsi="宋体" w:eastAsia="宋体" w:cs="宋体"/>
                <w:spacing w:val="9"/>
                <w:sz w:val="14"/>
                <w:szCs w:val="14"/>
              </w:rPr>
              <w:t>政</w:t>
            </w:r>
            <w:r>
              <w:rPr>
                <w:rFonts w:ascii="宋体" w:hAnsi="宋体" w:eastAsia="宋体" w:cs="宋体"/>
                <w:spacing w:val="6"/>
                <w:sz w:val="14"/>
                <w:szCs w:val="14"/>
              </w:rPr>
              <w:t>府采购管理</w:t>
            </w:r>
          </w:p>
        </w:tc>
        <w:tc>
          <w:tcPr>
            <w:tcW w:w="1868" w:type="dxa"/>
            <w:tcBorders>
              <w:top w:val="single" w:color="000000" w:sz="2" w:space="0"/>
              <w:bottom w:val="single" w:color="000000" w:sz="2" w:space="0"/>
            </w:tcBorders>
          </w:tcPr>
          <w:p w14:paraId="549D5A29">
            <w:pPr>
              <w:spacing w:before="46" w:line="223" w:lineRule="auto"/>
              <w:ind w:left="407"/>
              <w:rPr>
                <w:rFonts w:ascii="黑体" w:hAnsi="黑体" w:eastAsia="黑体" w:cs="黑体"/>
                <w:sz w:val="14"/>
                <w:szCs w:val="14"/>
              </w:rPr>
            </w:pPr>
            <w:r>
              <w:rPr>
                <w:rFonts w:ascii="黑体" w:hAnsi="黑体" w:eastAsia="黑体" w:cs="黑体"/>
                <w:spacing w:val="13"/>
                <w:sz w:val="14"/>
                <w:szCs w:val="14"/>
              </w:rPr>
              <w:t>政</w:t>
            </w:r>
            <w:r>
              <w:rPr>
                <w:rFonts w:ascii="黑体" w:hAnsi="黑体" w:eastAsia="黑体" w:cs="黑体"/>
                <w:spacing w:val="8"/>
                <w:sz w:val="14"/>
                <w:szCs w:val="14"/>
              </w:rPr>
              <w:t>府采购执行率</w:t>
            </w:r>
          </w:p>
        </w:tc>
        <w:tc>
          <w:tcPr>
            <w:tcW w:w="1652" w:type="dxa"/>
            <w:tcBorders>
              <w:top w:val="single" w:color="000000" w:sz="2" w:space="0"/>
              <w:bottom w:val="single" w:color="000000" w:sz="2" w:space="0"/>
            </w:tcBorders>
          </w:tcPr>
          <w:p w14:paraId="70F7AF58">
            <w:pPr>
              <w:spacing w:before="46" w:line="223" w:lineRule="auto"/>
              <w:ind w:left="580"/>
              <w:rPr>
                <w:rFonts w:ascii="宋体" w:hAnsi="宋体" w:eastAsia="宋体" w:cs="宋体"/>
                <w:sz w:val="14"/>
                <w:szCs w:val="14"/>
              </w:rPr>
            </w:pPr>
            <w:r>
              <w:rPr>
                <w:rFonts w:ascii="宋体" w:hAnsi="宋体" w:eastAsia="宋体" w:cs="宋体"/>
                <w:spacing w:val="4"/>
                <w:sz w:val="14"/>
                <w:szCs w:val="14"/>
              </w:rPr>
              <w:t>1</w:t>
            </w:r>
            <w:r>
              <w:rPr>
                <w:rFonts w:ascii="宋体" w:hAnsi="宋体" w:eastAsia="宋体" w:cs="宋体"/>
                <w:spacing w:val="2"/>
                <w:sz w:val="14"/>
                <w:szCs w:val="14"/>
              </w:rPr>
              <w:t>00.00%</w:t>
            </w:r>
          </w:p>
        </w:tc>
        <w:tc>
          <w:tcPr>
            <w:tcW w:w="1314" w:type="dxa"/>
            <w:tcBorders>
              <w:top w:val="single" w:color="000000" w:sz="2" w:space="0"/>
              <w:bottom w:val="single" w:color="000000" w:sz="2" w:space="0"/>
            </w:tcBorders>
          </w:tcPr>
          <w:p w14:paraId="4E146B3B">
            <w:pPr>
              <w:spacing w:before="46" w:line="223" w:lineRule="auto"/>
              <w:ind w:left="413"/>
              <w:rPr>
                <w:rFonts w:ascii="宋体" w:hAnsi="宋体" w:eastAsia="宋体" w:cs="宋体"/>
                <w:sz w:val="14"/>
                <w:szCs w:val="14"/>
              </w:rPr>
            </w:pPr>
            <w:r>
              <w:rPr>
                <w:rFonts w:ascii="宋体" w:hAnsi="宋体" w:eastAsia="宋体" w:cs="宋体"/>
                <w:spacing w:val="4"/>
                <w:sz w:val="14"/>
                <w:szCs w:val="14"/>
              </w:rPr>
              <w:t>1</w:t>
            </w:r>
            <w:r>
              <w:rPr>
                <w:rFonts w:ascii="宋体" w:hAnsi="宋体" w:eastAsia="宋体" w:cs="宋体"/>
                <w:spacing w:val="2"/>
                <w:sz w:val="14"/>
                <w:szCs w:val="14"/>
              </w:rPr>
              <w:t>00.00%</w:t>
            </w:r>
          </w:p>
        </w:tc>
        <w:tc>
          <w:tcPr>
            <w:tcW w:w="865" w:type="dxa"/>
            <w:tcBorders>
              <w:top w:val="single" w:color="000000" w:sz="2" w:space="0"/>
              <w:bottom w:val="single" w:color="000000" w:sz="2" w:space="0"/>
            </w:tcBorders>
          </w:tcPr>
          <w:p w14:paraId="47C62E48">
            <w:pPr>
              <w:spacing w:before="71" w:line="190" w:lineRule="auto"/>
              <w:ind w:left="406"/>
              <w:rPr>
                <w:rFonts w:ascii="宋体" w:hAnsi="宋体" w:eastAsia="宋体" w:cs="宋体"/>
                <w:sz w:val="14"/>
                <w:szCs w:val="14"/>
              </w:rPr>
            </w:pPr>
            <w:r>
              <w:rPr>
                <w:rFonts w:ascii="宋体" w:hAnsi="宋体" w:eastAsia="宋体" w:cs="宋体"/>
                <w:sz w:val="14"/>
                <w:szCs w:val="14"/>
              </w:rPr>
              <w:t>5</w:t>
            </w:r>
          </w:p>
        </w:tc>
        <w:tc>
          <w:tcPr>
            <w:tcW w:w="817" w:type="dxa"/>
            <w:tcBorders>
              <w:top w:val="single" w:color="000000" w:sz="2" w:space="0"/>
              <w:bottom w:val="single" w:color="000000" w:sz="2" w:space="0"/>
            </w:tcBorders>
          </w:tcPr>
          <w:p w14:paraId="6429B2D8">
            <w:pPr>
              <w:spacing w:line="216" w:lineRule="exact"/>
              <w:rPr>
                <w:sz w:val="18"/>
              </w:rPr>
            </w:pPr>
          </w:p>
        </w:tc>
      </w:tr>
      <w:tr w14:paraId="1C009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1120" w:type="dxa"/>
            <w:vMerge w:val="continue"/>
            <w:tcBorders>
              <w:top w:val="nil"/>
              <w:bottom w:val="nil"/>
            </w:tcBorders>
          </w:tcPr>
          <w:p w14:paraId="60295C55"/>
        </w:tc>
        <w:tc>
          <w:tcPr>
            <w:tcW w:w="1462" w:type="dxa"/>
            <w:vMerge w:val="restart"/>
            <w:tcBorders>
              <w:top w:val="single" w:color="000000" w:sz="2" w:space="0"/>
              <w:bottom w:val="nil"/>
            </w:tcBorders>
          </w:tcPr>
          <w:p w14:paraId="0F7C7811">
            <w:pPr>
              <w:spacing w:line="220" w:lineRule="auto"/>
              <w:ind w:left="480"/>
              <w:rPr>
                <w:rFonts w:ascii="宋体" w:hAnsi="宋体" w:eastAsia="宋体" w:cs="宋体"/>
                <w:sz w:val="14"/>
                <w:szCs w:val="14"/>
              </w:rPr>
            </w:pPr>
            <w:r>
              <w:rPr>
                <w:rFonts w:hint="eastAsia" w:ascii="宋体" w:hAnsi="宋体" w:eastAsia="宋体" w:cs="宋体"/>
                <w:spacing w:val="20"/>
                <w:sz w:val="14"/>
                <w:szCs w:val="14"/>
                <w:lang w:eastAsia="zh-CN"/>
              </w:rPr>
              <w:t>（</w:t>
            </w:r>
            <w:r>
              <w:rPr>
                <w:rFonts w:ascii="宋体" w:hAnsi="宋体" w:eastAsia="宋体" w:cs="宋体"/>
                <w:spacing w:val="20"/>
                <w:sz w:val="14"/>
                <w:szCs w:val="14"/>
              </w:rPr>
              <w:t xml:space="preserve"> 分</w:t>
            </w:r>
            <w:r>
              <w:rPr>
                <w:rFonts w:hint="eastAsia" w:ascii="宋体" w:hAnsi="宋体" w:eastAsia="宋体" w:cs="宋体"/>
                <w:spacing w:val="20"/>
                <w:sz w:val="14"/>
                <w:szCs w:val="14"/>
                <w:lang w:eastAsia="zh-CN"/>
              </w:rPr>
              <w:t>）</w:t>
            </w:r>
          </w:p>
          <w:p w14:paraId="53B2C536">
            <w:pPr>
              <w:spacing w:line="311" w:lineRule="auto"/>
            </w:pPr>
          </w:p>
          <w:p w14:paraId="6DB64064">
            <w:pPr>
              <w:spacing w:before="46" w:line="231" w:lineRule="auto"/>
              <w:ind w:left="180"/>
              <w:rPr>
                <w:rFonts w:ascii="宋体" w:hAnsi="宋体" w:eastAsia="宋体" w:cs="宋体"/>
                <w:sz w:val="14"/>
                <w:szCs w:val="14"/>
              </w:rPr>
            </w:pPr>
            <w:r>
              <w:rPr>
                <w:rFonts w:ascii="宋体" w:hAnsi="宋体" w:eastAsia="宋体" w:cs="宋体"/>
                <w:spacing w:val="7"/>
                <w:sz w:val="14"/>
                <w:szCs w:val="14"/>
              </w:rPr>
              <w:t>资</w:t>
            </w:r>
            <w:r>
              <w:rPr>
                <w:rFonts w:ascii="宋体" w:hAnsi="宋体" w:eastAsia="宋体" w:cs="宋体"/>
                <w:spacing w:val="5"/>
                <w:sz w:val="14"/>
                <w:szCs w:val="14"/>
              </w:rPr>
              <w:t xml:space="preserve">产管理 </w:t>
            </w:r>
            <w:r>
              <w:rPr>
                <w:rFonts w:hint="eastAsia" w:ascii="宋体" w:hAnsi="宋体" w:eastAsia="宋体" w:cs="宋体"/>
                <w:spacing w:val="5"/>
                <w:sz w:val="14"/>
                <w:szCs w:val="14"/>
                <w:lang w:eastAsia="zh-CN"/>
              </w:rPr>
              <w:t>（</w:t>
            </w:r>
            <w:r>
              <w:rPr>
                <w:rFonts w:ascii="宋体" w:hAnsi="宋体" w:eastAsia="宋体" w:cs="宋体"/>
                <w:spacing w:val="5"/>
                <w:sz w:val="14"/>
                <w:szCs w:val="14"/>
              </w:rPr>
              <w:t>5分</w:t>
            </w:r>
            <w:r>
              <w:rPr>
                <w:rFonts w:hint="eastAsia" w:ascii="宋体" w:hAnsi="宋体" w:eastAsia="宋体" w:cs="宋体"/>
                <w:spacing w:val="5"/>
                <w:sz w:val="14"/>
                <w:szCs w:val="14"/>
                <w:lang w:eastAsia="zh-CN"/>
              </w:rPr>
              <w:t>）</w:t>
            </w:r>
          </w:p>
        </w:tc>
        <w:tc>
          <w:tcPr>
            <w:tcW w:w="1868" w:type="dxa"/>
            <w:tcBorders>
              <w:top w:val="single" w:color="000000" w:sz="2" w:space="0"/>
              <w:bottom w:val="single" w:color="000000" w:sz="2" w:space="0"/>
            </w:tcBorders>
          </w:tcPr>
          <w:p w14:paraId="44027DA1">
            <w:pPr>
              <w:spacing w:before="46" w:line="223" w:lineRule="auto"/>
              <w:ind w:left="410"/>
              <w:rPr>
                <w:rFonts w:ascii="黑体" w:hAnsi="黑体" w:eastAsia="黑体" w:cs="黑体"/>
                <w:sz w:val="14"/>
                <w:szCs w:val="14"/>
              </w:rPr>
            </w:pPr>
            <w:r>
              <w:rPr>
                <w:rFonts w:ascii="黑体" w:hAnsi="黑体" w:eastAsia="黑体" w:cs="黑体"/>
                <w:spacing w:val="10"/>
                <w:sz w:val="14"/>
                <w:szCs w:val="14"/>
              </w:rPr>
              <w:t>管</w:t>
            </w:r>
            <w:r>
              <w:rPr>
                <w:rFonts w:ascii="黑体" w:hAnsi="黑体" w:eastAsia="黑体" w:cs="黑体"/>
                <w:spacing w:val="8"/>
                <w:sz w:val="14"/>
                <w:szCs w:val="14"/>
              </w:rPr>
              <w:t>理制度健全性</w:t>
            </w:r>
          </w:p>
        </w:tc>
        <w:tc>
          <w:tcPr>
            <w:tcW w:w="1652" w:type="dxa"/>
            <w:tcBorders>
              <w:top w:val="single" w:color="000000" w:sz="2" w:space="0"/>
              <w:bottom w:val="single" w:color="000000" w:sz="2" w:space="0"/>
            </w:tcBorders>
          </w:tcPr>
          <w:p w14:paraId="0833788C">
            <w:pPr>
              <w:spacing w:before="46" w:line="223" w:lineRule="auto"/>
              <w:ind w:left="93"/>
              <w:rPr>
                <w:rFonts w:ascii="宋体" w:hAnsi="宋体" w:eastAsia="宋体" w:cs="宋体"/>
                <w:sz w:val="14"/>
                <w:szCs w:val="14"/>
              </w:rPr>
            </w:pPr>
            <w:r>
              <w:rPr>
                <w:rFonts w:ascii="宋体" w:hAnsi="宋体" w:eastAsia="宋体" w:cs="宋体"/>
                <w:spacing w:val="7"/>
                <w:sz w:val="14"/>
                <w:szCs w:val="14"/>
              </w:rPr>
              <w:t>资</w:t>
            </w:r>
            <w:r>
              <w:rPr>
                <w:rFonts w:ascii="宋体" w:hAnsi="宋体" w:eastAsia="宋体" w:cs="宋体"/>
                <w:spacing w:val="6"/>
                <w:sz w:val="14"/>
                <w:szCs w:val="14"/>
              </w:rPr>
              <w:t>产管理制度是否健全</w:t>
            </w:r>
          </w:p>
        </w:tc>
        <w:tc>
          <w:tcPr>
            <w:tcW w:w="1314" w:type="dxa"/>
            <w:tcBorders>
              <w:top w:val="single" w:color="000000" w:sz="2" w:space="0"/>
              <w:bottom w:val="single" w:color="000000" w:sz="2" w:space="0"/>
            </w:tcBorders>
          </w:tcPr>
          <w:p w14:paraId="3E10098C">
            <w:pPr>
              <w:spacing w:before="46" w:line="223" w:lineRule="auto"/>
              <w:ind w:left="367"/>
              <w:rPr>
                <w:rFonts w:ascii="宋体" w:hAnsi="宋体" w:eastAsia="宋体" w:cs="宋体"/>
                <w:sz w:val="14"/>
                <w:szCs w:val="14"/>
              </w:rPr>
            </w:pPr>
            <w:r>
              <w:rPr>
                <w:rFonts w:ascii="宋体" w:hAnsi="宋体" w:eastAsia="宋体" w:cs="宋体"/>
                <w:spacing w:val="6"/>
                <w:sz w:val="14"/>
                <w:szCs w:val="14"/>
              </w:rPr>
              <w:t>制度健全</w:t>
            </w:r>
          </w:p>
        </w:tc>
        <w:tc>
          <w:tcPr>
            <w:tcW w:w="865" w:type="dxa"/>
            <w:tcBorders>
              <w:top w:val="single" w:color="000000" w:sz="2" w:space="0"/>
              <w:bottom w:val="single" w:color="000000" w:sz="2" w:space="0"/>
            </w:tcBorders>
          </w:tcPr>
          <w:p w14:paraId="44C18E6D">
            <w:pPr>
              <w:spacing w:before="69" w:line="193" w:lineRule="auto"/>
              <w:ind w:left="340"/>
              <w:rPr>
                <w:rFonts w:ascii="宋体" w:hAnsi="宋体" w:eastAsia="宋体" w:cs="宋体"/>
                <w:sz w:val="14"/>
                <w:szCs w:val="14"/>
              </w:rPr>
            </w:pPr>
            <w:r>
              <w:rPr>
                <w:rFonts w:ascii="宋体" w:hAnsi="宋体" w:eastAsia="宋体" w:cs="宋体"/>
                <w:spacing w:val="-1"/>
                <w:sz w:val="14"/>
                <w:szCs w:val="14"/>
              </w:rPr>
              <w:t>1</w:t>
            </w:r>
            <w:r>
              <w:rPr>
                <w:rFonts w:ascii="宋体" w:hAnsi="宋体" w:eastAsia="宋体" w:cs="宋体"/>
                <w:sz w:val="14"/>
                <w:szCs w:val="14"/>
              </w:rPr>
              <w:t>.8</w:t>
            </w:r>
          </w:p>
        </w:tc>
        <w:tc>
          <w:tcPr>
            <w:tcW w:w="817" w:type="dxa"/>
            <w:tcBorders>
              <w:top w:val="single" w:color="000000" w:sz="2" w:space="0"/>
              <w:bottom w:val="single" w:color="000000" w:sz="2" w:space="0"/>
            </w:tcBorders>
          </w:tcPr>
          <w:p w14:paraId="2881FC4F">
            <w:pPr>
              <w:spacing w:line="216" w:lineRule="exact"/>
              <w:rPr>
                <w:sz w:val="18"/>
              </w:rPr>
            </w:pPr>
          </w:p>
        </w:tc>
      </w:tr>
      <w:tr w14:paraId="74CA1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1120" w:type="dxa"/>
            <w:vMerge w:val="continue"/>
            <w:tcBorders>
              <w:top w:val="nil"/>
              <w:bottom w:val="nil"/>
            </w:tcBorders>
          </w:tcPr>
          <w:p w14:paraId="4B177567"/>
        </w:tc>
        <w:tc>
          <w:tcPr>
            <w:tcW w:w="1462" w:type="dxa"/>
            <w:vMerge w:val="continue"/>
            <w:tcBorders>
              <w:top w:val="nil"/>
              <w:bottom w:val="nil"/>
            </w:tcBorders>
          </w:tcPr>
          <w:p w14:paraId="019981AA"/>
        </w:tc>
        <w:tc>
          <w:tcPr>
            <w:tcW w:w="1868" w:type="dxa"/>
            <w:tcBorders>
              <w:top w:val="single" w:color="000000" w:sz="2" w:space="0"/>
              <w:bottom w:val="single" w:color="000000" w:sz="2" w:space="0"/>
            </w:tcBorders>
          </w:tcPr>
          <w:p w14:paraId="39FE6D98">
            <w:pPr>
              <w:spacing w:line="258" w:lineRule="auto"/>
            </w:pPr>
          </w:p>
          <w:p w14:paraId="588CBBE0">
            <w:pPr>
              <w:spacing w:before="46" w:line="233" w:lineRule="auto"/>
              <w:ind w:left="414"/>
              <w:rPr>
                <w:rFonts w:ascii="黑体" w:hAnsi="黑体" w:eastAsia="黑体" w:cs="黑体"/>
                <w:sz w:val="14"/>
                <w:szCs w:val="14"/>
              </w:rPr>
            </w:pPr>
            <w:r>
              <w:rPr>
                <w:rFonts w:ascii="黑体" w:hAnsi="黑体" w:eastAsia="黑体" w:cs="黑体"/>
                <w:spacing w:val="8"/>
                <w:sz w:val="14"/>
                <w:szCs w:val="14"/>
              </w:rPr>
              <w:t>资产管理安全</w:t>
            </w:r>
            <w:r>
              <w:rPr>
                <w:rFonts w:ascii="黑体" w:hAnsi="黑体" w:eastAsia="黑体" w:cs="黑体"/>
                <w:spacing w:val="6"/>
                <w:sz w:val="14"/>
                <w:szCs w:val="14"/>
              </w:rPr>
              <w:t>性</w:t>
            </w:r>
          </w:p>
        </w:tc>
        <w:tc>
          <w:tcPr>
            <w:tcW w:w="1652" w:type="dxa"/>
            <w:tcBorders>
              <w:top w:val="single" w:color="000000" w:sz="2" w:space="0"/>
              <w:bottom w:val="single" w:color="000000" w:sz="2" w:space="0"/>
            </w:tcBorders>
          </w:tcPr>
          <w:p w14:paraId="3DBB3CFF">
            <w:pPr>
              <w:spacing w:before="29" w:line="231" w:lineRule="auto"/>
              <w:ind w:left="93"/>
              <w:rPr>
                <w:rFonts w:ascii="宋体" w:hAnsi="宋体" w:eastAsia="宋体" w:cs="宋体"/>
                <w:sz w:val="14"/>
                <w:szCs w:val="14"/>
              </w:rPr>
            </w:pPr>
            <w:r>
              <w:rPr>
                <w:rFonts w:ascii="宋体" w:hAnsi="宋体" w:eastAsia="宋体" w:cs="宋体"/>
                <w:spacing w:val="1"/>
                <w:sz w:val="14"/>
                <w:szCs w:val="14"/>
              </w:rPr>
              <w:t>资产是否保存完整 、</w:t>
            </w:r>
            <w:r>
              <w:rPr>
                <w:rFonts w:ascii="宋体" w:hAnsi="宋体" w:eastAsia="宋体" w:cs="宋体"/>
                <w:sz w:val="14"/>
                <w:szCs w:val="14"/>
              </w:rPr>
              <w:t>使</w:t>
            </w:r>
          </w:p>
          <w:p w14:paraId="249D1257">
            <w:pPr>
              <w:spacing w:before="10" w:line="232" w:lineRule="auto"/>
              <w:ind w:left="88"/>
              <w:rPr>
                <w:rFonts w:ascii="宋体" w:hAnsi="宋体" w:eastAsia="宋体" w:cs="宋体"/>
                <w:sz w:val="14"/>
                <w:szCs w:val="14"/>
              </w:rPr>
            </w:pPr>
            <w:r>
              <w:rPr>
                <w:rFonts w:ascii="宋体" w:hAnsi="宋体" w:eastAsia="宋体" w:cs="宋体"/>
                <w:spacing w:val="13"/>
                <w:sz w:val="14"/>
                <w:szCs w:val="14"/>
              </w:rPr>
              <w:t>用</w:t>
            </w:r>
            <w:r>
              <w:rPr>
                <w:rFonts w:ascii="宋体" w:hAnsi="宋体" w:eastAsia="宋体" w:cs="宋体"/>
                <w:spacing w:val="8"/>
                <w:sz w:val="14"/>
                <w:szCs w:val="14"/>
              </w:rPr>
              <w:t>合规、配置合理、处</w:t>
            </w:r>
          </w:p>
          <w:p w14:paraId="486B874A">
            <w:pPr>
              <w:spacing w:before="8" w:line="233" w:lineRule="auto"/>
              <w:ind w:left="85"/>
              <w:rPr>
                <w:rFonts w:ascii="宋体" w:hAnsi="宋体" w:eastAsia="宋体" w:cs="宋体"/>
                <w:sz w:val="14"/>
                <w:szCs w:val="14"/>
              </w:rPr>
            </w:pPr>
            <w:r>
              <w:rPr>
                <w:rFonts w:ascii="宋体" w:hAnsi="宋体" w:eastAsia="宋体" w:cs="宋体"/>
                <w:spacing w:val="14"/>
                <w:sz w:val="14"/>
                <w:szCs w:val="14"/>
              </w:rPr>
              <w:t>置</w:t>
            </w:r>
            <w:r>
              <w:rPr>
                <w:rFonts w:ascii="宋体" w:hAnsi="宋体" w:eastAsia="宋体" w:cs="宋体"/>
                <w:spacing w:val="7"/>
                <w:sz w:val="14"/>
                <w:szCs w:val="14"/>
              </w:rPr>
              <w:t>规范、收入及时足额</w:t>
            </w:r>
          </w:p>
          <w:p w14:paraId="77BC887A">
            <w:pPr>
              <w:spacing w:before="7" w:line="198" w:lineRule="auto"/>
              <w:ind w:left="685"/>
              <w:rPr>
                <w:rFonts w:ascii="宋体" w:hAnsi="宋体" w:eastAsia="宋体" w:cs="宋体"/>
                <w:sz w:val="14"/>
                <w:szCs w:val="14"/>
              </w:rPr>
            </w:pPr>
            <w:r>
              <w:rPr>
                <w:rFonts w:ascii="宋体" w:hAnsi="宋体" w:eastAsia="宋体" w:cs="宋体"/>
                <w:spacing w:val="5"/>
                <w:sz w:val="14"/>
                <w:szCs w:val="14"/>
              </w:rPr>
              <w:t>上</w:t>
            </w:r>
            <w:r>
              <w:rPr>
                <w:rFonts w:ascii="宋体" w:hAnsi="宋体" w:eastAsia="宋体" w:cs="宋体"/>
                <w:spacing w:val="4"/>
                <w:sz w:val="14"/>
                <w:szCs w:val="14"/>
              </w:rPr>
              <w:t>缴</w:t>
            </w:r>
          </w:p>
        </w:tc>
        <w:tc>
          <w:tcPr>
            <w:tcW w:w="1314" w:type="dxa"/>
            <w:tcBorders>
              <w:top w:val="single" w:color="000000" w:sz="2" w:space="0"/>
              <w:bottom w:val="single" w:color="000000" w:sz="2" w:space="0"/>
            </w:tcBorders>
          </w:tcPr>
          <w:p w14:paraId="09E200C1">
            <w:pPr>
              <w:spacing w:before="215" w:line="259" w:lineRule="auto"/>
              <w:ind w:left="515" w:right="61" w:hanging="440"/>
              <w:rPr>
                <w:rFonts w:ascii="宋体" w:hAnsi="宋体" w:eastAsia="宋体" w:cs="宋体"/>
                <w:sz w:val="14"/>
                <w:szCs w:val="14"/>
              </w:rPr>
            </w:pPr>
            <w:r>
              <w:rPr>
                <w:rFonts w:ascii="宋体" w:hAnsi="宋体" w:eastAsia="宋体" w:cs="宋体"/>
                <w:spacing w:val="6"/>
                <w:sz w:val="14"/>
                <w:szCs w:val="14"/>
              </w:rPr>
              <w:t>资产保管安全合</w:t>
            </w:r>
            <w:r>
              <w:rPr>
                <w:rFonts w:ascii="宋体" w:hAnsi="宋体" w:eastAsia="宋体" w:cs="宋体"/>
                <w:spacing w:val="5"/>
                <w:sz w:val="14"/>
                <w:szCs w:val="14"/>
              </w:rPr>
              <w:t>理合</w:t>
            </w:r>
            <w:r>
              <w:rPr>
                <w:rFonts w:ascii="宋体" w:hAnsi="宋体" w:eastAsia="宋体" w:cs="宋体"/>
                <w:spacing w:val="4"/>
                <w:sz w:val="14"/>
                <w:szCs w:val="14"/>
              </w:rPr>
              <w:t>规</w:t>
            </w:r>
          </w:p>
        </w:tc>
        <w:tc>
          <w:tcPr>
            <w:tcW w:w="865" w:type="dxa"/>
            <w:tcBorders>
              <w:top w:val="single" w:color="000000" w:sz="2" w:space="0"/>
              <w:bottom w:val="single" w:color="000000" w:sz="2" w:space="0"/>
            </w:tcBorders>
          </w:tcPr>
          <w:p w14:paraId="16EDB984">
            <w:pPr>
              <w:spacing w:line="281" w:lineRule="auto"/>
            </w:pPr>
          </w:p>
          <w:p w14:paraId="1B2C369C">
            <w:pPr>
              <w:spacing w:before="45" w:line="195" w:lineRule="auto"/>
              <w:ind w:left="340"/>
              <w:rPr>
                <w:rFonts w:ascii="宋体" w:hAnsi="宋体" w:eastAsia="宋体" w:cs="宋体"/>
                <w:sz w:val="14"/>
                <w:szCs w:val="14"/>
              </w:rPr>
            </w:pPr>
            <w:r>
              <w:rPr>
                <w:rFonts w:ascii="宋体" w:hAnsi="宋体" w:eastAsia="宋体" w:cs="宋体"/>
                <w:spacing w:val="-1"/>
                <w:sz w:val="14"/>
                <w:szCs w:val="14"/>
              </w:rPr>
              <w:t>1</w:t>
            </w:r>
            <w:r>
              <w:rPr>
                <w:rFonts w:ascii="宋体" w:hAnsi="宋体" w:eastAsia="宋体" w:cs="宋体"/>
                <w:sz w:val="14"/>
                <w:szCs w:val="14"/>
              </w:rPr>
              <w:t>.8</w:t>
            </w:r>
          </w:p>
        </w:tc>
        <w:tc>
          <w:tcPr>
            <w:tcW w:w="817" w:type="dxa"/>
            <w:tcBorders>
              <w:top w:val="single" w:color="000000" w:sz="2" w:space="0"/>
              <w:bottom w:val="single" w:color="000000" w:sz="2" w:space="0"/>
            </w:tcBorders>
          </w:tcPr>
          <w:p w14:paraId="4B562D28"/>
        </w:tc>
      </w:tr>
      <w:tr w14:paraId="390E5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1120" w:type="dxa"/>
            <w:vMerge w:val="continue"/>
            <w:tcBorders>
              <w:top w:val="nil"/>
              <w:bottom w:val="single" w:color="000000" w:sz="2" w:space="0"/>
            </w:tcBorders>
          </w:tcPr>
          <w:p w14:paraId="382766AC"/>
        </w:tc>
        <w:tc>
          <w:tcPr>
            <w:tcW w:w="1462" w:type="dxa"/>
            <w:vMerge w:val="continue"/>
            <w:tcBorders>
              <w:top w:val="nil"/>
              <w:bottom w:val="single" w:color="000000" w:sz="2" w:space="0"/>
            </w:tcBorders>
          </w:tcPr>
          <w:p w14:paraId="0625935A"/>
        </w:tc>
        <w:tc>
          <w:tcPr>
            <w:tcW w:w="1868" w:type="dxa"/>
            <w:tcBorders>
              <w:top w:val="single" w:color="000000" w:sz="2" w:space="0"/>
              <w:bottom w:val="single" w:color="000000" w:sz="2" w:space="0"/>
            </w:tcBorders>
          </w:tcPr>
          <w:p w14:paraId="5FAF5623">
            <w:pPr>
              <w:spacing w:before="46" w:line="223" w:lineRule="auto"/>
              <w:ind w:left="416"/>
              <w:rPr>
                <w:rFonts w:ascii="黑体" w:hAnsi="黑体" w:eastAsia="黑体" w:cs="黑体"/>
                <w:sz w:val="14"/>
                <w:szCs w:val="14"/>
              </w:rPr>
            </w:pPr>
            <w:r>
              <w:rPr>
                <w:rFonts w:ascii="黑体" w:hAnsi="黑体" w:eastAsia="黑体" w:cs="黑体"/>
                <w:spacing w:val="10"/>
                <w:sz w:val="14"/>
                <w:szCs w:val="14"/>
              </w:rPr>
              <w:t>固</w:t>
            </w:r>
            <w:r>
              <w:rPr>
                <w:rFonts w:ascii="黑体" w:hAnsi="黑体" w:eastAsia="黑体" w:cs="黑体"/>
                <w:spacing w:val="7"/>
                <w:sz w:val="14"/>
                <w:szCs w:val="14"/>
              </w:rPr>
              <w:t>定资产利用率</w:t>
            </w:r>
          </w:p>
        </w:tc>
        <w:tc>
          <w:tcPr>
            <w:tcW w:w="1652" w:type="dxa"/>
            <w:tcBorders>
              <w:top w:val="single" w:color="000000" w:sz="2" w:space="0"/>
              <w:bottom w:val="single" w:color="000000" w:sz="2" w:space="0"/>
            </w:tcBorders>
          </w:tcPr>
          <w:p w14:paraId="5A5ED37A">
            <w:pPr>
              <w:spacing w:before="46" w:line="223" w:lineRule="auto"/>
              <w:ind w:left="660"/>
              <w:rPr>
                <w:rFonts w:ascii="宋体" w:hAnsi="宋体" w:eastAsia="宋体" w:cs="宋体"/>
                <w:sz w:val="14"/>
                <w:szCs w:val="14"/>
              </w:rPr>
            </w:pPr>
            <w:r>
              <w:rPr>
                <w:rFonts w:ascii="宋体" w:hAnsi="宋体" w:eastAsia="宋体" w:cs="宋体"/>
                <w:spacing w:val="1"/>
                <w:sz w:val="14"/>
                <w:szCs w:val="14"/>
              </w:rPr>
              <w:t>≥9</w:t>
            </w:r>
            <w:r>
              <w:rPr>
                <w:rFonts w:ascii="宋体" w:hAnsi="宋体" w:eastAsia="宋体" w:cs="宋体"/>
                <w:sz w:val="14"/>
                <w:szCs w:val="14"/>
              </w:rPr>
              <w:t>5%</w:t>
            </w:r>
          </w:p>
        </w:tc>
        <w:tc>
          <w:tcPr>
            <w:tcW w:w="1314" w:type="dxa"/>
            <w:tcBorders>
              <w:top w:val="single" w:color="000000" w:sz="2" w:space="0"/>
              <w:bottom w:val="single" w:color="000000" w:sz="2" w:space="0"/>
            </w:tcBorders>
          </w:tcPr>
          <w:p w14:paraId="0F2661ED">
            <w:pPr>
              <w:spacing w:before="46" w:line="223" w:lineRule="auto"/>
              <w:ind w:left="554"/>
              <w:rPr>
                <w:rFonts w:ascii="宋体" w:hAnsi="宋体" w:eastAsia="宋体" w:cs="宋体"/>
                <w:sz w:val="14"/>
                <w:szCs w:val="14"/>
              </w:rPr>
            </w:pPr>
            <w:r>
              <w:rPr>
                <w:rFonts w:ascii="宋体" w:hAnsi="宋体" w:eastAsia="宋体" w:cs="宋体"/>
                <w:spacing w:val="3"/>
                <w:sz w:val="14"/>
                <w:szCs w:val="14"/>
              </w:rPr>
              <w:t>9</w:t>
            </w:r>
            <w:r>
              <w:rPr>
                <w:rFonts w:ascii="宋体" w:hAnsi="宋体" w:eastAsia="宋体" w:cs="宋体"/>
                <w:spacing w:val="2"/>
                <w:sz w:val="14"/>
                <w:szCs w:val="14"/>
              </w:rPr>
              <w:t>6%</w:t>
            </w:r>
          </w:p>
        </w:tc>
        <w:tc>
          <w:tcPr>
            <w:tcW w:w="865" w:type="dxa"/>
            <w:tcBorders>
              <w:top w:val="single" w:color="000000" w:sz="2" w:space="0"/>
              <w:bottom w:val="single" w:color="000000" w:sz="2" w:space="0"/>
            </w:tcBorders>
          </w:tcPr>
          <w:p w14:paraId="63CFB99E">
            <w:pPr>
              <w:spacing w:before="69" w:line="193" w:lineRule="auto"/>
              <w:ind w:left="414"/>
              <w:rPr>
                <w:rFonts w:ascii="宋体" w:hAnsi="宋体" w:eastAsia="宋体" w:cs="宋体"/>
                <w:sz w:val="14"/>
                <w:szCs w:val="14"/>
              </w:rPr>
            </w:pPr>
            <w:r>
              <w:rPr>
                <w:rFonts w:ascii="宋体" w:hAnsi="宋体" w:eastAsia="宋体" w:cs="宋体"/>
                <w:sz w:val="14"/>
                <w:szCs w:val="14"/>
              </w:rPr>
              <w:t>1</w:t>
            </w:r>
          </w:p>
        </w:tc>
        <w:tc>
          <w:tcPr>
            <w:tcW w:w="817" w:type="dxa"/>
            <w:tcBorders>
              <w:top w:val="single" w:color="000000" w:sz="2" w:space="0"/>
              <w:bottom w:val="single" w:color="000000" w:sz="2" w:space="0"/>
            </w:tcBorders>
          </w:tcPr>
          <w:p w14:paraId="7112D2BA">
            <w:pPr>
              <w:spacing w:line="216" w:lineRule="exact"/>
              <w:rPr>
                <w:sz w:val="18"/>
              </w:rPr>
            </w:pPr>
          </w:p>
        </w:tc>
      </w:tr>
      <w:tr w14:paraId="5217F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1120" w:type="dxa"/>
            <w:tcBorders>
              <w:top w:val="single" w:color="000000" w:sz="2" w:space="0"/>
              <w:bottom w:val="nil"/>
            </w:tcBorders>
          </w:tcPr>
          <w:p w14:paraId="5B3F64CB"/>
        </w:tc>
        <w:tc>
          <w:tcPr>
            <w:tcW w:w="1462" w:type="dxa"/>
            <w:tcBorders>
              <w:top w:val="single" w:color="000000" w:sz="2" w:space="0"/>
              <w:bottom w:val="nil"/>
            </w:tcBorders>
          </w:tcPr>
          <w:p w14:paraId="23794DC3"/>
        </w:tc>
        <w:tc>
          <w:tcPr>
            <w:tcW w:w="1868" w:type="dxa"/>
            <w:tcBorders>
              <w:top w:val="single" w:color="000000" w:sz="2" w:space="0"/>
              <w:bottom w:val="single" w:color="000000" w:sz="2" w:space="0"/>
            </w:tcBorders>
          </w:tcPr>
          <w:p w14:paraId="46923169">
            <w:pPr>
              <w:spacing w:before="29" w:line="226" w:lineRule="auto"/>
              <w:ind w:left="26" w:right="111"/>
              <w:rPr>
                <w:rFonts w:ascii="黑体" w:hAnsi="黑体" w:eastAsia="黑体" w:cs="黑体"/>
                <w:sz w:val="14"/>
                <w:szCs w:val="14"/>
              </w:rPr>
            </w:pPr>
            <w:r>
              <w:rPr>
                <w:rFonts w:ascii="黑体" w:hAnsi="黑体" w:eastAsia="黑体" w:cs="黑体"/>
                <w:spacing w:val="11"/>
                <w:sz w:val="14"/>
                <w:szCs w:val="14"/>
              </w:rPr>
              <w:t>指</w:t>
            </w:r>
            <w:r>
              <w:rPr>
                <w:rFonts w:ascii="黑体" w:hAnsi="黑体" w:eastAsia="黑体" w:cs="黑体"/>
                <w:spacing w:val="9"/>
                <w:sz w:val="14"/>
                <w:szCs w:val="14"/>
              </w:rPr>
              <w:t>标1：刊发各类主题宣传</w:t>
            </w:r>
            <w:r>
              <w:rPr>
                <w:rFonts w:ascii="黑体" w:hAnsi="黑体" w:eastAsia="黑体" w:cs="黑体"/>
                <w:spacing w:val="8"/>
                <w:sz w:val="14"/>
                <w:szCs w:val="14"/>
              </w:rPr>
              <w:t>稿件篇</w:t>
            </w:r>
            <w:r>
              <w:rPr>
                <w:rFonts w:ascii="黑体" w:hAnsi="黑体" w:eastAsia="黑体" w:cs="黑体"/>
                <w:spacing w:val="7"/>
                <w:sz w:val="14"/>
                <w:szCs w:val="14"/>
              </w:rPr>
              <w:t>数</w:t>
            </w:r>
          </w:p>
        </w:tc>
        <w:tc>
          <w:tcPr>
            <w:tcW w:w="1652" w:type="dxa"/>
            <w:tcBorders>
              <w:top w:val="single" w:color="000000" w:sz="2" w:space="0"/>
              <w:bottom w:val="single" w:color="000000" w:sz="2" w:space="0"/>
            </w:tcBorders>
          </w:tcPr>
          <w:p w14:paraId="2A9B02A1">
            <w:pPr>
              <w:spacing w:before="121" w:line="234" w:lineRule="auto"/>
              <w:ind w:left="639"/>
              <w:rPr>
                <w:rFonts w:ascii="黑体" w:hAnsi="黑体" w:eastAsia="黑体" w:cs="黑体"/>
                <w:sz w:val="14"/>
                <w:szCs w:val="14"/>
              </w:rPr>
            </w:pPr>
            <w:r>
              <w:rPr>
                <w:rFonts w:ascii="黑体" w:hAnsi="黑体" w:eastAsia="黑体" w:cs="黑体"/>
                <w:spacing w:val="6"/>
                <w:sz w:val="14"/>
                <w:szCs w:val="14"/>
              </w:rPr>
              <w:t>500篇</w:t>
            </w:r>
          </w:p>
        </w:tc>
        <w:tc>
          <w:tcPr>
            <w:tcW w:w="1314" w:type="dxa"/>
            <w:tcBorders>
              <w:top w:val="single" w:color="000000" w:sz="2" w:space="0"/>
              <w:bottom w:val="single" w:color="000000" w:sz="2" w:space="0"/>
            </w:tcBorders>
          </w:tcPr>
          <w:p w14:paraId="28D5F956">
            <w:pPr>
              <w:spacing w:before="121" w:line="234" w:lineRule="auto"/>
              <w:ind w:left="399"/>
              <w:rPr>
                <w:rFonts w:ascii="黑体" w:hAnsi="黑体" w:eastAsia="黑体" w:cs="黑体"/>
                <w:sz w:val="14"/>
                <w:szCs w:val="14"/>
              </w:rPr>
            </w:pPr>
            <w:r>
              <w:rPr>
                <w:rFonts w:ascii="黑体" w:hAnsi="黑体" w:eastAsia="黑体" w:cs="黑体"/>
                <w:spacing w:val="7"/>
                <w:sz w:val="14"/>
                <w:szCs w:val="14"/>
              </w:rPr>
              <w:t>6</w:t>
            </w:r>
            <w:r>
              <w:rPr>
                <w:rFonts w:ascii="黑体" w:hAnsi="黑体" w:eastAsia="黑体" w:cs="黑体"/>
                <w:spacing w:val="6"/>
                <w:sz w:val="14"/>
                <w:szCs w:val="14"/>
              </w:rPr>
              <w:t>00余篇</w:t>
            </w:r>
          </w:p>
        </w:tc>
        <w:tc>
          <w:tcPr>
            <w:tcW w:w="865" w:type="dxa"/>
            <w:tcBorders>
              <w:top w:val="single" w:color="000000" w:sz="2" w:space="0"/>
              <w:bottom w:val="single" w:color="000000" w:sz="2" w:space="0"/>
            </w:tcBorders>
          </w:tcPr>
          <w:p w14:paraId="31CC5DC9">
            <w:pPr>
              <w:spacing w:before="142" w:line="198" w:lineRule="auto"/>
              <w:ind w:left="328"/>
              <w:rPr>
                <w:rFonts w:ascii="黑体" w:hAnsi="黑体" w:eastAsia="黑体" w:cs="黑体"/>
                <w:sz w:val="14"/>
                <w:szCs w:val="14"/>
              </w:rPr>
            </w:pPr>
            <w:r>
              <w:rPr>
                <w:rFonts w:ascii="黑体" w:hAnsi="黑体" w:eastAsia="黑体" w:cs="黑体"/>
                <w:spacing w:val="3"/>
                <w:sz w:val="14"/>
                <w:szCs w:val="14"/>
              </w:rPr>
              <w:t>2.5</w:t>
            </w:r>
          </w:p>
        </w:tc>
        <w:tc>
          <w:tcPr>
            <w:tcW w:w="817" w:type="dxa"/>
            <w:tcBorders>
              <w:top w:val="single" w:color="000000" w:sz="2" w:space="0"/>
              <w:bottom w:val="single" w:color="000000" w:sz="2" w:space="0"/>
            </w:tcBorders>
          </w:tcPr>
          <w:p w14:paraId="6D8ED66E"/>
        </w:tc>
      </w:tr>
    </w:tbl>
    <w:p w14:paraId="6D9AB9B7"/>
    <w:p w14:paraId="1491EE7B">
      <w:pPr>
        <w:sectPr>
          <w:pgSz w:w="11905" w:h="16837"/>
          <w:pgMar w:top="1431" w:right="1726" w:bottom="0" w:left="1070" w:header="0" w:footer="0" w:gutter="0"/>
          <w:cols w:space="720" w:num="1"/>
        </w:sectPr>
      </w:pPr>
    </w:p>
    <w:tbl>
      <w:tblPr>
        <w:tblStyle w:val="7"/>
        <w:tblW w:w="9073" w:type="dxa"/>
        <w:tblInd w:w="-7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1417"/>
        <w:gridCol w:w="1985"/>
        <w:gridCol w:w="1559"/>
        <w:gridCol w:w="1276"/>
        <w:gridCol w:w="992"/>
        <w:gridCol w:w="709"/>
      </w:tblGrid>
      <w:tr w14:paraId="56422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1135" w:type="dxa"/>
            <w:vMerge w:val="restart"/>
            <w:tcBorders>
              <w:top w:val="nil"/>
              <w:bottom w:val="nil"/>
            </w:tcBorders>
          </w:tcPr>
          <w:p w14:paraId="098CEC6D">
            <w:pPr>
              <w:spacing w:line="263" w:lineRule="auto"/>
              <w:rPr>
                <w:i/>
              </w:rPr>
            </w:pPr>
          </w:p>
          <w:p w14:paraId="5FF5EE9F">
            <w:pPr>
              <w:spacing w:line="263" w:lineRule="auto"/>
              <w:rPr>
                <w:i/>
              </w:rPr>
            </w:pPr>
          </w:p>
          <w:p w14:paraId="0B535697">
            <w:pPr>
              <w:spacing w:line="264" w:lineRule="auto"/>
              <w:rPr>
                <w:i/>
              </w:rPr>
            </w:pPr>
          </w:p>
          <w:p w14:paraId="0EB3A732">
            <w:pPr>
              <w:spacing w:line="264" w:lineRule="auto"/>
              <w:rPr>
                <w:i/>
              </w:rPr>
            </w:pPr>
          </w:p>
          <w:p w14:paraId="450DE2BE">
            <w:pPr>
              <w:spacing w:line="264" w:lineRule="auto"/>
              <w:rPr>
                <w:i/>
              </w:rPr>
            </w:pPr>
          </w:p>
          <w:p w14:paraId="2654FDE9">
            <w:pPr>
              <w:spacing w:line="264" w:lineRule="auto"/>
              <w:rPr>
                <w:i/>
              </w:rPr>
            </w:pPr>
          </w:p>
          <w:p w14:paraId="5BEFCC72">
            <w:pPr>
              <w:spacing w:line="264" w:lineRule="auto"/>
              <w:rPr>
                <w:i/>
              </w:rPr>
            </w:pPr>
          </w:p>
          <w:p w14:paraId="5753AB0E">
            <w:pPr>
              <w:spacing w:line="264" w:lineRule="auto"/>
              <w:rPr>
                <w:i/>
              </w:rPr>
            </w:pPr>
          </w:p>
          <w:p w14:paraId="09B4B499">
            <w:pPr>
              <w:spacing w:before="46" w:line="185" w:lineRule="exact"/>
              <w:ind w:left="267"/>
              <w:rPr>
                <w:rFonts w:ascii="宋体" w:hAnsi="宋体" w:eastAsia="宋体" w:cs="宋体"/>
                <w:i/>
                <w:sz w:val="14"/>
                <w:szCs w:val="14"/>
              </w:rPr>
            </w:pPr>
            <w:r>
              <w:rPr>
                <w:rFonts w:ascii="宋体" w:hAnsi="宋体" w:eastAsia="宋体" w:cs="宋体"/>
                <w:i/>
                <w:spacing w:val="6"/>
                <w:position w:val="2"/>
                <w:sz w:val="14"/>
                <w:szCs w:val="14"/>
              </w:rPr>
              <w:t>产出指标</w:t>
            </w:r>
          </w:p>
          <w:p w14:paraId="401637DA">
            <w:pPr>
              <w:spacing w:line="231" w:lineRule="auto"/>
              <w:ind w:left="273"/>
              <w:rPr>
                <w:rFonts w:ascii="宋体" w:hAnsi="宋体" w:eastAsia="宋体" w:cs="宋体"/>
                <w:i/>
                <w:sz w:val="14"/>
                <w:szCs w:val="14"/>
              </w:rPr>
            </w:pPr>
            <w:r>
              <w:rPr>
                <w:rFonts w:hint="eastAsia" w:ascii="宋体" w:hAnsi="宋体" w:eastAsia="宋体" w:cs="宋体"/>
                <w:i/>
                <w:spacing w:val="18"/>
                <w:sz w:val="14"/>
                <w:szCs w:val="14"/>
                <w:lang w:eastAsia="zh-CN"/>
              </w:rPr>
              <w:t>（</w:t>
            </w:r>
            <w:r>
              <w:rPr>
                <w:rFonts w:ascii="宋体" w:hAnsi="宋体" w:eastAsia="宋体" w:cs="宋体"/>
                <w:i/>
                <w:spacing w:val="17"/>
                <w:sz w:val="14"/>
                <w:szCs w:val="14"/>
              </w:rPr>
              <w:t>25分</w:t>
            </w:r>
            <w:r>
              <w:rPr>
                <w:rFonts w:hint="eastAsia" w:ascii="宋体" w:hAnsi="宋体" w:eastAsia="宋体" w:cs="宋体"/>
                <w:i/>
                <w:spacing w:val="17"/>
                <w:sz w:val="14"/>
                <w:szCs w:val="14"/>
                <w:lang w:eastAsia="zh-CN"/>
              </w:rPr>
              <w:t>）</w:t>
            </w:r>
          </w:p>
        </w:tc>
        <w:tc>
          <w:tcPr>
            <w:tcW w:w="1417" w:type="dxa"/>
            <w:vMerge w:val="restart"/>
            <w:tcBorders>
              <w:top w:val="nil"/>
              <w:bottom w:val="nil"/>
            </w:tcBorders>
          </w:tcPr>
          <w:p w14:paraId="2066BD96">
            <w:pPr>
              <w:spacing w:line="250" w:lineRule="auto"/>
            </w:pPr>
          </w:p>
          <w:p w14:paraId="5621D567">
            <w:pPr>
              <w:spacing w:line="250" w:lineRule="auto"/>
            </w:pPr>
          </w:p>
          <w:p w14:paraId="32C67A9A">
            <w:pPr>
              <w:spacing w:before="46" w:line="231" w:lineRule="auto"/>
              <w:ind w:left="136"/>
              <w:rPr>
                <w:rFonts w:ascii="宋体" w:hAnsi="宋体" w:eastAsia="宋体" w:cs="宋体"/>
                <w:sz w:val="14"/>
                <w:szCs w:val="14"/>
              </w:rPr>
            </w:pPr>
            <w:r>
              <w:rPr>
                <w:rFonts w:ascii="宋体" w:hAnsi="宋体" w:eastAsia="宋体" w:cs="宋体"/>
                <w:spacing w:val="6"/>
                <w:sz w:val="14"/>
                <w:szCs w:val="14"/>
              </w:rPr>
              <w:t xml:space="preserve">数量指标 </w:t>
            </w:r>
            <w:r>
              <w:rPr>
                <w:rFonts w:hint="eastAsia" w:ascii="宋体" w:hAnsi="宋体" w:eastAsia="宋体" w:cs="宋体"/>
                <w:spacing w:val="6"/>
                <w:sz w:val="14"/>
                <w:szCs w:val="14"/>
                <w:lang w:eastAsia="zh-CN"/>
              </w:rPr>
              <w:t>（</w:t>
            </w:r>
            <w:r>
              <w:rPr>
                <w:rFonts w:ascii="宋体" w:hAnsi="宋体" w:eastAsia="宋体" w:cs="宋体"/>
                <w:spacing w:val="6"/>
                <w:sz w:val="14"/>
                <w:szCs w:val="14"/>
              </w:rPr>
              <w:t>10分</w:t>
            </w:r>
            <w:r>
              <w:rPr>
                <w:rFonts w:hint="eastAsia" w:ascii="宋体" w:hAnsi="宋体" w:eastAsia="宋体" w:cs="宋体"/>
                <w:spacing w:val="6"/>
                <w:sz w:val="14"/>
                <w:szCs w:val="14"/>
                <w:lang w:eastAsia="zh-CN"/>
              </w:rPr>
              <w:t>）</w:t>
            </w:r>
          </w:p>
        </w:tc>
        <w:tc>
          <w:tcPr>
            <w:tcW w:w="1985" w:type="dxa"/>
            <w:tcBorders>
              <w:top w:val="single" w:color="000000" w:sz="2" w:space="0"/>
              <w:bottom w:val="single" w:color="000000" w:sz="2" w:space="0"/>
            </w:tcBorders>
          </w:tcPr>
          <w:p w14:paraId="3A19DCD8">
            <w:pPr>
              <w:spacing w:before="110" w:line="258" w:lineRule="auto"/>
              <w:ind w:left="26" w:right="111"/>
              <w:rPr>
                <w:rFonts w:ascii="黑体" w:hAnsi="黑体" w:eastAsia="黑体" w:cs="黑体"/>
                <w:sz w:val="14"/>
                <w:szCs w:val="14"/>
              </w:rPr>
            </w:pPr>
            <w:r>
              <w:rPr>
                <w:rFonts w:ascii="黑体" w:hAnsi="黑体" w:eastAsia="黑体" w:cs="黑体"/>
                <w:spacing w:val="11"/>
                <w:sz w:val="14"/>
                <w:szCs w:val="14"/>
              </w:rPr>
              <w:t>指</w:t>
            </w:r>
            <w:r>
              <w:rPr>
                <w:rFonts w:ascii="黑体" w:hAnsi="黑体" w:eastAsia="黑体" w:cs="黑体"/>
                <w:spacing w:val="9"/>
                <w:sz w:val="14"/>
                <w:szCs w:val="14"/>
              </w:rPr>
              <w:t>标2：区融媒体中心共发</w:t>
            </w:r>
            <w:r>
              <w:rPr>
                <w:rFonts w:ascii="黑体" w:hAnsi="黑体" w:eastAsia="黑体" w:cs="黑体"/>
                <w:spacing w:val="13"/>
                <w:sz w:val="14"/>
                <w:szCs w:val="14"/>
              </w:rPr>
              <w:t>布</w:t>
            </w:r>
            <w:r>
              <w:rPr>
                <w:rFonts w:ascii="黑体" w:hAnsi="黑体" w:eastAsia="黑体" w:cs="黑体"/>
                <w:spacing w:val="8"/>
                <w:sz w:val="14"/>
                <w:szCs w:val="14"/>
              </w:rPr>
              <w:t>抖音作品条数</w:t>
            </w:r>
          </w:p>
        </w:tc>
        <w:tc>
          <w:tcPr>
            <w:tcW w:w="1559" w:type="dxa"/>
            <w:tcBorders>
              <w:top w:val="single" w:color="000000" w:sz="2" w:space="0"/>
              <w:bottom w:val="single" w:color="000000" w:sz="2" w:space="0"/>
            </w:tcBorders>
          </w:tcPr>
          <w:p w14:paraId="54957B98">
            <w:pPr>
              <w:spacing w:before="204" w:line="235" w:lineRule="auto"/>
              <w:ind w:left="709"/>
              <w:rPr>
                <w:rFonts w:ascii="黑体" w:hAnsi="黑体" w:eastAsia="黑体" w:cs="黑体"/>
                <w:sz w:val="14"/>
                <w:szCs w:val="14"/>
              </w:rPr>
            </w:pPr>
            <w:r>
              <w:rPr>
                <w:rFonts w:ascii="黑体" w:hAnsi="黑体" w:eastAsia="黑体" w:cs="黑体"/>
                <w:spacing w:val="7"/>
                <w:sz w:val="14"/>
                <w:szCs w:val="14"/>
              </w:rPr>
              <w:t>8</w:t>
            </w:r>
            <w:r>
              <w:rPr>
                <w:rFonts w:ascii="黑体" w:hAnsi="黑体" w:eastAsia="黑体" w:cs="黑体"/>
                <w:spacing w:val="5"/>
                <w:sz w:val="14"/>
                <w:szCs w:val="14"/>
              </w:rPr>
              <w:t>00条</w:t>
            </w:r>
          </w:p>
        </w:tc>
        <w:tc>
          <w:tcPr>
            <w:tcW w:w="1276" w:type="dxa"/>
            <w:tcBorders>
              <w:top w:val="single" w:color="000000" w:sz="2" w:space="0"/>
              <w:bottom w:val="single" w:color="000000" w:sz="2" w:space="0"/>
            </w:tcBorders>
          </w:tcPr>
          <w:p w14:paraId="0DAD0EEE">
            <w:pPr>
              <w:spacing w:before="204" w:line="235" w:lineRule="auto"/>
              <w:ind w:left="446"/>
              <w:rPr>
                <w:rFonts w:ascii="黑体" w:hAnsi="黑体" w:eastAsia="黑体" w:cs="黑体"/>
                <w:sz w:val="14"/>
                <w:szCs w:val="14"/>
              </w:rPr>
            </w:pPr>
            <w:r>
              <w:rPr>
                <w:rFonts w:ascii="黑体" w:hAnsi="黑体" w:eastAsia="黑体" w:cs="黑体"/>
                <w:spacing w:val="5"/>
                <w:sz w:val="14"/>
                <w:szCs w:val="14"/>
              </w:rPr>
              <w:t>1</w:t>
            </w:r>
            <w:r>
              <w:rPr>
                <w:rFonts w:ascii="黑体" w:hAnsi="黑体" w:eastAsia="黑体" w:cs="黑体"/>
                <w:spacing w:val="3"/>
                <w:sz w:val="14"/>
                <w:szCs w:val="14"/>
              </w:rPr>
              <w:t>051条</w:t>
            </w:r>
          </w:p>
        </w:tc>
        <w:tc>
          <w:tcPr>
            <w:tcW w:w="992" w:type="dxa"/>
            <w:tcBorders>
              <w:top w:val="single" w:color="000000" w:sz="2" w:space="0"/>
              <w:bottom w:val="single" w:color="000000" w:sz="2" w:space="0"/>
            </w:tcBorders>
          </w:tcPr>
          <w:p w14:paraId="20468272">
            <w:pPr>
              <w:spacing w:before="225" w:line="198" w:lineRule="auto"/>
              <w:ind w:left="328"/>
              <w:rPr>
                <w:rFonts w:ascii="黑体" w:hAnsi="黑体" w:eastAsia="黑体" w:cs="黑体"/>
                <w:sz w:val="14"/>
                <w:szCs w:val="14"/>
              </w:rPr>
            </w:pPr>
            <w:r>
              <w:rPr>
                <w:rFonts w:ascii="黑体" w:hAnsi="黑体" w:eastAsia="黑体" w:cs="黑体"/>
                <w:spacing w:val="3"/>
                <w:sz w:val="14"/>
                <w:szCs w:val="14"/>
              </w:rPr>
              <w:t>2.5</w:t>
            </w:r>
          </w:p>
        </w:tc>
        <w:tc>
          <w:tcPr>
            <w:tcW w:w="709" w:type="dxa"/>
            <w:tcBorders>
              <w:top w:val="single" w:color="000000" w:sz="2" w:space="0"/>
              <w:bottom w:val="single" w:color="000000" w:sz="2" w:space="0"/>
            </w:tcBorders>
          </w:tcPr>
          <w:p w14:paraId="64F7C769"/>
        </w:tc>
      </w:tr>
      <w:tr w14:paraId="2BEE1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1135" w:type="dxa"/>
            <w:vMerge w:val="continue"/>
            <w:tcBorders>
              <w:top w:val="nil"/>
              <w:bottom w:val="nil"/>
            </w:tcBorders>
          </w:tcPr>
          <w:p w14:paraId="1BEED2E7">
            <w:pPr>
              <w:rPr>
                <w:i/>
              </w:rPr>
            </w:pPr>
          </w:p>
        </w:tc>
        <w:tc>
          <w:tcPr>
            <w:tcW w:w="1417" w:type="dxa"/>
            <w:vMerge w:val="continue"/>
            <w:tcBorders>
              <w:top w:val="nil"/>
              <w:bottom w:val="nil"/>
            </w:tcBorders>
          </w:tcPr>
          <w:p w14:paraId="093FF494"/>
        </w:tc>
        <w:tc>
          <w:tcPr>
            <w:tcW w:w="1985" w:type="dxa"/>
            <w:tcBorders>
              <w:top w:val="single" w:color="000000" w:sz="2" w:space="0"/>
              <w:bottom w:val="single" w:color="000000" w:sz="2" w:space="0"/>
            </w:tcBorders>
          </w:tcPr>
          <w:p w14:paraId="19A77063">
            <w:pPr>
              <w:spacing w:before="104" w:line="258" w:lineRule="auto"/>
              <w:ind w:left="26" w:right="21"/>
              <w:rPr>
                <w:rFonts w:ascii="黑体" w:hAnsi="黑体" w:eastAsia="黑体" w:cs="黑体"/>
                <w:sz w:val="14"/>
                <w:szCs w:val="14"/>
              </w:rPr>
            </w:pPr>
            <w:r>
              <w:rPr>
                <w:rFonts w:ascii="黑体" w:hAnsi="黑体" w:eastAsia="黑体" w:cs="黑体"/>
                <w:spacing w:val="19"/>
                <w:sz w:val="14"/>
                <w:szCs w:val="14"/>
              </w:rPr>
              <w:t>指</w:t>
            </w:r>
            <w:r>
              <w:rPr>
                <w:rFonts w:ascii="黑体" w:hAnsi="黑体" w:eastAsia="黑体" w:cs="黑体"/>
                <w:spacing w:val="11"/>
                <w:sz w:val="14"/>
                <w:szCs w:val="14"/>
              </w:rPr>
              <w:t>标3：掌上青云谱</w:t>
            </w:r>
            <w:r>
              <w:rPr>
                <w:rFonts w:ascii="黑体" w:hAnsi="黑体" w:eastAsia="黑体" w:cs="黑体"/>
                <w:sz w:val="14"/>
                <w:szCs w:val="14"/>
              </w:rPr>
              <w:t>APP</w:t>
            </w:r>
            <w:r>
              <w:rPr>
                <w:rFonts w:ascii="黑体" w:hAnsi="黑体" w:eastAsia="黑体" w:cs="黑体"/>
                <w:spacing w:val="11"/>
                <w:sz w:val="14"/>
                <w:szCs w:val="14"/>
              </w:rPr>
              <w:t>发布</w:t>
            </w:r>
            <w:r>
              <w:rPr>
                <w:rFonts w:ascii="黑体" w:hAnsi="黑体" w:eastAsia="黑体" w:cs="黑体"/>
                <w:spacing w:val="8"/>
                <w:sz w:val="14"/>
                <w:szCs w:val="14"/>
              </w:rPr>
              <w:t>稿件篇</w:t>
            </w:r>
            <w:r>
              <w:rPr>
                <w:rFonts w:ascii="黑体" w:hAnsi="黑体" w:eastAsia="黑体" w:cs="黑体"/>
                <w:spacing w:val="7"/>
                <w:sz w:val="14"/>
                <w:szCs w:val="14"/>
              </w:rPr>
              <w:t>数</w:t>
            </w:r>
          </w:p>
        </w:tc>
        <w:tc>
          <w:tcPr>
            <w:tcW w:w="1559" w:type="dxa"/>
            <w:tcBorders>
              <w:top w:val="single" w:color="000000" w:sz="2" w:space="0"/>
              <w:bottom w:val="single" w:color="000000" w:sz="2" w:space="0"/>
            </w:tcBorders>
          </w:tcPr>
          <w:p w14:paraId="4DE4B2A7">
            <w:pPr>
              <w:spacing w:before="195" w:line="234" w:lineRule="auto"/>
              <w:ind w:left="574"/>
              <w:rPr>
                <w:rFonts w:ascii="黑体" w:hAnsi="黑体" w:eastAsia="黑体" w:cs="黑体"/>
                <w:sz w:val="14"/>
                <w:szCs w:val="14"/>
              </w:rPr>
            </w:pPr>
            <w:r>
              <w:rPr>
                <w:rFonts w:ascii="黑体" w:hAnsi="黑体" w:eastAsia="黑体" w:cs="黑体"/>
                <w:spacing w:val="4"/>
                <w:sz w:val="14"/>
                <w:szCs w:val="14"/>
              </w:rPr>
              <w:t>15000篇</w:t>
            </w:r>
          </w:p>
        </w:tc>
        <w:tc>
          <w:tcPr>
            <w:tcW w:w="1276" w:type="dxa"/>
            <w:tcBorders>
              <w:top w:val="single" w:color="000000" w:sz="2" w:space="0"/>
              <w:bottom w:val="single" w:color="000000" w:sz="2" w:space="0"/>
            </w:tcBorders>
          </w:tcPr>
          <w:p w14:paraId="3F4DB81F">
            <w:pPr>
              <w:spacing w:before="195" w:line="234" w:lineRule="auto"/>
              <w:ind w:left="407"/>
              <w:rPr>
                <w:rFonts w:ascii="黑体" w:hAnsi="黑体" w:eastAsia="黑体" w:cs="黑体"/>
                <w:sz w:val="14"/>
                <w:szCs w:val="14"/>
              </w:rPr>
            </w:pPr>
            <w:r>
              <w:rPr>
                <w:rFonts w:ascii="黑体" w:hAnsi="黑体" w:eastAsia="黑体" w:cs="黑体"/>
                <w:spacing w:val="4"/>
                <w:sz w:val="14"/>
                <w:szCs w:val="14"/>
              </w:rPr>
              <w:t>17129篇</w:t>
            </w:r>
          </w:p>
        </w:tc>
        <w:tc>
          <w:tcPr>
            <w:tcW w:w="992" w:type="dxa"/>
            <w:tcBorders>
              <w:top w:val="single" w:color="000000" w:sz="2" w:space="0"/>
              <w:bottom w:val="single" w:color="000000" w:sz="2" w:space="0"/>
            </w:tcBorders>
          </w:tcPr>
          <w:p w14:paraId="6BC2D941">
            <w:pPr>
              <w:spacing w:before="216" w:line="198" w:lineRule="auto"/>
              <w:ind w:left="328"/>
              <w:rPr>
                <w:rFonts w:ascii="黑体" w:hAnsi="黑体" w:eastAsia="黑体" w:cs="黑体"/>
                <w:sz w:val="14"/>
                <w:szCs w:val="14"/>
              </w:rPr>
            </w:pPr>
            <w:r>
              <w:rPr>
                <w:rFonts w:ascii="黑体" w:hAnsi="黑体" w:eastAsia="黑体" w:cs="黑体"/>
                <w:spacing w:val="3"/>
                <w:sz w:val="14"/>
                <w:szCs w:val="14"/>
              </w:rPr>
              <w:t>2.5</w:t>
            </w:r>
          </w:p>
        </w:tc>
        <w:tc>
          <w:tcPr>
            <w:tcW w:w="709" w:type="dxa"/>
            <w:tcBorders>
              <w:top w:val="single" w:color="000000" w:sz="2" w:space="0"/>
              <w:bottom w:val="single" w:color="000000" w:sz="2" w:space="0"/>
            </w:tcBorders>
          </w:tcPr>
          <w:p w14:paraId="6A7A0499"/>
        </w:tc>
      </w:tr>
      <w:tr w14:paraId="2C493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 w:hRule="atLeast"/>
        </w:trPr>
        <w:tc>
          <w:tcPr>
            <w:tcW w:w="1135" w:type="dxa"/>
            <w:vMerge w:val="continue"/>
            <w:tcBorders>
              <w:top w:val="nil"/>
              <w:bottom w:val="nil"/>
            </w:tcBorders>
          </w:tcPr>
          <w:p w14:paraId="2CB934BC">
            <w:pPr>
              <w:rPr>
                <w:i/>
              </w:rPr>
            </w:pPr>
          </w:p>
        </w:tc>
        <w:tc>
          <w:tcPr>
            <w:tcW w:w="1417" w:type="dxa"/>
            <w:vMerge w:val="continue"/>
            <w:tcBorders>
              <w:top w:val="nil"/>
              <w:bottom w:val="single" w:color="000000" w:sz="2" w:space="0"/>
            </w:tcBorders>
          </w:tcPr>
          <w:p w14:paraId="1C9C76A5"/>
        </w:tc>
        <w:tc>
          <w:tcPr>
            <w:tcW w:w="1985" w:type="dxa"/>
            <w:tcBorders>
              <w:top w:val="single" w:color="000000" w:sz="2" w:space="0"/>
              <w:bottom w:val="single" w:color="000000" w:sz="2" w:space="0"/>
            </w:tcBorders>
          </w:tcPr>
          <w:p w14:paraId="22435823">
            <w:pPr>
              <w:spacing w:before="104" w:line="259" w:lineRule="auto"/>
              <w:ind w:left="27" w:right="111" w:hanging="1"/>
              <w:rPr>
                <w:rFonts w:ascii="黑体" w:hAnsi="黑体" w:eastAsia="黑体" w:cs="黑体"/>
                <w:sz w:val="14"/>
                <w:szCs w:val="14"/>
              </w:rPr>
            </w:pPr>
            <w:r>
              <w:rPr>
                <w:rFonts w:ascii="黑体" w:hAnsi="黑体" w:eastAsia="黑体" w:cs="黑体"/>
                <w:spacing w:val="11"/>
                <w:sz w:val="14"/>
                <w:szCs w:val="14"/>
              </w:rPr>
              <w:t>指</w:t>
            </w:r>
            <w:r>
              <w:rPr>
                <w:rFonts w:ascii="黑体" w:hAnsi="黑体" w:eastAsia="黑体" w:cs="黑体"/>
                <w:spacing w:val="9"/>
                <w:sz w:val="14"/>
                <w:szCs w:val="14"/>
              </w:rPr>
              <w:t>标4：在中央媒体上稿篇</w:t>
            </w:r>
            <w:r>
              <w:rPr>
                <w:rFonts w:ascii="黑体" w:hAnsi="黑体" w:eastAsia="黑体" w:cs="黑体"/>
                <w:spacing w:val="2"/>
                <w:sz w:val="14"/>
                <w:szCs w:val="14"/>
              </w:rPr>
              <w:t>数</w:t>
            </w:r>
          </w:p>
        </w:tc>
        <w:tc>
          <w:tcPr>
            <w:tcW w:w="1559" w:type="dxa"/>
            <w:tcBorders>
              <w:top w:val="single" w:color="000000" w:sz="2" w:space="0"/>
              <w:bottom w:val="single" w:color="000000" w:sz="2" w:space="0"/>
            </w:tcBorders>
          </w:tcPr>
          <w:p w14:paraId="14EB0817">
            <w:pPr>
              <w:spacing w:before="195" w:line="234" w:lineRule="auto"/>
              <w:ind w:left="679"/>
              <w:rPr>
                <w:rFonts w:ascii="黑体" w:hAnsi="黑体" w:eastAsia="黑体" w:cs="黑体"/>
                <w:sz w:val="14"/>
                <w:szCs w:val="14"/>
              </w:rPr>
            </w:pPr>
            <w:r>
              <w:rPr>
                <w:rFonts w:ascii="黑体" w:hAnsi="黑体" w:eastAsia="黑体" w:cs="黑体"/>
                <w:spacing w:val="6"/>
                <w:sz w:val="14"/>
                <w:szCs w:val="14"/>
              </w:rPr>
              <w:t>8</w:t>
            </w:r>
            <w:r>
              <w:rPr>
                <w:rFonts w:ascii="黑体" w:hAnsi="黑体" w:eastAsia="黑体" w:cs="黑体"/>
                <w:spacing w:val="5"/>
                <w:sz w:val="14"/>
                <w:szCs w:val="14"/>
              </w:rPr>
              <w:t>0篇</w:t>
            </w:r>
          </w:p>
        </w:tc>
        <w:tc>
          <w:tcPr>
            <w:tcW w:w="1276" w:type="dxa"/>
            <w:tcBorders>
              <w:top w:val="single" w:color="000000" w:sz="2" w:space="0"/>
              <w:bottom w:val="single" w:color="000000" w:sz="2" w:space="0"/>
            </w:tcBorders>
          </w:tcPr>
          <w:p w14:paraId="265D11C7">
            <w:pPr>
              <w:spacing w:before="195" w:line="234" w:lineRule="auto"/>
              <w:ind w:left="509"/>
              <w:rPr>
                <w:rFonts w:ascii="黑体" w:hAnsi="黑体" w:eastAsia="黑体" w:cs="黑体"/>
                <w:sz w:val="14"/>
                <w:szCs w:val="14"/>
              </w:rPr>
            </w:pPr>
            <w:r>
              <w:rPr>
                <w:rFonts w:ascii="黑体" w:hAnsi="黑体" w:eastAsia="黑体" w:cs="黑体"/>
                <w:spacing w:val="7"/>
                <w:sz w:val="14"/>
                <w:szCs w:val="14"/>
              </w:rPr>
              <w:t>95</w:t>
            </w:r>
            <w:r>
              <w:rPr>
                <w:rFonts w:ascii="黑体" w:hAnsi="黑体" w:eastAsia="黑体" w:cs="黑体"/>
                <w:spacing w:val="6"/>
                <w:sz w:val="14"/>
                <w:szCs w:val="14"/>
              </w:rPr>
              <w:t>篇</w:t>
            </w:r>
          </w:p>
        </w:tc>
        <w:tc>
          <w:tcPr>
            <w:tcW w:w="992" w:type="dxa"/>
            <w:tcBorders>
              <w:top w:val="single" w:color="000000" w:sz="2" w:space="0"/>
              <w:bottom w:val="single" w:color="000000" w:sz="2" w:space="0"/>
            </w:tcBorders>
          </w:tcPr>
          <w:p w14:paraId="244FE39A">
            <w:pPr>
              <w:spacing w:before="217" w:line="198" w:lineRule="auto"/>
              <w:ind w:left="328"/>
              <w:rPr>
                <w:rFonts w:ascii="黑体" w:hAnsi="黑体" w:eastAsia="黑体" w:cs="黑体"/>
                <w:sz w:val="14"/>
                <w:szCs w:val="14"/>
              </w:rPr>
            </w:pPr>
            <w:r>
              <w:rPr>
                <w:rFonts w:ascii="黑体" w:hAnsi="黑体" w:eastAsia="黑体" w:cs="黑体"/>
                <w:spacing w:val="3"/>
                <w:sz w:val="14"/>
                <w:szCs w:val="14"/>
              </w:rPr>
              <w:t>2.5</w:t>
            </w:r>
          </w:p>
        </w:tc>
        <w:tc>
          <w:tcPr>
            <w:tcW w:w="709" w:type="dxa"/>
            <w:tcBorders>
              <w:top w:val="single" w:color="000000" w:sz="2" w:space="0"/>
              <w:bottom w:val="single" w:color="000000" w:sz="2" w:space="0"/>
            </w:tcBorders>
          </w:tcPr>
          <w:p w14:paraId="13BD4960"/>
        </w:tc>
      </w:tr>
      <w:tr w14:paraId="49FD6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1" w:hRule="atLeast"/>
        </w:trPr>
        <w:tc>
          <w:tcPr>
            <w:tcW w:w="1135" w:type="dxa"/>
            <w:vMerge w:val="continue"/>
            <w:tcBorders>
              <w:top w:val="nil"/>
              <w:bottom w:val="nil"/>
            </w:tcBorders>
          </w:tcPr>
          <w:p w14:paraId="3D57AEE0">
            <w:pPr>
              <w:rPr>
                <w:i/>
              </w:rPr>
            </w:pPr>
          </w:p>
        </w:tc>
        <w:tc>
          <w:tcPr>
            <w:tcW w:w="1417" w:type="dxa"/>
            <w:vMerge w:val="restart"/>
            <w:tcBorders>
              <w:top w:val="single" w:color="000000" w:sz="2" w:space="0"/>
              <w:bottom w:val="nil"/>
            </w:tcBorders>
          </w:tcPr>
          <w:p w14:paraId="44D6D81A">
            <w:pPr>
              <w:spacing w:line="359" w:lineRule="auto"/>
            </w:pPr>
          </w:p>
          <w:p w14:paraId="03548374">
            <w:pPr>
              <w:spacing w:line="360" w:lineRule="auto"/>
            </w:pPr>
          </w:p>
          <w:p w14:paraId="5BB2A883">
            <w:pPr>
              <w:spacing w:before="45" w:line="232" w:lineRule="auto"/>
              <w:ind w:left="136"/>
              <w:rPr>
                <w:rFonts w:ascii="宋体" w:hAnsi="宋体" w:eastAsia="宋体" w:cs="宋体"/>
                <w:sz w:val="14"/>
                <w:szCs w:val="14"/>
              </w:rPr>
            </w:pPr>
            <w:r>
              <w:rPr>
                <w:rFonts w:ascii="宋体" w:hAnsi="宋体" w:eastAsia="宋体" w:cs="宋体"/>
                <w:spacing w:val="6"/>
                <w:sz w:val="14"/>
                <w:szCs w:val="14"/>
              </w:rPr>
              <w:t xml:space="preserve">质量指标 </w:t>
            </w:r>
            <w:r>
              <w:rPr>
                <w:rFonts w:hint="eastAsia" w:ascii="宋体" w:hAnsi="宋体" w:eastAsia="宋体" w:cs="宋体"/>
                <w:spacing w:val="6"/>
                <w:sz w:val="14"/>
                <w:szCs w:val="14"/>
                <w:lang w:eastAsia="zh-CN"/>
              </w:rPr>
              <w:t>（</w:t>
            </w:r>
            <w:r>
              <w:rPr>
                <w:rFonts w:ascii="宋体" w:hAnsi="宋体" w:eastAsia="宋体" w:cs="宋体"/>
                <w:spacing w:val="6"/>
                <w:sz w:val="14"/>
                <w:szCs w:val="14"/>
              </w:rPr>
              <w:t>10分</w:t>
            </w:r>
            <w:r>
              <w:rPr>
                <w:rFonts w:hint="eastAsia" w:ascii="宋体" w:hAnsi="宋体" w:eastAsia="宋体" w:cs="宋体"/>
                <w:spacing w:val="6"/>
                <w:sz w:val="14"/>
                <w:szCs w:val="14"/>
                <w:lang w:eastAsia="zh-CN"/>
              </w:rPr>
              <w:t>）</w:t>
            </w:r>
          </w:p>
        </w:tc>
        <w:tc>
          <w:tcPr>
            <w:tcW w:w="1985" w:type="dxa"/>
            <w:tcBorders>
              <w:top w:val="single" w:color="000000" w:sz="2" w:space="0"/>
              <w:bottom w:val="single" w:color="000000" w:sz="2" w:space="0"/>
            </w:tcBorders>
          </w:tcPr>
          <w:p w14:paraId="4C9FD759">
            <w:pPr>
              <w:spacing w:before="144" w:line="254" w:lineRule="auto"/>
              <w:ind w:left="26" w:right="29"/>
              <w:rPr>
                <w:rFonts w:ascii="黑体" w:hAnsi="黑体" w:eastAsia="黑体" w:cs="黑体"/>
                <w:sz w:val="14"/>
                <w:szCs w:val="14"/>
              </w:rPr>
            </w:pPr>
            <w:r>
              <w:rPr>
                <w:rFonts w:ascii="黑体" w:hAnsi="黑体" w:eastAsia="黑体" w:cs="黑体"/>
                <w:spacing w:val="13"/>
                <w:sz w:val="14"/>
                <w:szCs w:val="14"/>
              </w:rPr>
              <w:t>指</w:t>
            </w:r>
            <w:r>
              <w:rPr>
                <w:rFonts w:ascii="黑体" w:hAnsi="黑体" w:eastAsia="黑体" w:cs="黑体"/>
                <w:spacing w:val="9"/>
                <w:sz w:val="14"/>
                <w:szCs w:val="14"/>
              </w:rPr>
              <w:t>标1</w:t>
            </w:r>
            <w:r>
              <w:rPr>
                <w:rFonts w:hint="eastAsia" w:ascii="黑体" w:hAnsi="黑体" w:eastAsia="黑体" w:cs="黑体"/>
                <w:spacing w:val="9"/>
                <w:sz w:val="14"/>
                <w:szCs w:val="14"/>
                <w:lang w:eastAsia="zh-CN"/>
              </w:rPr>
              <w:t>：</w:t>
            </w:r>
            <w:r>
              <w:rPr>
                <w:rFonts w:ascii="黑体" w:hAnsi="黑体" w:eastAsia="黑体" w:cs="黑体"/>
                <w:spacing w:val="9"/>
                <w:sz w:val="14"/>
                <w:szCs w:val="14"/>
              </w:rPr>
              <w:t>重大项目集中开工、</w:t>
            </w:r>
            <w:r>
              <w:rPr>
                <w:rFonts w:ascii="黑体" w:hAnsi="黑体" w:eastAsia="黑体" w:cs="黑体"/>
                <w:spacing w:val="4"/>
                <w:sz w:val="14"/>
                <w:szCs w:val="14"/>
              </w:rPr>
              <w:t>党史学习教育 、转作风优</w:t>
            </w:r>
            <w:r>
              <w:rPr>
                <w:rFonts w:ascii="黑体" w:hAnsi="黑体" w:eastAsia="黑体" w:cs="黑体"/>
                <w:spacing w:val="3"/>
                <w:sz w:val="14"/>
                <w:szCs w:val="14"/>
              </w:rPr>
              <w:t>环</w:t>
            </w:r>
            <w:r>
              <w:rPr>
                <w:rFonts w:ascii="黑体" w:hAnsi="黑体" w:eastAsia="黑体" w:cs="黑体"/>
                <w:spacing w:val="9"/>
                <w:sz w:val="14"/>
                <w:szCs w:val="14"/>
              </w:rPr>
              <w:t>境等重点工作的宣传报</w:t>
            </w:r>
            <w:r>
              <w:rPr>
                <w:rFonts w:ascii="黑体" w:hAnsi="黑体" w:eastAsia="黑体" w:cs="黑体"/>
                <w:spacing w:val="7"/>
                <w:sz w:val="14"/>
                <w:szCs w:val="14"/>
              </w:rPr>
              <w:t>道</w:t>
            </w:r>
          </w:p>
        </w:tc>
        <w:tc>
          <w:tcPr>
            <w:tcW w:w="1559" w:type="dxa"/>
            <w:tcBorders>
              <w:top w:val="single" w:color="000000" w:sz="2" w:space="0"/>
              <w:bottom w:val="single" w:color="000000" w:sz="2" w:space="0"/>
            </w:tcBorders>
          </w:tcPr>
          <w:p w14:paraId="6C52AA5E">
            <w:pPr>
              <w:spacing w:line="282" w:lineRule="auto"/>
            </w:pPr>
          </w:p>
          <w:p w14:paraId="01D7A269">
            <w:pPr>
              <w:spacing w:before="46" w:line="234" w:lineRule="auto"/>
              <w:ind w:left="700"/>
              <w:rPr>
                <w:rFonts w:ascii="黑体" w:hAnsi="黑体" w:eastAsia="黑体" w:cs="黑体"/>
                <w:sz w:val="14"/>
                <w:szCs w:val="14"/>
              </w:rPr>
            </w:pPr>
            <w:r>
              <w:rPr>
                <w:rFonts w:ascii="黑体" w:hAnsi="黑体" w:eastAsia="黑体" w:cs="黑体"/>
                <w:spacing w:val="-4"/>
                <w:sz w:val="14"/>
                <w:szCs w:val="14"/>
              </w:rPr>
              <w:t>良</w:t>
            </w:r>
            <w:r>
              <w:rPr>
                <w:rFonts w:ascii="黑体" w:hAnsi="黑体" w:eastAsia="黑体" w:cs="黑体"/>
                <w:spacing w:val="-3"/>
                <w:sz w:val="14"/>
                <w:szCs w:val="14"/>
              </w:rPr>
              <w:t>好</w:t>
            </w:r>
          </w:p>
        </w:tc>
        <w:tc>
          <w:tcPr>
            <w:tcW w:w="1276" w:type="dxa"/>
            <w:tcBorders>
              <w:top w:val="single" w:color="000000" w:sz="2" w:space="0"/>
              <w:bottom w:val="single" w:color="000000" w:sz="2" w:space="0"/>
            </w:tcBorders>
          </w:tcPr>
          <w:p w14:paraId="2C01DCDB">
            <w:pPr>
              <w:spacing w:line="282" w:lineRule="auto"/>
            </w:pPr>
          </w:p>
          <w:p w14:paraId="1A701034">
            <w:pPr>
              <w:spacing w:before="46" w:line="234" w:lineRule="auto"/>
              <w:ind w:left="531"/>
              <w:rPr>
                <w:rFonts w:ascii="黑体" w:hAnsi="黑体" w:eastAsia="黑体" w:cs="黑体"/>
                <w:sz w:val="14"/>
                <w:szCs w:val="14"/>
              </w:rPr>
            </w:pPr>
            <w:r>
              <w:rPr>
                <w:rFonts w:ascii="黑体" w:hAnsi="黑体" w:eastAsia="黑体" w:cs="黑体"/>
                <w:spacing w:val="-4"/>
                <w:sz w:val="14"/>
                <w:szCs w:val="14"/>
              </w:rPr>
              <w:t>良</w:t>
            </w:r>
            <w:r>
              <w:rPr>
                <w:rFonts w:ascii="黑体" w:hAnsi="黑体" w:eastAsia="黑体" w:cs="黑体"/>
                <w:spacing w:val="-3"/>
                <w:sz w:val="14"/>
                <w:szCs w:val="14"/>
              </w:rPr>
              <w:t>好</w:t>
            </w:r>
          </w:p>
        </w:tc>
        <w:tc>
          <w:tcPr>
            <w:tcW w:w="992" w:type="dxa"/>
            <w:tcBorders>
              <w:top w:val="single" w:color="000000" w:sz="2" w:space="0"/>
              <w:bottom w:val="single" w:color="000000" w:sz="2" w:space="0"/>
            </w:tcBorders>
          </w:tcPr>
          <w:p w14:paraId="0B66D77C">
            <w:pPr>
              <w:spacing w:line="305" w:lineRule="auto"/>
            </w:pPr>
          </w:p>
          <w:p w14:paraId="1C05E51E">
            <w:pPr>
              <w:spacing w:before="46" w:line="196" w:lineRule="auto"/>
              <w:ind w:left="399"/>
              <w:rPr>
                <w:rFonts w:ascii="黑体" w:hAnsi="黑体" w:eastAsia="黑体" w:cs="黑体"/>
                <w:sz w:val="14"/>
                <w:szCs w:val="14"/>
              </w:rPr>
            </w:pPr>
            <w:r>
              <w:rPr>
                <w:rFonts w:ascii="黑体" w:hAnsi="黑体" w:eastAsia="黑体" w:cs="黑体"/>
                <w:spacing w:val="2"/>
                <w:sz w:val="14"/>
                <w:szCs w:val="14"/>
              </w:rPr>
              <w:t>4</w:t>
            </w:r>
          </w:p>
        </w:tc>
        <w:tc>
          <w:tcPr>
            <w:tcW w:w="709" w:type="dxa"/>
            <w:tcBorders>
              <w:top w:val="single" w:color="000000" w:sz="2" w:space="0"/>
              <w:bottom w:val="single" w:color="000000" w:sz="2" w:space="0"/>
            </w:tcBorders>
          </w:tcPr>
          <w:p w14:paraId="0EE5007B"/>
        </w:tc>
      </w:tr>
      <w:tr w14:paraId="67C54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135" w:type="dxa"/>
            <w:vMerge w:val="continue"/>
            <w:tcBorders>
              <w:top w:val="nil"/>
              <w:bottom w:val="nil"/>
            </w:tcBorders>
          </w:tcPr>
          <w:p w14:paraId="2E213FC3">
            <w:pPr>
              <w:rPr>
                <w:i/>
              </w:rPr>
            </w:pPr>
          </w:p>
        </w:tc>
        <w:tc>
          <w:tcPr>
            <w:tcW w:w="1417" w:type="dxa"/>
            <w:vMerge w:val="continue"/>
            <w:tcBorders>
              <w:top w:val="nil"/>
              <w:bottom w:val="nil"/>
            </w:tcBorders>
          </w:tcPr>
          <w:p w14:paraId="71533892"/>
        </w:tc>
        <w:tc>
          <w:tcPr>
            <w:tcW w:w="1985" w:type="dxa"/>
            <w:tcBorders>
              <w:top w:val="single" w:color="000000" w:sz="2" w:space="0"/>
              <w:bottom w:val="single" w:color="000000" w:sz="2" w:space="0"/>
            </w:tcBorders>
          </w:tcPr>
          <w:p w14:paraId="040B482A">
            <w:pPr>
              <w:spacing w:before="96" w:line="258" w:lineRule="auto"/>
              <w:ind w:left="26" w:right="111"/>
              <w:rPr>
                <w:rFonts w:ascii="黑体" w:hAnsi="黑体" w:eastAsia="黑体" w:cs="黑体"/>
                <w:sz w:val="14"/>
                <w:szCs w:val="14"/>
              </w:rPr>
            </w:pPr>
            <w:r>
              <w:rPr>
                <w:rFonts w:ascii="黑体" w:hAnsi="黑体" w:eastAsia="黑体" w:cs="黑体"/>
                <w:spacing w:val="11"/>
                <w:sz w:val="14"/>
                <w:szCs w:val="14"/>
              </w:rPr>
              <w:t>指</w:t>
            </w:r>
            <w:r>
              <w:rPr>
                <w:rFonts w:ascii="黑体" w:hAnsi="黑体" w:eastAsia="黑体" w:cs="黑体"/>
                <w:spacing w:val="9"/>
                <w:sz w:val="14"/>
                <w:szCs w:val="14"/>
              </w:rPr>
              <w:t>标2：社会主义核心价值</w:t>
            </w:r>
            <w:r>
              <w:rPr>
                <w:rFonts w:ascii="黑体" w:hAnsi="黑体" w:eastAsia="黑体" w:cs="黑体"/>
                <w:spacing w:val="11"/>
                <w:sz w:val="14"/>
                <w:szCs w:val="14"/>
              </w:rPr>
              <w:t>观</w:t>
            </w:r>
            <w:r>
              <w:rPr>
                <w:rFonts w:ascii="黑体" w:hAnsi="黑体" w:eastAsia="黑体" w:cs="黑体"/>
                <w:spacing w:val="8"/>
                <w:sz w:val="14"/>
                <w:szCs w:val="14"/>
              </w:rPr>
              <w:t>宣传覆盖率</w:t>
            </w:r>
          </w:p>
        </w:tc>
        <w:tc>
          <w:tcPr>
            <w:tcW w:w="1559" w:type="dxa"/>
            <w:tcBorders>
              <w:top w:val="single" w:color="000000" w:sz="2" w:space="0"/>
              <w:bottom w:val="single" w:color="000000" w:sz="2" w:space="0"/>
            </w:tcBorders>
          </w:tcPr>
          <w:p w14:paraId="5C797E72">
            <w:pPr>
              <w:spacing w:before="187" w:line="193" w:lineRule="exact"/>
              <w:ind w:left="715"/>
              <w:rPr>
                <w:rFonts w:ascii="黑体" w:hAnsi="黑体" w:eastAsia="黑体" w:cs="黑体"/>
                <w:sz w:val="14"/>
                <w:szCs w:val="14"/>
              </w:rPr>
            </w:pPr>
            <w:r>
              <w:rPr>
                <w:rFonts w:ascii="黑体" w:hAnsi="黑体" w:eastAsia="黑体" w:cs="黑体"/>
                <w:spacing w:val="4"/>
                <w:position w:val="1"/>
                <w:sz w:val="14"/>
                <w:szCs w:val="14"/>
              </w:rPr>
              <w:t>98%</w:t>
            </w:r>
          </w:p>
        </w:tc>
        <w:tc>
          <w:tcPr>
            <w:tcW w:w="1276" w:type="dxa"/>
            <w:tcBorders>
              <w:top w:val="single" w:color="000000" w:sz="2" w:space="0"/>
              <w:bottom w:val="single" w:color="000000" w:sz="2" w:space="0"/>
            </w:tcBorders>
          </w:tcPr>
          <w:p w14:paraId="656F1D3F">
            <w:pPr>
              <w:spacing w:before="187" w:line="193" w:lineRule="exact"/>
              <w:ind w:left="549"/>
              <w:rPr>
                <w:rFonts w:ascii="黑体" w:hAnsi="黑体" w:eastAsia="黑体" w:cs="黑体"/>
                <w:sz w:val="14"/>
                <w:szCs w:val="14"/>
              </w:rPr>
            </w:pPr>
            <w:r>
              <w:rPr>
                <w:rFonts w:ascii="黑体" w:hAnsi="黑体" w:eastAsia="黑体" w:cs="黑体"/>
                <w:spacing w:val="4"/>
                <w:position w:val="1"/>
                <w:sz w:val="14"/>
                <w:szCs w:val="14"/>
              </w:rPr>
              <w:t>98%</w:t>
            </w:r>
          </w:p>
        </w:tc>
        <w:tc>
          <w:tcPr>
            <w:tcW w:w="992" w:type="dxa"/>
            <w:tcBorders>
              <w:top w:val="single" w:color="000000" w:sz="2" w:space="0"/>
              <w:bottom w:val="single" w:color="000000" w:sz="2" w:space="0"/>
            </w:tcBorders>
          </w:tcPr>
          <w:p w14:paraId="1F5A5F16">
            <w:pPr>
              <w:spacing w:before="208" w:line="196" w:lineRule="auto"/>
              <w:ind w:left="403"/>
              <w:rPr>
                <w:rFonts w:ascii="黑体" w:hAnsi="黑体" w:eastAsia="黑体" w:cs="黑体"/>
                <w:sz w:val="14"/>
                <w:szCs w:val="14"/>
              </w:rPr>
            </w:pPr>
            <w:r>
              <w:rPr>
                <w:rFonts w:ascii="黑体" w:hAnsi="黑体" w:eastAsia="黑体" w:cs="黑体"/>
                <w:sz w:val="14"/>
                <w:szCs w:val="14"/>
              </w:rPr>
              <w:t>3</w:t>
            </w:r>
          </w:p>
        </w:tc>
        <w:tc>
          <w:tcPr>
            <w:tcW w:w="709" w:type="dxa"/>
            <w:tcBorders>
              <w:top w:val="single" w:color="000000" w:sz="2" w:space="0"/>
              <w:bottom w:val="single" w:color="000000" w:sz="2" w:space="0"/>
            </w:tcBorders>
          </w:tcPr>
          <w:p w14:paraId="24EF7519">
            <w:pPr>
              <w:spacing w:before="132" w:line="256" w:lineRule="auto"/>
              <w:ind w:left="22" w:right="108"/>
              <w:rPr>
                <w:rFonts w:ascii="黑体" w:hAnsi="黑体" w:eastAsia="黑体" w:cs="黑体"/>
                <w:sz w:val="11"/>
                <w:szCs w:val="11"/>
              </w:rPr>
            </w:pPr>
            <w:r>
              <w:rPr>
                <w:rFonts w:ascii="黑体" w:hAnsi="黑体" w:eastAsia="黑体" w:cs="黑体"/>
                <w:spacing w:val="4"/>
                <w:sz w:val="11"/>
                <w:szCs w:val="11"/>
              </w:rPr>
              <w:t>文</w:t>
            </w:r>
            <w:r>
              <w:rPr>
                <w:rFonts w:ascii="黑体" w:hAnsi="黑体" w:eastAsia="黑体" w:cs="黑体"/>
                <w:spacing w:val="3"/>
                <w:sz w:val="11"/>
                <w:szCs w:val="11"/>
              </w:rPr>
              <w:t>明</w:t>
            </w:r>
            <w:r>
              <w:rPr>
                <w:rFonts w:ascii="黑体" w:hAnsi="黑体" w:eastAsia="黑体" w:cs="黑体"/>
                <w:spacing w:val="2"/>
                <w:sz w:val="11"/>
                <w:szCs w:val="11"/>
              </w:rPr>
              <w:t>创建常态</w:t>
            </w:r>
            <w:r>
              <w:rPr>
                <w:rFonts w:ascii="黑体" w:hAnsi="黑体" w:eastAsia="黑体" w:cs="黑体"/>
                <w:spacing w:val="4"/>
                <w:sz w:val="11"/>
                <w:szCs w:val="11"/>
              </w:rPr>
              <w:t>化宣</w:t>
            </w:r>
            <w:r>
              <w:rPr>
                <w:rFonts w:ascii="黑体" w:hAnsi="黑体" w:eastAsia="黑体" w:cs="黑体"/>
                <w:spacing w:val="2"/>
                <w:sz w:val="11"/>
                <w:szCs w:val="11"/>
              </w:rPr>
              <w:t>传需加强</w:t>
            </w:r>
          </w:p>
        </w:tc>
      </w:tr>
      <w:tr w14:paraId="6AB11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135" w:type="dxa"/>
            <w:vMerge w:val="continue"/>
            <w:tcBorders>
              <w:top w:val="nil"/>
              <w:bottom w:val="nil"/>
            </w:tcBorders>
          </w:tcPr>
          <w:p w14:paraId="11BF22E8">
            <w:pPr>
              <w:rPr>
                <w:i/>
              </w:rPr>
            </w:pPr>
          </w:p>
        </w:tc>
        <w:tc>
          <w:tcPr>
            <w:tcW w:w="1417" w:type="dxa"/>
            <w:vMerge w:val="continue"/>
            <w:tcBorders>
              <w:top w:val="nil"/>
              <w:bottom w:val="single" w:color="000000" w:sz="2" w:space="0"/>
            </w:tcBorders>
          </w:tcPr>
          <w:p w14:paraId="2A0451FF"/>
        </w:tc>
        <w:tc>
          <w:tcPr>
            <w:tcW w:w="1985" w:type="dxa"/>
            <w:tcBorders>
              <w:top w:val="single" w:color="000000" w:sz="2" w:space="0"/>
              <w:bottom w:val="single" w:color="000000" w:sz="2" w:space="0"/>
            </w:tcBorders>
          </w:tcPr>
          <w:p w14:paraId="76AA7662">
            <w:pPr>
              <w:spacing w:before="25" w:line="223" w:lineRule="auto"/>
              <w:ind w:left="26" w:right="21"/>
              <w:rPr>
                <w:rFonts w:ascii="黑体" w:hAnsi="黑体" w:eastAsia="黑体" w:cs="黑体"/>
                <w:sz w:val="14"/>
                <w:szCs w:val="14"/>
              </w:rPr>
            </w:pPr>
            <w:r>
              <w:rPr>
                <w:rFonts w:ascii="黑体" w:hAnsi="黑体" w:eastAsia="黑体" w:cs="黑体"/>
                <w:spacing w:val="19"/>
                <w:sz w:val="14"/>
                <w:szCs w:val="14"/>
              </w:rPr>
              <w:t>指</w:t>
            </w:r>
            <w:r>
              <w:rPr>
                <w:rFonts w:ascii="黑体" w:hAnsi="黑体" w:eastAsia="黑体" w:cs="黑体"/>
                <w:spacing w:val="11"/>
                <w:sz w:val="14"/>
                <w:szCs w:val="14"/>
              </w:rPr>
              <w:t>标3：掌上青云谱</w:t>
            </w:r>
            <w:r>
              <w:rPr>
                <w:rFonts w:ascii="黑体" w:hAnsi="黑体" w:eastAsia="黑体" w:cs="黑体"/>
                <w:sz w:val="14"/>
                <w:szCs w:val="14"/>
              </w:rPr>
              <w:t>APP</w:t>
            </w:r>
            <w:r>
              <w:rPr>
                <w:rFonts w:ascii="黑体" w:hAnsi="黑体" w:eastAsia="黑体" w:cs="黑体"/>
                <w:spacing w:val="11"/>
                <w:sz w:val="14"/>
                <w:szCs w:val="14"/>
              </w:rPr>
              <w:t>发布</w:t>
            </w:r>
            <w:r>
              <w:rPr>
                <w:rFonts w:ascii="黑体" w:hAnsi="黑体" w:eastAsia="黑体" w:cs="黑体"/>
                <w:spacing w:val="13"/>
                <w:sz w:val="14"/>
                <w:szCs w:val="14"/>
              </w:rPr>
              <w:t>稿</w:t>
            </w:r>
            <w:r>
              <w:rPr>
                <w:rFonts w:ascii="黑体" w:hAnsi="黑体" w:eastAsia="黑体" w:cs="黑体"/>
                <w:spacing w:val="8"/>
                <w:sz w:val="14"/>
                <w:szCs w:val="14"/>
              </w:rPr>
              <w:t>件全市名列前茅</w:t>
            </w:r>
          </w:p>
        </w:tc>
        <w:tc>
          <w:tcPr>
            <w:tcW w:w="1559" w:type="dxa"/>
            <w:tcBorders>
              <w:top w:val="single" w:color="000000" w:sz="2" w:space="0"/>
              <w:bottom w:val="single" w:color="000000" w:sz="2" w:space="0"/>
            </w:tcBorders>
          </w:tcPr>
          <w:p w14:paraId="17C2BE01">
            <w:pPr>
              <w:spacing w:before="117" w:line="233" w:lineRule="auto"/>
              <w:ind w:left="379"/>
              <w:rPr>
                <w:rFonts w:ascii="黑体" w:hAnsi="黑体" w:eastAsia="黑体" w:cs="黑体"/>
                <w:sz w:val="14"/>
                <w:szCs w:val="14"/>
              </w:rPr>
            </w:pPr>
            <w:r>
              <w:rPr>
                <w:rFonts w:ascii="黑体" w:hAnsi="黑体" w:eastAsia="黑体" w:cs="黑体"/>
                <w:spacing w:val="9"/>
                <w:sz w:val="14"/>
                <w:szCs w:val="14"/>
              </w:rPr>
              <w:t>达</w:t>
            </w:r>
            <w:r>
              <w:rPr>
                <w:rFonts w:ascii="黑体" w:hAnsi="黑体" w:eastAsia="黑体" w:cs="黑体"/>
                <w:spacing w:val="8"/>
                <w:sz w:val="14"/>
                <w:szCs w:val="14"/>
              </w:rPr>
              <w:t>到预期目标</w:t>
            </w:r>
          </w:p>
        </w:tc>
        <w:tc>
          <w:tcPr>
            <w:tcW w:w="1276" w:type="dxa"/>
            <w:tcBorders>
              <w:top w:val="single" w:color="000000" w:sz="2" w:space="0"/>
              <w:bottom w:val="single" w:color="000000" w:sz="2" w:space="0"/>
            </w:tcBorders>
          </w:tcPr>
          <w:p w14:paraId="0658A397">
            <w:pPr>
              <w:spacing w:before="117" w:line="233" w:lineRule="auto"/>
              <w:ind w:left="362"/>
              <w:rPr>
                <w:rFonts w:ascii="黑体" w:hAnsi="黑体" w:eastAsia="黑体" w:cs="黑体"/>
                <w:sz w:val="14"/>
                <w:szCs w:val="14"/>
              </w:rPr>
            </w:pPr>
            <w:r>
              <w:rPr>
                <w:rFonts w:ascii="黑体" w:hAnsi="黑体" w:eastAsia="黑体" w:cs="黑体"/>
                <w:spacing w:val="9"/>
                <w:sz w:val="14"/>
                <w:szCs w:val="14"/>
              </w:rPr>
              <w:t>全</w:t>
            </w:r>
            <w:r>
              <w:rPr>
                <w:rFonts w:ascii="黑体" w:hAnsi="黑体" w:eastAsia="黑体" w:cs="黑体"/>
                <w:spacing w:val="7"/>
                <w:sz w:val="14"/>
                <w:szCs w:val="14"/>
              </w:rPr>
              <w:t>市第四</w:t>
            </w:r>
          </w:p>
        </w:tc>
        <w:tc>
          <w:tcPr>
            <w:tcW w:w="992" w:type="dxa"/>
            <w:tcBorders>
              <w:top w:val="single" w:color="000000" w:sz="2" w:space="0"/>
              <w:bottom w:val="single" w:color="000000" w:sz="2" w:space="0"/>
            </w:tcBorders>
          </w:tcPr>
          <w:p w14:paraId="365A94B1">
            <w:pPr>
              <w:spacing w:before="138" w:line="196" w:lineRule="auto"/>
              <w:ind w:left="403"/>
              <w:rPr>
                <w:rFonts w:ascii="黑体" w:hAnsi="黑体" w:eastAsia="黑体" w:cs="黑体"/>
                <w:sz w:val="14"/>
                <w:szCs w:val="14"/>
              </w:rPr>
            </w:pPr>
            <w:r>
              <w:rPr>
                <w:rFonts w:ascii="黑体" w:hAnsi="黑体" w:eastAsia="黑体" w:cs="黑体"/>
                <w:sz w:val="14"/>
                <w:szCs w:val="14"/>
              </w:rPr>
              <w:t>3</w:t>
            </w:r>
          </w:p>
        </w:tc>
        <w:tc>
          <w:tcPr>
            <w:tcW w:w="709" w:type="dxa"/>
            <w:tcBorders>
              <w:top w:val="single" w:color="000000" w:sz="2" w:space="0"/>
              <w:bottom w:val="single" w:color="000000" w:sz="2" w:space="0"/>
            </w:tcBorders>
          </w:tcPr>
          <w:p w14:paraId="04CE9F98"/>
        </w:tc>
      </w:tr>
      <w:tr w14:paraId="6AE29D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135" w:type="dxa"/>
            <w:vMerge w:val="continue"/>
            <w:tcBorders>
              <w:top w:val="nil"/>
              <w:bottom w:val="nil"/>
            </w:tcBorders>
          </w:tcPr>
          <w:p w14:paraId="4E346F5C">
            <w:pPr>
              <w:rPr>
                <w:i/>
              </w:rPr>
            </w:pPr>
          </w:p>
        </w:tc>
        <w:tc>
          <w:tcPr>
            <w:tcW w:w="1417" w:type="dxa"/>
            <w:vMerge w:val="restart"/>
            <w:tcBorders>
              <w:top w:val="single" w:color="000000" w:sz="2" w:space="0"/>
              <w:bottom w:val="nil"/>
            </w:tcBorders>
          </w:tcPr>
          <w:p w14:paraId="0E63E51D">
            <w:pPr>
              <w:spacing w:line="252" w:lineRule="auto"/>
            </w:pPr>
          </w:p>
          <w:p w14:paraId="2DA9691D">
            <w:pPr>
              <w:spacing w:line="253" w:lineRule="auto"/>
            </w:pPr>
          </w:p>
          <w:p w14:paraId="3D090355">
            <w:pPr>
              <w:spacing w:line="253" w:lineRule="auto"/>
            </w:pPr>
          </w:p>
          <w:p w14:paraId="3DD3CD0D">
            <w:pPr>
              <w:spacing w:before="46" w:line="232" w:lineRule="auto"/>
              <w:ind w:left="180"/>
              <w:rPr>
                <w:rFonts w:ascii="宋体" w:hAnsi="宋体" w:eastAsia="宋体" w:cs="宋体"/>
                <w:sz w:val="14"/>
                <w:szCs w:val="14"/>
              </w:rPr>
            </w:pPr>
            <w:r>
              <w:rPr>
                <w:rFonts w:ascii="宋体" w:hAnsi="宋体" w:eastAsia="宋体" w:cs="宋体"/>
                <w:spacing w:val="7"/>
                <w:sz w:val="14"/>
                <w:szCs w:val="14"/>
              </w:rPr>
              <w:t>时</w:t>
            </w:r>
            <w:r>
              <w:rPr>
                <w:rFonts w:ascii="宋体" w:hAnsi="宋体" w:eastAsia="宋体" w:cs="宋体"/>
                <w:spacing w:val="5"/>
                <w:sz w:val="14"/>
                <w:szCs w:val="14"/>
              </w:rPr>
              <w:t xml:space="preserve">效指标 </w:t>
            </w:r>
            <w:r>
              <w:rPr>
                <w:rFonts w:hint="eastAsia" w:ascii="宋体" w:hAnsi="宋体" w:eastAsia="宋体" w:cs="宋体"/>
                <w:spacing w:val="5"/>
                <w:sz w:val="14"/>
                <w:szCs w:val="14"/>
                <w:lang w:eastAsia="zh-CN"/>
              </w:rPr>
              <w:t>（</w:t>
            </w:r>
            <w:r>
              <w:rPr>
                <w:rFonts w:ascii="宋体" w:hAnsi="宋体" w:eastAsia="宋体" w:cs="宋体"/>
                <w:spacing w:val="5"/>
                <w:sz w:val="14"/>
                <w:szCs w:val="14"/>
              </w:rPr>
              <w:t>5分</w:t>
            </w:r>
            <w:r>
              <w:rPr>
                <w:rFonts w:hint="eastAsia" w:ascii="宋体" w:hAnsi="宋体" w:eastAsia="宋体" w:cs="宋体"/>
                <w:spacing w:val="5"/>
                <w:sz w:val="14"/>
                <w:szCs w:val="14"/>
                <w:lang w:eastAsia="zh-CN"/>
              </w:rPr>
              <w:t>）</w:t>
            </w:r>
          </w:p>
        </w:tc>
        <w:tc>
          <w:tcPr>
            <w:tcW w:w="1985" w:type="dxa"/>
            <w:tcBorders>
              <w:top w:val="single" w:color="000000" w:sz="2" w:space="0"/>
              <w:bottom w:val="single" w:color="000000" w:sz="2" w:space="0"/>
            </w:tcBorders>
          </w:tcPr>
          <w:p w14:paraId="7AB7127E">
            <w:pPr>
              <w:spacing w:before="89" w:line="261" w:lineRule="auto"/>
              <w:ind w:left="26" w:right="96"/>
              <w:rPr>
                <w:rFonts w:ascii="黑体" w:hAnsi="黑体" w:eastAsia="黑体" w:cs="黑体"/>
                <w:sz w:val="14"/>
                <w:szCs w:val="14"/>
              </w:rPr>
            </w:pPr>
            <w:r>
              <w:rPr>
                <w:rFonts w:ascii="黑体" w:hAnsi="黑体" w:eastAsia="黑体" w:cs="黑体"/>
                <w:spacing w:val="7"/>
                <w:sz w:val="14"/>
                <w:szCs w:val="14"/>
              </w:rPr>
              <w:t>指</w:t>
            </w:r>
            <w:r>
              <w:rPr>
                <w:rFonts w:ascii="黑体" w:hAnsi="黑体" w:eastAsia="黑体" w:cs="黑体"/>
                <w:spacing w:val="4"/>
                <w:sz w:val="14"/>
                <w:szCs w:val="14"/>
              </w:rPr>
              <w:t>标1：紧扣会议议程 ，报</w:t>
            </w:r>
            <w:r>
              <w:rPr>
                <w:rFonts w:ascii="黑体" w:hAnsi="黑体" w:eastAsia="黑体" w:cs="黑体"/>
                <w:spacing w:val="9"/>
                <w:sz w:val="14"/>
                <w:szCs w:val="14"/>
              </w:rPr>
              <w:t>道会议动态的及时</w:t>
            </w:r>
            <w:r>
              <w:rPr>
                <w:rFonts w:ascii="黑体" w:hAnsi="黑体" w:eastAsia="黑体" w:cs="黑体"/>
                <w:spacing w:val="7"/>
                <w:sz w:val="14"/>
                <w:szCs w:val="14"/>
              </w:rPr>
              <w:t>性</w:t>
            </w:r>
          </w:p>
        </w:tc>
        <w:tc>
          <w:tcPr>
            <w:tcW w:w="1559" w:type="dxa"/>
            <w:tcBorders>
              <w:top w:val="single" w:color="000000" w:sz="2" w:space="0"/>
              <w:bottom w:val="single" w:color="000000" w:sz="2" w:space="0"/>
            </w:tcBorders>
          </w:tcPr>
          <w:p w14:paraId="5AC50967">
            <w:pPr>
              <w:spacing w:before="181" w:line="233" w:lineRule="auto"/>
              <w:ind w:left="530"/>
              <w:rPr>
                <w:rFonts w:ascii="黑体" w:hAnsi="黑体" w:eastAsia="黑体" w:cs="黑体"/>
                <w:sz w:val="14"/>
                <w:szCs w:val="14"/>
              </w:rPr>
            </w:pPr>
            <w:r>
              <w:rPr>
                <w:rFonts w:ascii="黑体" w:hAnsi="黑体" w:eastAsia="黑体" w:cs="黑体"/>
                <w:spacing w:val="8"/>
                <w:sz w:val="14"/>
                <w:szCs w:val="14"/>
              </w:rPr>
              <w:t>及时完</w:t>
            </w:r>
            <w:r>
              <w:rPr>
                <w:rFonts w:ascii="黑体" w:hAnsi="黑体" w:eastAsia="黑体" w:cs="黑体"/>
                <w:spacing w:val="7"/>
                <w:sz w:val="14"/>
                <w:szCs w:val="14"/>
              </w:rPr>
              <w:t>成</w:t>
            </w:r>
          </w:p>
        </w:tc>
        <w:tc>
          <w:tcPr>
            <w:tcW w:w="1276" w:type="dxa"/>
            <w:tcBorders>
              <w:top w:val="single" w:color="000000" w:sz="2" w:space="0"/>
              <w:bottom w:val="single" w:color="000000" w:sz="2" w:space="0"/>
            </w:tcBorders>
          </w:tcPr>
          <w:p w14:paraId="09EF65BC">
            <w:pPr>
              <w:spacing w:before="181" w:line="233" w:lineRule="auto"/>
              <w:ind w:left="361"/>
              <w:rPr>
                <w:rFonts w:ascii="黑体" w:hAnsi="黑体" w:eastAsia="黑体" w:cs="黑体"/>
                <w:sz w:val="14"/>
                <w:szCs w:val="14"/>
              </w:rPr>
            </w:pPr>
            <w:r>
              <w:rPr>
                <w:rFonts w:ascii="黑体" w:hAnsi="黑体" w:eastAsia="黑体" w:cs="黑体"/>
                <w:spacing w:val="8"/>
                <w:sz w:val="14"/>
                <w:szCs w:val="14"/>
              </w:rPr>
              <w:t>及时完</w:t>
            </w:r>
            <w:r>
              <w:rPr>
                <w:rFonts w:ascii="黑体" w:hAnsi="黑体" w:eastAsia="黑体" w:cs="黑体"/>
                <w:spacing w:val="7"/>
                <w:sz w:val="14"/>
                <w:szCs w:val="14"/>
              </w:rPr>
              <w:t>成</w:t>
            </w:r>
          </w:p>
        </w:tc>
        <w:tc>
          <w:tcPr>
            <w:tcW w:w="992" w:type="dxa"/>
            <w:tcBorders>
              <w:top w:val="single" w:color="000000" w:sz="2" w:space="0"/>
              <w:bottom w:val="single" w:color="000000" w:sz="2" w:space="0"/>
            </w:tcBorders>
          </w:tcPr>
          <w:p w14:paraId="67D0D26B">
            <w:pPr>
              <w:spacing w:before="205" w:line="195" w:lineRule="auto"/>
              <w:ind w:left="414"/>
              <w:rPr>
                <w:rFonts w:ascii="宋体" w:hAnsi="宋体" w:eastAsia="宋体" w:cs="宋体"/>
                <w:sz w:val="14"/>
                <w:szCs w:val="14"/>
              </w:rPr>
            </w:pPr>
            <w:r>
              <w:rPr>
                <w:rFonts w:ascii="宋体" w:hAnsi="宋体" w:eastAsia="宋体" w:cs="宋体"/>
                <w:sz w:val="14"/>
                <w:szCs w:val="14"/>
              </w:rPr>
              <w:t>1</w:t>
            </w:r>
          </w:p>
        </w:tc>
        <w:tc>
          <w:tcPr>
            <w:tcW w:w="709" w:type="dxa"/>
            <w:tcBorders>
              <w:top w:val="single" w:color="000000" w:sz="2" w:space="0"/>
              <w:bottom w:val="single" w:color="000000" w:sz="2" w:space="0"/>
            </w:tcBorders>
          </w:tcPr>
          <w:p w14:paraId="1A6AA234"/>
        </w:tc>
      </w:tr>
      <w:tr w14:paraId="6B365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1135" w:type="dxa"/>
            <w:vMerge w:val="continue"/>
            <w:tcBorders>
              <w:top w:val="nil"/>
              <w:bottom w:val="nil"/>
            </w:tcBorders>
          </w:tcPr>
          <w:p w14:paraId="41D1DCE3">
            <w:pPr>
              <w:rPr>
                <w:i/>
              </w:rPr>
            </w:pPr>
          </w:p>
        </w:tc>
        <w:tc>
          <w:tcPr>
            <w:tcW w:w="1417" w:type="dxa"/>
            <w:vMerge w:val="continue"/>
            <w:tcBorders>
              <w:top w:val="nil"/>
              <w:bottom w:val="nil"/>
            </w:tcBorders>
          </w:tcPr>
          <w:p w14:paraId="58FAC830"/>
        </w:tc>
        <w:tc>
          <w:tcPr>
            <w:tcW w:w="1985" w:type="dxa"/>
            <w:tcBorders>
              <w:top w:val="single" w:color="000000" w:sz="2" w:space="0"/>
              <w:bottom w:val="single" w:color="000000" w:sz="2" w:space="0"/>
            </w:tcBorders>
          </w:tcPr>
          <w:p w14:paraId="7122D2CE">
            <w:pPr>
              <w:spacing w:before="228" w:line="258" w:lineRule="auto"/>
              <w:ind w:left="26" w:right="111"/>
              <w:rPr>
                <w:rFonts w:ascii="黑体" w:hAnsi="黑体" w:eastAsia="黑体" w:cs="黑体"/>
                <w:sz w:val="14"/>
                <w:szCs w:val="14"/>
              </w:rPr>
            </w:pPr>
            <w:r>
              <w:rPr>
                <w:rFonts w:ascii="黑体" w:hAnsi="黑体" w:eastAsia="黑体" w:cs="黑体"/>
                <w:spacing w:val="11"/>
                <w:sz w:val="14"/>
                <w:szCs w:val="14"/>
              </w:rPr>
              <w:t>指</w:t>
            </w:r>
            <w:r>
              <w:rPr>
                <w:rFonts w:ascii="黑体" w:hAnsi="黑体" w:eastAsia="黑体" w:cs="黑体"/>
                <w:spacing w:val="9"/>
                <w:sz w:val="14"/>
                <w:szCs w:val="14"/>
              </w:rPr>
              <w:t>标2：刊发各类主题宣传</w:t>
            </w:r>
            <w:r>
              <w:rPr>
                <w:rFonts w:ascii="黑体" w:hAnsi="黑体" w:eastAsia="黑体" w:cs="黑体"/>
                <w:spacing w:val="10"/>
                <w:sz w:val="14"/>
                <w:szCs w:val="14"/>
              </w:rPr>
              <w:t>稿</w:t>
            </w:r>
            <w:r>
              <w:rPr>
                <w:rFonts w:ascii="黑体" w:hAnsi="黑体" w:eastAsia="黑体" w:cs="黑体"/>
                <w:spacing w:val="8"/>
                <w:sz w:val="14"/>
                <w:szCs w:val="14"/>
              </w:rPr>
              <w:t>件的及时率</w:t>
            </w:r>
          </w:p>
        </w:tc>
        <w:tc>
          <w:tcPr>
            <w:tcW w:w="1559" w:type="dxa"/>
            <w:tcBorders>
              <w:top w:val="single" w:color="000000" w:sz="2" w:space="0"/>
              <w:bottom w:val="single" w:color="000000" w:sz="2" w:space="0"/>
            </w:tcBorders>
          </w:tcPr>
          <w:p w14:paraId="30DC7203">
            <w:pPr>
              <w:spacing w:line="275" w:lineRule="auto"/>
            </w:pPr>
          </w:p>
          <w:p w14:paraId="37E9D1A8">
            <w:pPr>
              <w:spacing w:before="45" w:line="193" w:lineRule="exact"/>
              <w:ind w:left="715"/>
              <w:rPr>
                <w:rFonts w:ascii="黑体" w:hAnsi="黑体" w:eastAsia="黑体" w:cs="黑体"/>
                <w:sz w:val="14"/>
                <w:szCs w:val="14"/>
              </w:rPr>
            </w:pPr>
            <w:r>
              <w:rPr>
                <w:rFonts w:ascii="黑体" w:hAnsi="黑体" w:eastAsia="黑体" w:cs="黑体"/>
                <w:spacing w:val="4"/>
                <w:position w:val="1"/>
                <w:sz w:val="14"/>
                <w:szCs w:val="14"/>
              </w:rPr>
              <w:t>96%</w:t>
            </w:r>
          </w:p>
        </w:tc>
        <w:tc>
          <w:tcPr>
            <w:tcW w:w="1276" w:type="dxa"/>
            <w:tcBorders>
              <w:top w:val="single" w:color="000000" w:sz="2" w:space="0"/>
              <w:bottom w:val="single" w:color="000000" w:sz="2" w:space="0"/>
            </w:tcBorders>
          </w:tcPr>
          <w:p w14:paraId="39BFF124">
            <w:pPr>
              <w:spacing w:line="275" w:lineRule="auto"/>
            </w:pPr>
          </w:p>
          <w:p w14:paraId="27ACB78B">
            <w:pPr>
              <w:spacing w:before="45" w:line="193" w:lineRule="exact"/>
              <w:ind w:left="549"/>
              <w:rPr>
                <w:rFonts w:ascii="黑体" w:hAnsi="黑体" w:eastAsia="黑体" w:cs="黑体"/>
                <w:sz w:val="14"/>
                <w:szCs w:val="14"/>
              </w:rPr>
            </w:pPr>
            <w:r>
              <w:rPr>
                <w:rFonts w:ascii="黑体" w:hAnsi="黑体" w:eastAsia="黑体" w:cs="黑体"/>
                <w:spacing w:val="4"/>
                <w:position w:val="1"/>
                <w:sz w:val="14"/>
                <w:szCs w:val="14"/>
              </w:rPr>
              <w:t>97%</w:t>
            </w:r>
          </w:p>
        </w:tc>
        <w:tc>
          <w:tcPr>
            <w:tcW w:w="992" w:type="dxa"/>
            <w:tcBorders>
              <w:top w:val="single" w:color="000000" w:sz="2" w:space="0"/>
              <w:bottom w:val="single" w:color="000000" w:sz="2" w:space="0"/>
            </w:tcBorders>
          </w:tcPr>
          <w:p w14:paraId="01C8C1F3">
            <w:pPr>
              <w:spacing w:line="297" w:lineRule="auto"/>
            </w:pPr>
          </w:p>
          <w:p w14:paraId="3837AFAE">
            <w:pPr>
              <w:spacing w:before="46" w:line="195" w:lineRule="auto"/>
              <w:ind w:left="414"/>
              <w:rPr>
                <w:rFonts w:ascii="宋体" w:hAnsi="宋体" w:eastAsia="宋体" w:cs="宋体"/>
                <w:sz w:val="14"/>
                <w:szCs w:val="14"/>
              </w:rPr>
            </w:pPr>
            <w:r>
              <w:rPr>
                <w:rFonts w:ascii="宋体" w:hAnsi="宋体" w:eastAsia="宋体" w:cs="宋体"/>
                <w:sz w:val="14"/>
                <w:szCs w:val="14"/>
              </w:rPr>
              <w:t>1</w:t>
            </w:r>
          </w:p>
        </w:tc>
        <w:tc>
          <w:tcPr>
            <w:tcW w:w="709" w:type="dxa"/>
            <w:tcBorders>
              <w:top w:val="single" w:color="000000" w:sz="2" w:space="0"/>
              <w:bottom w:val="single" w:color="000000" w:sz="2" w:space="0"/>
            </w:tcBorders>
          </w:tcPr>
          <w:p w14:paraId="7F1CEB87"/>
        </w:tc>
      </w:tr>
      <w:tr w14:paraId="12919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135" w:type="dxa"/>
            <w:vMerge w:val="continue"/>
            <w:tcBorders>
              <w:top w:val="nil"/>
              <w:bottom w:val="single" w:color="000000" w:sz="2" w:space="0"/>
            </w:tcBorders>
          </w:tcPr>
          <w:p w14:paraId="175C7BD3">
            <w:pPr>
              <w:rPr>
                <w:i/>
              </w:rPr>
            </w:pPr>
          </w:p>
        </w:tc>
        <w:tc>
          <w:tcPr>
            <w:tcW w:w="1417" w:type="dxa"/>
            <w:vMerge w:val="continue"/>
            <w:tcBorders>
              <w:top w:val="nil"/>
              <w:bottom w:val="single" w:color="000000" w:sz="2" w:space="0"/>
            </w:tcBorders>
          </w:tcPr>
          <w:p w14:paraId="0EF2709D"/>
        </w:tc>
        <w:tc>
          <w:tcPr>
            <w:tcW w:w="1985" w:type="dxa"/>
            <w:tcBorders>
              <w:top w:val="single" w:color="000000" w:sz="2" w:space="0"/>
              <w:bottom w:val="single" w:color="000000" w:sz="2" w:space="0"/>
            </w:tcBorders>
          </w:tcPr>
          <w:p w14:paraId="293CEED3">
            <w:pPr>
              <w:spacing w:before="171" w:line="235" w:lineRule="auto"/>
              <w:ind w:left="26"/>
              <w:rPr>
                <w:rFonts w:ascii="黑体" w:hAnsi="黑体" w:eastAsia="黑体" w:cs="黑体"/>
                <w:sz w:val="14"/>
                <w:szCs w:val="14"/>
              </w:rPr>
            </w:pPr>
            <w:r>
              <w:rPr>
                <w:rFonts w:ascii="黑体" w:hAnsi="黑体" w:eastAsia="黑体" w:cs="黑体"/>
                <w:spacing w:val="11"/>
                <w:sz w:val="14"/>
                <w:szCs w:val="14"/>
              </w:rPr>
              <w:t>指</w:t>
            </w:r>
            <w:r>
              <w:rPr>
                <w:rFonts w:ascii="黑体" w:hAnsi="黑体" w:eastAsia="黑体" w:cs="黑体"/>
                <w:spacing w:val="9"/>
                <w:sz w:val="14"/>
                <w:szCs w:val="14"/>
              </w:rPr>
              <w:t>标3：学习强国的及时率</w:t>
            </w:r>
          </w:p>
        </w:tc>
        <w:tc>
          <w:tcPr>
            <w:tcW w:w="1559" w:type="dxa"/>
            <w:tcBorders>
              <w:top w:val="single" w:color="000000" w:sz="2" w:space="0"/>
              <w:bottom w:val="single" w:color="000000" w:sz="2" w:space="0"/>
            </w:tcBorders>
          </w:tcPr>
          <w:p w14:paraId="1FB944A6">
            <w:pPr>
              <w:spacing w:before="171" w:line="193" w:lineRule="exact"/>
              <w:ind w:left="715"/>
              <w:rPr>
                <w:rFonts w:ascii="黑体" w:hAnsi="黑体" w:eastAsia="黑体" w:cs="黑体"/>
                <w:sz w:val="14"/>
                <w:szCs w:val="14"/>
              </w:rPr>
            </w:pPr>
            <w:r>
              <w:rPr>
                <w:rFonts w:ascii="黑体" w:hAnsi="黑体" w:eastAsia="黑体" w:cs="黑体"/>
                <w:spacing w:val="4"/>
                <w:position w:val="1"/>
                <w:sz w:val="14"/>
                <w:szCs w:val="14"/>
              </w:rPr>
              <w:t>96%</w:t>
            </w:r>
          </w:p>
        </w:tc>
        <w:tc>
          <w:tcPr>
            <w:tcW w:w="1276" w:type="dxa"/>
            <w:tcBorders>
              <w:top w:val="single" w:color="000000" w:sz="2" w:space="0"/>
              <w:bottom w:val="single" w:color="000000" w:sz="2" w:space="0"/>
            </w:tcBorders>
          </w:tcPr>
          <w:p w14:paraId="211D7765">
            <w:pPr>
              <w:spacing w:before="171" w:line="193" w:lineRule="exact"/>
              <w:ind w:left="549"/>
              <w:rPr>
                <w:rFonts w:ascii="黑体" w:hAnsi="黑体" w:eastAsia="黑体" w:cs="黑体"/>
                <w:sz w:val="14"/>
                <w:szCs w:val="14"/>
              </w:rPr>
            </w:pPr>
            <w:r>
              <w:rPr>
                <w:rFonts w:ascii="黑体" w:hAnsi="黑体" w:eastAsia="黑体" w:cs="黑体"/>
                <w:spacing w:val="4"/>
                <w:position w:val="1"/>
                <w:sz w:val="14"/>
                <w:szCs w:val="14"/>
              </w:rPr>
              <w:t>98%</w:t>
            </w:r>
          </w:p>
        </w:tc>
        <w:tc>
          <w:tcPr>
            <w:tcW w:w="992" w:type="dxa"/>
            <w:tcBorders>
              <w:top w:val="single" w:color="000000" w:sz="2" w:space="0"/>
              <w:bottom w:val="single" w:color="000000" w:sz="2" w:space="0"/>
            </w:tcBorders>
          </w:tcPr>
          <w:p w14:paraId="6CCE0DEF">
            <w:pPr>
              <w:spacing w:before="194" w:line="193" w:lineRule="auto"/>
              <w:ind w:left="406"/>
              <w:rPr>
                <w:rFonts w:ascii="宋体" w:hAnsi="宋体" w:eastAsia="宋体" w:cs="宋体"/>
                <w:sz w:val="14"/>
                <w:szCs w:val="14"/>
              </w:rPr>
            </w:pPr>
            <w:r>
              <w:rPr>
                <w:rFonts w:ascii="宋体" w:hAnsi="宋体" w:eastAsia="宋体" w:cs="宋体"/>
                <w:sz w:val="14"/>
                <w:szCs w:val="14"/>
              </w:rPr>
              <w:t>3</w:t>
            </w:r>
          </w:p>
        </w:tc>
        <w:tc>
          <w:tcPr>
            <w:tcW w:w="709" w:type="dxa"/>
            <w:tcBorders>
              <w:top w:val="single" w:color="000000" w:sz="2" w:space="0"/>
              <w:bottom w:val="single" w:color="000000" w:sz="2" w:space="0"/>
            </w:tcBorders>
          </w:tcPr>
          <w:p w14:paraId="75053398"/>
        </w:tc>
      </w:tr>
      <w:tr w14:paraId="4F1F3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trPr>
        <w:tc>
          <w:tcPr>
            <w:tcW w:w="1135" w:type="dxa"/>
            <w:vMerge w:val="restart"/>
            <w:tcBorders>
              <w:top w:val="single" w:color="000000" w:sz="2" w:space="0"/>
              <w:bottom w:val="nil"/>
            </w:tcBorders>
          </w:tcPr>
          <w:p w14:paraId="4C842518">
            <w:pPr>
              <w:spacing w:line="243" w:lineRule="auto"/>
              <w:rPr>
                <w:i/>
              </w:rPr>
            </w:pPr>
          </w:p>
          <w:p w14:paraId="0EEBA3FF">
            <w:pPr>
              <w:spacing w:line="243" w:lineRule="auto"/>
              <w:rPr>
                <w:i/>
              </w:rPr>
            </w:pPr>
          </w:p>
          <w:p w14:paraId="6463383F">
            <w:pPr>
              <w:spacing w:line="243" w:lineRule="auto"/>
              <w:rPr>
                <w:i/>
              </w:rPr>
            </w:pPr>
          </w:p>
          <w:p w14:paraId="1125F89B">
            <w:pPr>
              <w:spacing w:line="243" w:lineRule="auto"/>
              <w:rPr>
                <w:i/>
              </w:rPr>
            </w:pPr>
          </w:p>
          <w:p w14:paraId="652701AA">
            <w:pPr>
              <w:spacing w:line="243" w:lineRule="auto"/>
              <w:rPr>
                <w:i/>
              </w:rPr>
            </w:pPr>
          </w:p>
          <w:p w14:paraId="125D7CAE">
            <w:pPr>
              <w:spacing w:line="243" w:lineRule="auto"/>
              <w:rPr>
                <w:i/>
              </w:rPr>
            </w:pPr>
          </w:p>
          <w:p w14:paraId="552163C1">
            <w:pPr>
              <w:spacing w:line="243" w:lineRule="auto"/>
              <w:rPr>
                <w:i/>
              </w:rPr>
            </w:pPr>
          </w:p>
          <w:p w14:paraId="3EFF5994">
            <w:pPr>
              <w:spacing w:line="243" w:lineRule="auto"/>
              <w:rPr>
                <w:i/>
              </w:rPr>
            </w:pPr>
          </w:p>
          <w:p w14:paraId="6027B684">
            <w:pPr>
              <w:spacing w:line="243" w:lineRule="auto"/>
              <w:rPr>
                <w:i/>
              </w:rPr>
            </w:pPr>
          </w:p>
          <w:p w14:paraId="472F0DEB">
            <w:pPr>
              <w:spacing w:line="244" w:lineRule="auto"/>
              <w:rPr>
                <w:i/>
              </w:rPr>
            </w:pPr>
          </w:p>
          <w:p w14:paraId="3DC02732">
            <w:pPr>
              <w:spacing w:before="46" w:line="184" w:lineRule="exact"/>
              <w:ind w:left="270"/>
              <w:rPr>
                <w:rFonts w:ascii="宋体" w:hAnsi="宋体" w:eastAsia="宋体" w:cs="宋体"/>
                <w:i/>
                <w:sz w:val="14"/>
                <w:szCs w:val="14"/>
              </w:rPr>
            </w:pPr>
            <w:r>
              <w:rPr>
                <w:rFonts w:ascii="宋体" w:hAnsi="宋体" w:eastAsia="宋体" w:cs="宋体"/>
                <w:i/>
                <w:spacing w:val="6"/>
                <w:position w:val="2"/>
                <w:sz w:val="14"/>
                <w:szCs w:val="14"/>
              </w:rPr>
              <w:t>效</w:t>
            </w:r>
            <w:r>
              <w:rPr>
                <w:rFonts w:ascii="宋体" w:hAnsi="宋体" w:eastAsia="宋体" w:cs="宋体"/>
                <w:i/>
                <w:spacing w:val="5"/>
                <w:position w:val="2"/>
                <w:sz w:val="14"/>
                <w:szCs w:val="14"/>
              </w:rPr>
              <w:t>果指标</w:t>
            </w:r>
          </w:p>
          <w:p w14:paraId="43DDB4D3">
            <w:pPr>
              <w:spacing w:line="231" w:lineRule="auto"/>
              <w:ind w:left="273"/>
              <w:rPr>
                <w:rFonts w:ascii="宋体" w:hAnsi="宋体" w:eastAsia="宋体" w:cs="宋体"/>
                <w:i/>
                <w:sz w:val="14"/>
                <w:szCs w:val="14"/>
              </w:rPr>
            </w:pPr>
            <w:r>
              <w:rPr>
                <w:rFonts w:hint="eastAsia" w:ascii="宋体" w:hAnsi="宋体" w:eastAsia="宋体" w:cs="宋体"/>
                <w:i/>
                <w:spacing w:val="18"/>
                <w:sz w:val="14"/>
                <w:szCs w:val="14"/>
                <w:lang w:eastAsia="zh-CN"/>
              </w:rPr>
              <w:t>（</w:t>
            </w:r>
            <w:r>
              <w:rPr>
                <w:rFonts w:ascii="宋体" w:hAnsi="宋体" w:eastAsia="宋体" w:cs="宋体"/>
                <w:i/>
                <w:spacing w:val="17"/>
                <w:sz w:val="14"/>
                <w:szCs w:val="14"/>
              </w:rPr>
              <w:t>35分</w:t>
            </w:r>
            <w:r>
              <w:rPr>
                <w:rFonts w:hint="eastAsia" w:ascii="宋体" w:hAnsi="宋体" w:eastAsia="宋体" w:cs="宋体"/>
                <w:i/>
                <w:spacing w:val="17"/>
                <w:sz w:val="14"/>
                <w:szCs w:val="14"/>
                <w:lang w:eastAsia="zh-CN"/>
              </w:rPr>
              <w:t>）</w:t>
            </w:r>
          </w:p>
        </w:tc>
        <w:tc>
          <w:tcPr>
            <w:tcW w:w="1417" w:type="dxa"/>
            <w:tcBorders>
              <w:top w:val="single" w:color="000000" w:sz="2" w:space="0"/>
              <w:bottom w:val="single" w:color="000000" w:sz="2" w:space="0"/>
            </w:tcBorders>
          </w:tcPr>
          <w:p w14:paraId="5BE38891">
            <w:pPr>
              <w:spacing w:before="220" w:line="232" w:lineRule="auto"/>
              <w:ind w:left="288"/>
              <w:rPr>
                <w:rFonts w:ascii="宋体" w:hAnsi="宋体" w:eastAsia="宋体" w:cs="宋体"/>
                <w:sz w:val="14"/>
                <w:szCs w:val="14"/>
              </w:rPr>
            </w:pPr>
            <w:r>
              <w:rPr>
                <w:rFonts w:ascii="宋体" w:hAnsi="宋体" w:eastAsia="宋体" w:cs="宋体"/>
                <w:spacing w:val="8"/>
                <w:sz w:val="14"/>
                <w:szCs w:val="14"/>
              </w:rPr>
              <w:t>经</w:t>
            </w:r>
            <w:r>
              <w:rPr>
                <w:rFonts w:ascii="宋体" w:hAnsi="宋体" w:eastAsia="宋体" w:cs="宋体"/>
                <w:spacing w:val="6"/>
                <w:sz w:val="14"/>
                <w:szCs w:val="14"/>
              </w:rPr>
              <w:t>济效益指标</w:t>
            </w:r>
          </w:p>
          <w:p w14:paraId="7F4A8795">
            <w:pPr>
              <w:spacing w:before="9" w:line="232" w:lineRule="auto"/>
              <w:ind w:left="480"/>
              <w:rPr>
                <w:rFonts w:ascii="宋体" w:hAnsi="宋体" w:eastAsia="宋体" w:cs="宋体"/>
                <w:sz w:val="14"/>
                <w:szCs w:val="14"/>
              </w:rPr>
            </w:pPr>
            <w:r>
              <w:rPr>
                <w:rFonts w:hint="eastAsia" w:ascii="宋体" w:hAnsi="宋体" w:eastAsia="宋体" w:cs="宋体"/>
                <w:spacing w:val="20"/>
                <w:sz w:val="14"/>
                <w:szCs w:val="14"/>
                <w:lang w:eastAsia="zh-CN"/>
              </w:rPr>
              <w:t>（</w:t>
            </w:r>
            <w:r>
              <w:rPr>
                <w:rFonts w:ascii="宋体" w:hAnsi="宋体" w:eastAsia="宋体" w:cs="宋体"/>
                <w:spacing w:val="20"/>
                <w:sz w:val="14"/>
                <w:szCs w:val="14"/>
              </w:rPr>
              <w:t>5分</w:t>
            </w:r>
            <w:r>
              <w:rPr>
                <w:rFonts w:hint="eastAsia" w:ascii="宋体" w:hAnsi="宋体" w:eastAsia="宋体" w:cs="宋体"/>
                <w:spacing w:val="20"/>
                <w:sz w:val="14"/>
                <w:szCs w:val="14"/>
                <w:lang w:eastAsia="zh-CN"/>
              </w:rPr>
              <w:t>）</w:t>
            </w:r>
          </w:p>
        </w:tc>
        <w:tc>
          <w:tcPr>
            <w:tcW w:w="1985" w:type="dxa"/>
            <w:tcBorders>
              <w:top w:val="single" w:color="000000" w:sz="2" w:space="0"/>
              <w:bottom w:val="single" w:color="000000" w:sz="2" w:space="0"/>
            </w:tcBorders>
          </w:tcPr>
          <w:p w14:paraId="0158B46F">
            <w:pPr>
              <w:spacing w:before="128" w:line="255" w:lineRule="auto"/>
              <w:ind w:left="26" w:right="25"/>
              <w:rPr>
                <w:rFonts w:ascii="黑体" w:hAnsi="黑体" w:eastAsia="黑体" w:cs="黑体"/>
                <w:sz w:val="14"/>
                <w:szCs w:val="14"/>
              </w:rPr>
            </w:pPr>
            <w:r>
              <w:rPr>
                <w:rFonts w:ascii="黑体" w:hAnsi="黑体" w:eastAsia="黑体" w:cs="黑体"/>
                <w:spacing w:val="8"/>
                <w:sz w:val="14"/>
                <w:szCs w:val="14"/>
              </w:rPr>
              <w:t>报</w:t>
            </w:r>
            <w:r>
              <w:rPr>
                <w:rFonts w:ascii="黑体" w:hAnsi="黑体" w:eastAsia="黑体" w:cs="黑体"/>
                <w:spacing w:val="4"/>
                <w:sz w:val="14"/>
                <w:szCs w:val="14"/>
              </w:rPr>
              <w:t>道经济社会发展 ，营造良</w:t>
            </w:r>
            <w:r>
              <w:rPr>
                <w:rFonts w:ascii="黑体" w:hAnsi="黑体" w:eastAsia="黑体" w:cs="黑体"/>
                <w:spacing w:val="6"/>
                <w:sz w:val="14"/>
                <w:szCs w:val="14"/>
              </w:rPr>
              <w:t>好营</w:t>
            </w:r>
            <w:r>
              <w:rPr>
                <w:rFonts w:ascii="黑体" w:hAnsi="黑体" w:eastAsia="黑体" w:cs="黑体"/>
                <w:spacing w:val="5"/>
                <w:sz w:val="14"/>
                <w:szCs w:val="14"/>
              </w:rPr>
              <w:t>商</w:t>
            </w:r>
            <w:r>
              <w:rPr>
                <w:rFonts w:ascii="黑体" w:hAnsi="黑体" w:eastAsia="黑体" w:cs="黑体"/>
                <w:spacing w:val="3"/>
                <w:sz w:val="14"/>
                <w:szCs w:val="14"/>
              </w:rPr>
              <w:t xml:space="preserve"> ，为促进经济转型发</w:t>
            </w:r>
            <w:r>
              <w:rPr>
                <w:rFonts w:ascii="黑体" w:hAnsi="黑体" w:eastAsia="黑体" w:cs="黑体"/>
                <w:spacing w:val="8"/>
                <w:sz w:val="14"/>
                <w:szCs w:val="14"/>
              </w:rPr>
              <w:t>展提供良好的环境。</w:t>
            </w:r>
          </w:p>
        </w:tc>
        <w:tc>
          <w:tcPr>
            <w:tcW w:w="1559" w:type="dxa"/>
            <w:tcBorders>
              <w:top w:val="single" w:color="000000" w:sz="2" w:space="0"/>
              <w:bottom w:val="single" w:color="000000" w:sz="2" w:space="0"/>
            </w:tcBorders>
          </w:tcPr>
          <w:p w14:paraId="6C06FC9D">
            <w:pPr>
              <w:spacing w:line="267" w:lineRule="auto"/>
            </w:pPr>
          </w:p>
          <w:p w14:paraId="7EDFFCD3">
            <w:pPr>
              <w:spacing w:before="46" w:line="190" w:lineRule="exact"/>
              <w:ind w:left="692"/>
              <w:rPr>
                <w:rFonts w:ascii="宋体" w:hAnsi="宋体" w:eastAsia="宋体" w:cs="宋体"/>
                <w:sz w:val="14"/>
                <w:szCs w:val="14"/>
              </w:rPr>
            </w:pPr>
            <w:r>
              <w:rPr>
                <w:rFonts w:ascii="宋体" w:hAnsi="宋体" w:eastAsia="宋体" w:cs="宋体"/>
                <w:spacing w:val="1"/>
                <w:position w:val="1"/>
                <w:sz w:val="14"/>
                <w:szCs w:val="14"/>
              </w:rPr>
              <w:t>1</w:t>
            </w:r>
            <w:r>
              <w:rPr>
                <w:rFonts w:ascii="宋体" w:hAnsi="宋体" w:eastAsia="宋体" w:cs="宋体"/>
                <w:position w:val="1"/>
                <w:sz w:val="14"/>
                <w:szCs w:val="14"/>
              </w:rPr>
              <w:t>00%</w:t>
            </w:r>
          </w:p>
        </w:tc>
        <w:tc>
          <w:tcPr>
            <w:tcW w:w="1276" w:type="dxa"/>
            <w:tcBorders>
              <w:top w:val="single" w:color="000000" w:sz="2" w:space="0"/>
              <w:bottom w:val="single" w:color="000000" w:sz="2" w:space="0"/>
            </w:tcBorders>
          </w:tcPr>
          <w:p w14:paraId="6A8E0BE7">
            <w:pPr>
              <w:spacing w:line="267" w:lineRule="auto"/>
            </w:pPr>
          </w:p>
          <w:p w14:paraId="2EF685A1">
            <w:pPr>
              <w:spacing w:before="46" w:line="190" w:lineRule="exact"/>
              <w:ind w:left="554"/>
              <w:rPr>
                <w:rFonts w:ascii="宋体" w:hAnsi="宋体" w:eastAsia="宋体" w:cs="宋体"/>
                <w:sz w:val="14"/>
                <w:szCs w:val="14"/>
              </w:rPr>
            </w:pPr>
            <w:r>
              <w:rPr>
                <w:rFonts w:ascii="宋体" w:hAnsi="宋体" w:eastAsia="宋体" w:cs="宋体"/>
                <w:spacing w:val="3"/>
                <w:position w:val="1"/>
                <w:sz w:val="14"/>
                <w:szCs w:val="14"/>
              </w:rPr>
              <w:t>9</w:t>
            </w:r>
            <w:r>
              <w:rPr>
                <w:rFonts w:ascii="宋体" w:hAnsi="宋体" w:eastAsia="宋体" w:cs="宋体"/>
                <w:spacing w:val="2"/>
                <w:position w:val="1"/>
                <w:sz w:val="14"/>
                <w:szCs w:val="14"/>
              </w:rPr>
              <w:t>0%</w:t>
            </w:r>
          </w:p>
        </w:tc>
        <w:tc>
          <w:tcPr>
            <w:tcW w:w="992" w:type="dxa"/>
            <w:tcBorders>
              <w:top w:val="single" w:color="000000" w:sz="2" w:space="0"/>
              <w:bottom w:val="single" w:color="000000" w:sz="2" w:space="0"/>
            </w:tcBorders>
          </w:tcPr>
          <w:p w14:paraId="00F9946F">
            <w:pPr>
              <w:spacing w:line="291" w:lineRule="auto"/>
            </w:pPr>
          </w:p>
          <w:p w14:paraId="50642DCF">
            <w:pPr>
              <w:spacing w:before="45" w:line="194" w:lineRule="auto"/>
              <w:ind w:left="403"/>
              <w:rPr>
                <w:rFonts w:ascii="宋体" w:hAnsi="宋体" w:eastAsia="宋体" w:cs="宋体"/>
                <w:sz w:val="14"/>
                <w:szCs w:val="14"/>
              </w:rPr>
            </w:pPr>
            <w:r>
              <w:rPr>
                <w:rFonts w:ascii="宋体" w:hAnsi="宋体" w:eastAsia="宋体" w:cs="宋体"/>
                <w:sz w:val="14"/>
                <w:szCs w:val="14"/>
              </w:rPr>
              <w:t>4</w:t>
            </w:r>
          </w:p>
        </w:tc>
        <w:tc>
          <w:tcPr>
            <w:tcW w:w="709" w:type="dxa"/>
            <w:tcBorders>
              <w:top w:val="single" w:color="000000" w:sz="2" w:space="0"/>
              <w:bottom w:val="single" w:color="000000" w:sz="2" w:space="0"/>
            </w:tcBorders>
          </w:tcPr>
          <w:p w14:paraId="6DB71871">
            <w:pPr>
              <w:spacing w:before="186" w:line="252" w:lineRule="auto"/>
              <w:ind w:left="28" w:right="108" w:hanging="7"/>
              <w:rPr>
                <w:rFonts w:ascii="黑体" w:hAnsi="黑体" w:eastAsia="黑体" w:cs="黑体"/>
                <w:sz w:val="11"/>
                <w:szCs w:val="11"/>
              </w:rPr>
            </w:pPr>
            <w:r>
              <w:rPr>
                <w:rFonts w:ascii="黑体" w:hAnsi="黑体" w:eastAsia="黑体" w:cs="黑体"/>
                <w:spacing w:val="3"/>
                <w:sz w:val="11"/>
                <w:szCs w:val="11"/>
              </w:rPr>
              <w:t>继续加强营</w:t>
            </w:r>
            <w:r>
              <w:rPr>
                <w:rFonts w:ascii="黑体" w:hAnsi="黑体" w:eastAsia="黑体" w:cs="黑体"/>
                <w:spacing w:val="1"/>
                <w:sz w:val="11"/>
                <w:szCs w:val="11"/>
              </w:rPr>
              <w:t>造</w:t>
            </w:r>
            <w:r>
              <w:rPr>
                <w:rFonts w:ascii="黑体" w:hAnsi="黑体" w:eastAsia="黑体" w:cs="黑体"/>
                <w:spacing w:val="2"/>
                <w:sz w:val="11"/>
                <w:szCs w:val="11"/>
              </w:rPr>
              <w:t>良好的</w:t>
            </w:r>
            <w:r>
              <w:rPr>
                <w:rFonts w:ascii="黑体" w:hAnsi="黑体" w:eastAsia="黑体" w:cs="黑体"/>
                <w:spacing w:val="1"/>
                <w:sz w:val="11"/>
                <w:szCs w:val="11"/>
              </w:rPr>
              <w:t>营商氛</w:t>
            </w:r>
            <w:r>
              <w:rPr>
                <w:rFonts w:ascii="黑体" w:hAnsi="黑体" w:eastAsia="黑体" w:cs="黑体"/>
                <w:sz w:val="11"/>
                <w:szCs w:val="11"/>
              </w:rPr>
              <w:t xml:space="preserve"> 围</w:t>
            </w:r>
          </w:p>
        </w:tc>
      </w:tr>
      <w:tr w14:paraId="276CA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1135" w:type="dxa"/>
            <w:vMerge w:val="continue"/>
            <w:tcBorders>
              <w:top w:val="nil"/>
              <w:bottom w:val="nil"/>
            </w:tcBorders>
          </w:tcPr>
          <w:p w14:paraId="1898A80D">
            <w:pPr>
              <w:rPr>
                <w:i/>
              </w:rPr>
            </w:pPr>
          </w:p>
        </w:tc>
        <w:tc>
          <w:tcPr>
            <w:tcW w:w="1417" w:type="dxa"/>
            <w:vMerge w:val="restart"/>
            <w:tcBorders>
              <w:top w:val="single" w:color="000000" w:sz="2" w:space="0"/>
              <w:bottom w:val="nil"/>
            </w:tcBorders>
          </w:tcPr>
          <w:p w14:paraId="67F33E55">
            <w:pPr>
              <w:spacing w:line="290" w:lineRule="auto"/>
            </w:pPr>
          </w:p>
          <w:p w14:paraId="52F9F28D">
            <w:pPr>
              <w:spacing w:line="290" w:lineRule="auto"/>
            </w:pPr>
          </w:p>
          <w:p w14:paraId="280D3D3A">
            <w:pPr>
              <w:spacing w:line="291" w:lineRule="auto"/>
            </w:pPr>
          </w:p>
          <w:p w14:paraId="6A9998DD">
            <w:pPr>
              <w:spacing w:before="45" w:line="230" w:lineRule="auto"/>
              <w:ind w:left="288"/>
              <w:rPr>
                <w:rFonts w:ascii="宋体" w:hAnsi="宋体" w:eastAsia="宋体" w:cs="宋体"/>
                <w:sz w:val="14"/>
                <w:szCs w:val="14"/>
              </w:rPr>
            </w:pPr>
            <w:r>
              <w:rPr>
                <w:rFonts w:ascii="宋体" w:hAnsi="宋体" w:eastAsia="宋体" w:cs="宋体"/>
                <w:spacing w:val="8"/>
                <w:sz w:val="14"/>
                <w:szCs w:val="14"/>
              </w:rPr>
              <w:t>社</w:t>
            </w:r>
            <w:r>
              <w:rPr>
                <w:rFonts w:ascii="宋体" w:hAnsi="宋体" w:eastAsia="宋体" w:cs="宋体"/>
                <w:spacing w:val="6"/>
                <w:sz w:val="14"/>
                <w:szCs w:val="14"/>
              </w:rPr>
              <w:t>会效益指标</w:t>
            </w:r>
          </w:p>
          <w:p w14:paraId="009C0E5C">
            <w:pPr>
              <w:spacing w:before="10" w:line="232" w:lineRule="auto"/>
              <w:ind w:left="444"/>
              <w:rPr>
                <w:rFonts w:ascii="宋体" w:hAnsi="宋体" w:eastAsia="宋体" w:cs="宋体"/>
                <w:sz w:val="14"/>
                <w:szCs w:val="14"/>
              </w:rPr>
            </w:pPr>
            <w:r>
              <w:rPr>
                <w:rFonts w:hint="eastAsia" w:ascii="宋体" w:hAnsi="宋体" w:eastAsia="宋体" w:cs="宋体"/>
                <w:spacing w:val="17"/>
                <w:sz w:val="14"/>
                <w:szCs w:val="14"/>
                <w:lang w:eastAsia="zh-CN"/>
              </w:rPr>
              <w:t>（</w:t>
            </w:r>
            <w:r>
              <w:rPr>
                <w:rFonts w:ascii="宋体" w:hAnsi="宋体" w:eastAsia="宋体" w:cs="宋体"/>
                <w:spacing w:val="17"/>
                <w:sz w:val="14"/>
                <w:szCs w:val="14"/>
              </w:rPr>
              <w:t>10分</w:t>
            </w:r>
            <w:r>
              <w:rPr>
                <w:rFonts w:hint="eastAsia" w:ascii="宋体" w:hAnsi="宋体" w:eastAsia="宋体" w:cs="宋体"/>
                <w:spacing w:val="17"/>
                <w:sz w:val="14"/>
                <w:szCs w:val="14"/>
                <w:lang w:eastAsia="zh-CN"/>
              </w:rPr>
              <w:t>）</w:t>
            </w:r>
          </w:p>
        </w:tc>
        <w:tc>
          <w:tcPr>
            <w:tcW w:w="1985" w:type="dxa"/>
            <w:tcBorders>
              <w:top w:val="single" w:color="000000" w:sz="2" w:space="0"/>
              <w:bottom w:val="single" w:color="000000" w:sz="2" w:space="0"/>
            </w:tcBorders>
          </w:tcPr>
          <w:p w14:paraId="0CA74EE9">
            <w:pPr>
              <w:spacing w:before="24" w:line="239" w:lineRule="auto"/>
              <w:ind w:left="26" w:right="30"/>
              <w:rPr>
                <w:rFonts w:ascii="黑体" w:hAnsi="黑体" w:eastAsia="黑体" w:cs="黑体"/>
                <w:sz w:val="14"/>
                <w:szCs w:val="14"/>
              </w:rPr>
            </w:pPr>
            <w:r>
              <w:rPr>
                <w:rFonts w:ascii="黑体" w:hAnsi="黑体" w:eastAsia="黑体" w:cs="黑体"/>
                <w:spacing w:val="11"/>
                <w:sz w:val="14"/>
                <w:szCs w:val="14"/>
              </w:rPr>
              <w:t>指</w:t>
            </w:r>
            <w:r>
              <w:rPr>
                <w:rFonts w:ascii="黑体" w:hAnsi="黑体" w:eastAsia="黑体" w:cs="黑体"/>
                <w:spacing w:val="9"/>
                <w:sz w:val="14"/>
                <w:szCs w:val="14"/>
              </w:rPr>
              <w:t>标1：在网上积极营造共</w:t>
            </w:r>
            <w:r>
              <w:rPr>
                <w:rFonts w:ascii="黑体" w:hAnsi="黑体" w:eastAsia="黑体" w:cs="黑体"/>
                <w:spacing w:val="4"/>
                <w:sz w:val="14"/>
                <w:szCs w:val="14"/>
              </w:rPr>
              <w:t>庆百年华诞 、共创历史伟</w:t>
            </w:r>
            <w:r>
              <w:rPr>
                <w:rFonts w:ascii="黑体" w:hAnsi="黑体" w:eastAsia="黑体" w:cs="黑体"/>
                <w:spacing w:val="2"/>
                <w:sz w:val="14"/>
                <w:szCs w:val="14"/>
              </w:rPr>
              <w:t>业</w:t>
            </w:r>
          </w:p>
        </w:tc>
        <w:tc>
          <w:tcPr>
            <w:tcW w:w="1559" w:type="dxa"/>
            <w:tcBorders>
              <w:top w:val="single" w:color="000000" w:sz="2" w:space="0"/>
              <w:bottom w:val="single" w:color="000000" w:sz="2" w:space="0"/>
            </w:tcBorders>
          </w:tcPr>
          <w:p w14:paraId="0003BA75">
            <w:pPr>
              <w:spacing w:before="130" w:line="234" w:lineRule="auto"/>
              <w:ind w:left="700"/>
              <w:rPr>
                <w:rFonts w:ascii="黑体" w:hAnsi="黑体" w:eastAsia="黑体" w:cs="黑体"/>
                <w:sz w:val="14"/>
                <w:szCs w:val="14"/>
              </w:rPr>
            </w:pPr>
            <w:r>
              <w:rPr>
                <w:rFonts w:ascii="黑体" w:hAnsi="黑体" w:eastAsia="黑体" w:cs="黑体"/>
                <w:spacing w:val="-4"/>
                <w:sz w:val="14"/>
                <w:szCs w:val="14"/>
              </w:rPr>
              <w:t>良</w:t>
            </w:r>
            <w:r>
              <w:rPr>
                <w:rFonts w:ascii="黑体" w:hAnsi="黑体" w:eastAsia="黑体" w:cs="黑体"/>
                <w:spacing w:val="-3"/>
                <w:sz w:val="14"/>
                <w:szCs w:val="14"/>
              </w:rPr>
              <w:t>好</w:t>
            </w:r>
          </w:p>
        </w:tc>
        <w:tc>
          <w:tcPr>
            <w:tcW w:w="1276" w:type="dxa"/>
            <w:tcBorders>
              <w:top w:val="single" w:color="000000" w:sz="2" w:space="0"/>
              <w:bottom w:val="single" w:color="000000" w:sz="2" w:space="0"/>
            </w:tcBorders>
          </w:tcPr>
          <w:p w14:paraId="61D07C04">
            <w:pPr>
              <w:spacing w:before="130" w:line="234" w:lineRule="auto"/>
              <w:ind w:left="531"/>
              <w:rPr>
                <w:rFonts w:ascii="黑体" w:hAnsi="黑体" w:eastAsia="黑体" w:cs="黑体"/>
                <w:sz w:val="14"/>
                <w:szCs w:val="14"/>
              </w:rPr>
            </w:pPr>
            <w:r>
              <w:rPr>
                <w:rFonts w:ascii="黑体" w:hAnsi="黑体" w:eastAsia="黑体" w:cs="黑体"/>
                <w:spacing w:val="-4"/>
                <w:sz w:val="14"/>
                <w:szCs w:val="14"/>
              </w:rPr>
              <w:t>良</w:t>
            </w:r>
            <w:r>
              <w:rPr>
                <w:rFonts w:ascii="黑体" w:hAnsi="黑体" w:eastAsia="黑体" w:cs="黑体"/>
                <w:spacing w:val="-3"/>
                <w:sz w:val="14"/>
                <w:szCs w:val="14"/>
              </w:rPr>
              <w:t>好</w:t>
            </w:r>
          </w:p>
        </w:tc>
        <w:tc>
          <w:tcPr>
            <w:tcW w:w="992" w:type="dxa"/>
            <w:tcBorders>
              <w:top w:val="single" w:color="000000" w:sz="2" w:space="0"/>
              <w:bottom w:val="single" w:color="000000" w:sz="2" w:space="0"/>
            </w:tcBorders>
          </w:tcPr>
          <w:p w14:paraId="03976234">
            <w:pPr>
              <w:spacing w:before="151" w:line="198" w:lineRule="auto"/>
              <w:ind w:left="325"/>
              <w:rPr>
                <w:rFonts w:ascii="黑体" w:hAnsi="黑体" w:eastAsia="黑体" w:cs="黑体"/>
                <w:sz w:val="14"/>
                <w:szCs w:val="14"/>
              </w:rPr>
            </w:pPr>
            <w:r>
              <w:rPr>
                <w:rFonts w:ascii="黑体" w:hAnsi="黑体" w:eastAsia="黑体" w:cs="黑体"/>
                <w:spacing w:val="4"/>
                <w:sz w:val="14"/>
                <w:szCs w:val="14"/>
              </w:rPr>
              <w:t>2.5</w:t>
            </w:r>
          </w:p>
        </w:tc>
        <w:tc>
          <w:tcPr>
            <w:tcW w:w="709" w:type="dxa"/>
            <w:tcBorders>
              <w:top w:val="single" w:color="000000" w:sz="2" w:space="0"/>
              <w:bottom w:val="single" w:color="000000" w:sz="2" w:space="0"/>
            </w:tcBorders>
          </w:tcPr>
          <w:p w14:paraId="5521DFDC"/>
        </w:tc>
      </w:tr>
      <w:tr w14:paraId="33084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trPr>
        <w:tc>
          <w:tcPr>
            <w:tcW w:w="1135" w:type="dxa"/>
            <w:vMerge w:val="continue"/>
            <w:tcBorders>
              <w:top w:val="nil"/>
              <w:bottom w:val="nil"/>
            </w:tcBorders>
          </w:tcPr>
          <w:p w14:paraId="32BD3C8C">
            <w:pPr>
              <w:rPr>
                <w:i/>
              </w:rPr>
            </w:pPr>
          </w:p>
        </w:tc>
        <w:tc>
          <w:tcPr>
            <w:tcW w:w="1417" w:type="dxa"/>
            <w:vMerge w:val="continue"/>
            <w:tcBorders>
              <w:top w:val="nil"/>
              <w:bottom w:val="nil"/>
            </w:tcBorders>
          </w:tcPr>
          <w:p w14:paraId="0EF8C006"/>
        </w:tc>
        <w:tc>
          <w:tcPr>
            <w:tcW w:w="1985" w:type="dxa"/>
            <w:tcBorders>
              <w:top w:val="single" w:color="000000" w:sz="2" w:space="0"/>
              <w:bottom w:val="single" w:color="000000" w:sz="2" w:space="0"/>
            </w:tcBorders>
          </w:tcPr>
          <w:p w14:paraId="01AC7323">
            <w:pPr>
              <w:spacing w:before="2" w:line="239" w:lineRule="auto"/>
              <w:ind w:left="26" w:right="32"/>
              <w:rPr>
                <w:rFonts w:ascii="黑体" w:hAnsi="黑体" w:eastAsia="黑体" w:cs="黑体"/>
                <w:sz w:val="14"/>
                <w:szCs w:val="14"/>
              </w:rPr>
            </w:pPr>
            <w:r>
              <w:rPr>
                <w:rFonts w:ascii="黑体" w:hAnsi="黑体" w:eastAsia="黑体" w:cs="黑体"/>
                <w:spacing w:val="-6"/>
                <w:sz w:val="14"/>
                <w:szCs w:val="14"/>
              </w:rPr>
              <w:t>指</w:t>
            </w:r>
            <w:r>
              <w:rPr>
                <w:position w:val="-2"/>
                <w:sz w:val="14"/>
                <w:szCs w:val="14"/>
              </w:rPr>
              <w:drawing>
                <wp:inline distT="0" distB="0" distL="0" distR="0">
                  <wp:extent cx="94615" cy="114300"/>
                  <wp:effectExtent l="0" t="0" r="0" b="0"/>
                  <wp:docPr id="12" name="IM 1"/>
                  <wp:cNvGraphicFramePr/>
                  <a:graphic xmlns:a="http://schemas.openxmlformats.org/drawingml/2006/main">
                    <a:graphicData uri="http://schemas.openxmlformats.org/drawingml/2006/picture">
                      <pic:pic xmlns:pic="http://schemas.openxmlformats.org/drawingml/2006/picture">
                        <pic:nvPicPr>
                          <pic:cNvPr id="12" name="IM 1"/>
                          <pic:cNvPicPr/>
                        </pic:nvPicPr>
                        <pic:blipFill>
                          <a:blip r:embed="rId6"/>
                          <a:stretch>
                            <a:fillRect/>
                          </a:stretch>
                        </pic:blipFill>
                        <pic:spPr>
                          <a:xfrm>
                            <a:off x="0" y="0"/>
                            <a:ext cx="94919" cy="114446"/>
                          </a:xfrm>
                          <a:prstGeom prst="rect">
                            <a:avLst/>
                          </a:prstGeom>
                        </pic:spPr>
                      </pic:pic>
                    </a:graphicData>
                  </a:graphic>
                </wp:inline>
              </w:drawing>
            </w:r>
            <w:r>
              <w:rPr>
                <w:rFonts w:ascii="黑体" w:hAnsi="黑体" w:eastAsia="黑体" w:cs="黑体"/>
                <w:spacing w:val="-4"/>
                <w:sz w:val="14"/>
                <w:szCs w:val="14"/>
              </w:rPr>
              <w:t>2</w:t>
            </w:r>
            <w:r>
              <w:rPr>
                <w:rFonts w:hint="eastAsia" w:ascii="黑体" w:hAnsi="黑体" w:eastAsia="黑体" w:cs="黑体"/>
                <w:spacing w:val="-4"/>
                <w:sz w:val="14"/>
                <w:szCs w:val="14"/>
                <w:lang w:eastAsia="zh-CN"/>
              </w:rPr>
              <w:t>：</w:t>
            </w:r>
            <w:r>
              <w:rPr>
                <w:rFonts w:ascii="黑体" w:hAnsi="黑体" w:eastAsia="黑体" w:cs="黑体"/>
                <w:spacing w:val="-3"/>
                <w:sz w:val="14"/>
                <w:szCs w:val="14"/>
              </w:rPr>
              <w:t>大力开展网上宣</w:t>
            </w:r>
            <w:r>
              <w:rPr>
                <w:rFonts w:hint="eastAsia" w:ascii="黑体" w:hAnsi="黑体" w:eastAsia="黑体" w:cs="黑体"/>
                <w:spacing w:val="-3"/>
                <w:sz w:val="14"/>
                <w:szCs w:val="14"/>
                <w:lang w:eastAsia="zh-CN"/>
              </w:rPr>
              <w:t>传教</w:t>
            </w:r>
            <w:r>
              <w:rPr>
                <w:rFonts w:ascii="黑体" w:hAnsi="黑体" w:eastAsia="黑体" w:cs="黑体"/>
                <w:spacing w:val="6"/>
                <w:sz w:val="14"/>
                <w:szCs w:val="14"/>
              </w:rPr>
              <w:t>育工</w:t>
            </w:r>
            <w:r>
              <w:rPr>
                <w:rFonts w:ascii="黑体" w:hAnsi="黑体" w:eastAsia="黑体" w:cs="黑体"/>
                <w:spacing w:val="4"/>
                <w:sz w:val="14"/>
                <w:szCs w:val="14"/>
              </w:rPr>
              <w:t>作</w:t>
            </w:r>
            <w:r>
              <w:rPr>
                <w:rFonts w:ascii="黑体" w:hAnsi="黑体" w:eastAsia="黑体" w:cs="黑体"/>
                <w:spacing w:val="3"/>
                <w:sz w:val="14"/>
                <w:szCs w:val="14"/>
              </w:rPr>
              <w:t xml:space="preserve"> ，积极设置话题，</w:t>
            </w:r>
            <w:r>
              <w:rPr>
                <w:rFonts w:ascii="黑体" w:hAnsi="黑体" w:eastAsia="黑体" w:cs="黑体"/>
                <w:spacing w:val="6"/>
                <w:sz w:val="14"/>
                <w:szCs w:val="14"/>
              </w:rPr>
              <w:t>引导舆</w:t>
            </w:r>
            <w:r>
              <w:rPr>
                <w:rFonts w:ascii="黑体" w:hAnsi="黑体" w:eastAsia="黑体" w:cs="黑体"/>
                <w:spacing w:val="4"/>
                <w:sz w:val="14"/>
                <w:szCs w:val="14"/>
              </w:rPr>
              <w:t>论</w:t>
            </w:r>
            <w:r>
              <w:rPr>
                <w:rFonts w:ascii="黑体" w:hAnsi="黑体" w:eastAsia="黑体" w:cs="黑体"/>
                <w:spacing w:val="3"/>
                <w:sz w:val="14"/>
                <w:szCs w:val="14"/>
              </w:rPr>
              <w:t xml:space="preserve"> ，营造良好的网上</w:t>
            </w:r>
            <w:r>
              <w:rPr>
                <w:rFonts w:ascii="黑体" w:hAnsi="黑体" w:eastAsia="黑体" w:cs="黑体"/>
                <w:spacing w:val="8"/>
                <w:sz w:val="14"/>
                <w:szCs w:val="14"/>
              </w:rPr>
              <w:t>舆论氛围</w:t>
            </w:r>
          </w:p>
        </w:tc>
        <w:tc>
          <w:tcPr>
            <w:tcW w:w="1559" w:type="dxa"/>
            <w:tcBorders>
              <w:top w:val="single" w:color="000000" w:sz="2" w:space="0"/>
              <w:bottom w:val="single" w:color="000000" w:sz="2" w:space="0"/>
            </w:tcBorders>
          </w:tcPr>
          <w:p w14:paraId="3AD61009">
            <w:pPr>
              <w:spacing w:line="263" w:lineRule="auto"/>
            </w:pPr>
          </w:p>
          <w:p w14:paraId="7B0DDD29">
            <w:pPr>
              <w:spacing w:before="46" w:line="234" w:lineRule="auto"/>
              <w:ind w:left="697"/>
              <w:rPr>
                <w:rFonts w:ascii="黑体" w:hAnsi="黑体" w:eastAsia="黑体" w:cs="黑体"/>
                <w:sz w:val="14"/>
                <w:szCs w:val="14"/>
              </w:rPr>
            </w:pPr>
            <w:r>
              <w:rPr>
                <w:rFonts w:ascii="黑体" w:hAnsi="黑体" w:eastAsia="黑体" w:cs="黑体"/>
                <w:spacing w:val="-3"/>
                <w:sz w:val="14"/>
                <w:szCs w:val="14"/>
              </w:rPr>
              <w:t>良</w:t>
            </w:r>
            <w:r>
              <w:rPr>
                <w:rFonts w:ascii="黑体" w:hAnsi="黑体" w:eastAsia="黑体" w:cs="黑体"/>
                <w:spacing w:val="-2"/>
                <w:sz w:val="14"/>
                <w:szCs w:val="14"/>
              </w:rPr>
              <w:t>好</w:t>
            </w:r>
          </w:p>
        </w:tc>
        <w:tc>
          <w:tcPr>
            <w:tcW w:w="1276" w:type="dxa"/>
            <w:tcBorders>
              <w:top w:val="single" w:color="000000" w:sz="2" w:space="0"/>
              <w:bottom w:val="single" w:color="000000" w:sz="2" w:space="0"/>
            </w:tcBorders>
          </w:tcPr>
          <w:p w14:paraId="2F0B5F45">
            <w:pPr>
              <w:spacing w:line="263" w:lineRule="auto"/>
            </w:pPr>
          </w:p>
          <w:p w14:paraId="56329829">
            <w:pPr>
              <w:spacing w:before="46" w:line="234" w:lineRule="auto"/>
              <w:ind w:left="531"/>
              <w:rPr>
                <w:rFonts w:ascii="黑体" w:hAnsi="黑体" w:eastAsia="黑体" w:cs="黑体"/>
                <w:sz w:val="14"/>
                <w:szCs w:val="14"/>
              </w:rPr>
            </w:pPr>
            <w:r>
              <w:rPr>
                <w:rFonts w:ascii="黑体" w:hAnsi="黑体" w:eastAsia="黑体" w:cs="黑体"/>
                <w:spacing w:val="-3"/>
                <w:sz w:val="14"/>
                <w:szCs w:val="14"/>
              </w:rPr>
              <w:t>良</w:t>
            </w:r>
            <w:r>
              <w:rPr>
                <w:rFonts w:ascii="黑体" w:hAnsi="黑体" w:eastAsia="黑体" w:cs="黑体"/>
                <w:spacing w:val="-2"/>
                <w:sz w:val="14"/>
                <w:szCs w:val="14"/>
              </w:rPr>
              <w:t>好</w:t>
            </w:r>
          </w:p>
        </w:tc>
        <w:tc>
          <w:tcPr>
            <w:tcW w:w="992" w:type="dxa"/>
            <w:tcBorders>
              <w:top w:val="single" w:color="000000" w:sz="2" w:space="0"/>
              <w:bottom w:val="single" w:color="000000" w:sz="2" w:space="0"/>
            </w:tcBorders>
          </w:tcPr>
          <w:p w14:paraId="3D36A4B1">
            <w:pPr>
              <w:spacing w:line="285" w:lineRule="auto"/>
            </w:pPr>
          </w:p>
          <w:p w14:paraId="77633DB1">
            <w:pPr>
              <w:spacing w:before="45" w:line="198" w:lineRule="auto"/>
              <w:ind w:left="325"/>
              <w:rPr>
                <w:rFonts w:ascii="黑体" w:hAnsi="黑体" w:eastAsia="黑体" w:cs="黑体"/>
                <w:sz w:val="14"/>
                <w:szCs w:val="14"/>
              </w:rPr>
            </w:pPr>
            <w:r>
              <w:rPr>
                <w:rFonts w:ascii="黑体" w:hAnsi="黑体" w:eastAsia="黑体" w:cs="黑体"/>
                <w:spacing w:val="4"/>
                <w:sz w:val="14"/>
                <w:szCs w:val="14"/>
              </w:rPr>
              <w:t>2.5</w:t>
            </w:r>
          </w:p>
        </w:tc>
        <w:tc>
          <w:tcPr>
            <w:tcW w:w="709" w:type="dxa"/>
            <w:tcBorders>
              <w:top w:val="single" w:color="000000" w:sz="2" w:space="0"/>
              <w:bottom w:val="single" w:color="000000" w:sz="2" w:space="0"/>
            </w:tcBorders>
          </w:tcPr>
          <w:p w14:paraId="62AC8863"/>
        </w:tc>
      </w:tr>
      <w:tr w14:paraId="0C717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135" w:type="dxa"/>
            <w:vMerge w:val="continue"/>
            <w:tcBorders>
              <w:top w:val="nil"/>
              <w:bottom w:val="nil"/>
            </w:tcBorders>
          </w:tcPr>
          <w:p w14:paraId="78532DE1">
            <w:pPr>
              <w:rPr>
                <w:i/>
              </w:rPr>
            </w:pPr>
          </w:p>
        </w:tc>
        <w:tc>
          <w:tcPr>
            <w:tcW w:w="1417" w:type="dxa"/>
            <w:vMerge w:val="continue"/>
            <w:tcBorders>
              <w:top w:val="nil"/>
              <w:bottom w:val="nil"/>
            </w:tcBorders>
          </w:tcPr>
          <w:p w14:paraId="2CC4515B"/>
        </w:tc>
        <w:tc>
          <w:tcPr>
            <w:tcW w:w="1985" w:type="dxa"/>
            <w:tcBorders>
              <w:top w:val="single" w:color="000000" w:sz="2" w:space="0"/>
              <w:bottom w:val="single" w:color="000000" w:sz="2" w:space="0"/>
            </w:tcBorders>
          </w:tcPr>
          <w:p w14:paraId="289FE100">
            <w:pPr>
              <w:spacing w:before="61" w:line="245" w:lineRule="auto"/>
              <w:ind w:left="26" w:right="37"/>
              <w:rPr>
                <w:rFonts w:ascii="黑体" w:hAnsi="黑体" w:eastAsia="黑体" w:cs="黑体"/>
                <w:sz w:val="14"/>
                <w:szCs w:val="14"/>
              </w:rPr>
            </w:pPr>
            <w:r>
              <w:rPr>
                <w:rFonts w:ascii="黑体" w:hAnsi="黑体" w:eastAsia="黑体" w:cs="黑体"/>
                <w:spacing w:val="4"/>
                <w:sz w:val="14"/>
                <w:szCs w:val="14"/>
              </w:rPr>
              <w:t>指标3：</w:t>
            </w:r>
            <w:r>
              <w:rPr>
                <w:rFonts w:hint="eastAsia" w:ascii="黑体" w:hAnsi="黑体" w:eastAsia="黑体" w:cs="黑体"/>
                <w:spacing w:val="4"/>
                <w:sz w:val="14"/>
                <w:szCs w:val="14"/>
                <w:lang w:eastAsia="zh-CN"/>
              </w:rPr>
              <w:t>围绕中心、服务大局</w:t>
            </w:r>
            <w:r>
              <w:rPr>
                <w:rFonts w:ascii="黑体" w:hAnsi="黑体" w:eastAsia="黑体" w:cs="黑体"/>
                <w:spacing w:val="9"/>
                <w:sz w:val="14"/>
                <w:szCs w:val="14"/>
              </w:rPr>
              <w:t>，报道青云谱区经济社会</w:t>
            </w:r>
            <w:r>
              <w:rPr>
                <w:rFonts w:ascii="黑体" w:hAnsi="黑体" w:eastAsia="黑体" w:cs="黑体"/>
                <w:spacing w:val="6"/>
                <w:sz w:val="14"/>
                <w:szCs w:val="14"/>
              </w:rPr>
              <w:t>发展</w:t>
            </w:r>
          </w:p>
        </w:tc>
        <w:tc>
          <w:tcPr>
            <w:tcW w:w="1559" w:type="dxa"/>
            <w:tcBorders>
              <w:top w:val="single" w:color="000000" w:sz="2" w:space="0"/>
              <w:bottom w:val="single" w:color="000000" w:sz="2" w:space="0"/>
            </w:tcBorders>
          </w:tcPr>
          <w:p w14:paraId="0531832B">
            <w:pPr>
              <w:spacing w:before="246" w:line="234" w:lineRule="auto"/>
              <w:ind w:left="700"/>
              <w:rPr>
                <w:rFonts w:ascii="黑体" w:hAnsi="黑体" w:eastAsia="黑体" w:cs="黑体"/>
                <w:sz w:val="14"/>
                <w:szCs w:val="14"/>
              </w:rPr>
            </w:pPr>
            <w:r>
              <w:rPr>
                <w:rFonts w:ascii="黑体" w:hAnsi="黑体" w:eastAsia="黑体" w:cs="黑体"/>
                <w:spacing w:val="-4"/>
                <w:sz w:val="14"/>
                <w:szCs w:val="14"/>
              </w:rPr>
              <w:t>良</w:t>
            </w:r>
            <w:r>
              <w:rPr>
                <w:rFonts w:ascii="黑体" w:hAnsi="黑体" w:eastAsia="黑体" w:cs="黑体"/>
                <w:spacing w:val="-3"/>
                <w:sz w:val="14"/>
                <w:szCs w:val="14"/>
              </w:rPr>
              <w:t>好</w:t>
            </w:r>
          </w:p>
        </w:tc>
        <w:tc>
          <w:tcPr>
            <w:tcW w:w="1276" w:type="dxa"/>
            <w:tcBorders>
              <w:top w:val="single" w:color="000000" w:sz="2" w:space="0"/>
              <w:bottom w:val="single" w:color="000000" w:sz="2" w:space="0"/>
            </w:tcBorders>
          </w:tcPr>
          <w:p w14:paraId="04182184">
            <w:pPr>
              <w:spacing w:before="246" w:line="234" w:lineRule="auto"/>
              <w:ind w:left="531"/>
              <w:rPr>
                <w:rFonts w:ascii="黑体" w:hAnsi="黑体" w:eastAsia="黑体" w:cs="黑体"/>
                <w:sz w:val="14"/>
                <w:szCs w:val="14"/>
              </w:rPr>
            </w:pPr>
            <w:r>
              <w:rPr>
                <w:rFonts w:ascii="黑体" w:hAnsi="黑体" w:eastAsia="黑体" w:cs="黑体"/>
                <w:spacing w:val="-4"/>
                <w:sz w:val="14"/>
                <w:szCs w:val="14"/>
              </w:rPr>
              <w:t>良</w:t>
            </w:r>
            <w:r>
              <w:rPr>
                <w:rFonts w:ascii="黑体" w:hAnsi="黑体" w:eastAsia="黑体" w:cs="黑体"/>
                <w:spacing w:val="-3"/>
                <w:sz w:val="14"/>
                <w:szCs w:val="14"/>
              </w:rPr>
              <w:t>好</w:t>
            </w:r>
          </w:p>
        </w:tc>
        <w:tc>
          <w:tcPr>
            <w:tcW w:w="992" w:type="dxa"/>
            <w:tcBorders>
              <w:top w:val="single" w:color="000000" w:sz="2" w:space="0"/>
              <w:bottom w:val="single" w:color="000000" w:sz="2" w:space="0"/>
            </w:tcBorders>
          </w:tcPr>
          <w:p w14:paraId="2639F89B">
            <w:pPr>
              <w:spacing w:before="267" w:line="198" w:lineRule="auto"/>
              <w:ind w:left="325"/>
              <w:rPr>
                <w:rFonts w:ascii="黑体" w:hAnsi="黑体" w:eastAsia="黑体" w:cs="黑体"/>
                <w:sz w:val="14"/>
                <w:szCs w:val="14"/>
              </w:rPr>
            </w:pPr>
            <w:r>
              <w:rPr>
                <w:rFonts w:ascii="黑体" w:hAnsi="黑体" w:eastAsia="黑体" w:cs="黑体"/>
                <w:spacing w:val="4"/>
                <w:sz w:val="14"/>
                <w:szCs w:val="14"/>
              </w:rPr>
              <w:t>2.5</w:t>
            </w:r>
          </w:p>
        </w:tc>
        <w:tc>
          <w:tcPr>
            <w:tcW w:w="709" w:type="dxa"/>
            <w:tcBorders>
              <w:top w:val="single" w:color="000000" w:sz="2" w:space="0"/>
              <w:bottom w:val="single" w:color="000000" w:sz="2" w:space="0"/>
            </w:tcBorders>
          </w:tcPr>
          <w:p w14:paraId="0A6A3E60"/>
        </w:tc>
      </w:tr>
      <w:tr w14:paraId="744DB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1135" w:type="dxa"/>
            <w:vMerge w:val="continue"/>
            <w:tcBorders>
              <w:top w:val="nil"/>
              <w:bottom w:val="nil"/>
            </w:tcBorders>
          </w:tcPr>
          <w:p w14:paraId="4E1E732D">
            <w:pPr>
              <w:rPr>
                <w:i/>
              </w:rPr>
            </w:pPr>
          </w:p>
        </w:tc>
        <w:tc>
          <w:tcPr>
            <w:tcW w:w="1417" w:type="dxa"/>
            <w:vMerge w:val="continue"/>
            <w:tcBorders>
              <w:top w:val="nil"/>
              <w:bottom w:val="single" w:color="000000" w:sz="2" w:space="0"/>
            </w:tcBorders>
          </w:tcPr>
          <w:p w14:paraId="318BCF7A"/>
        </w:tc>
        <w:tc>
          <w:tcPr>
            <w:tcW w:w="1985" w:type="dxa"/>
            <w:tcBorders>
              <w:top w:val="single" w:color="000000" w:sz="2" w:space="0"/>
              <w:bottom w:val="single" w:color="000000" w:sz="2" w:space="0"/>
            </w:tcBorders>
          </w:tcPr>
          <w:p w14:paraId="45AFC4BC">
            <w:pPr>
              <w:spacing w:before="37" w:line="231" w:lineRule="auto"/>
              <w:ind w:left="26" w:right="105"/>
              <w:rPr>
                <w:rFonts w:ascii="黑体" w:hAnsi="黑体" w:eastAsia="黑体" w:cs="黑体"/>
                <w:sz w:val="14"/>
                <w:szCs w:val="14"/>
              </w:rPr>
            </w:pPr>
            <w:r>
              <w:rPr>
                <w:rFonts w:ascii="黑体" w:hAnsi="黑体" w:eastAsia="黑体" w:cs="黑体"/>
                <w:spacing w:val="16"/>
                <w:sz w:val="14"/>
                <w:szCs w:val="14"/>
              </w:rPr>
              <w:t>指</w:t>
            </w:r>
            <w:r>
              <w:rPr>
                <w:rFonts w:ascii="黑体" w:hAnsi="黑体" w:eastAsia="黑体" w:cs="黑体"/>
                <w:spacing w:val="9"/>
                <w:sz w:val="14"/>
                <w:szCs w:val="14"/>
              </w:rPr>
              <w:t>标4：在全区营造良好的</w:t>
            </w:r>
            <w:r>
              <w:rPr>
                <w:rFonts w:ascii="黑体" w:hAnsi="黑体" w:eastAsia="黑体" w:cs="黑体"/>
                <w:spacing w:val="10"/>
                <w:sz w:val="14"/>
                <w:szCs w:val="14"/>
              </w:rPr>
              <w:t>社</w:t>
            </w:r>
            <w:r>
              <w:rPr>
                <w:rFonts w:ascii="黑体" w:hAnsi="黑体" w:eastAsia="黑体" w:cs="黑体"/>
                <w:spacing w:val="8"/>
                <w:sz w:val="14"/>
                <w:szCs w:val="14"/>
              </w:rPr>
              <w:t>会舆论氛围</w:t>
            </w:r>
          </w:p>
        </w:tc>
        <w:tc>
          <w:tcPr>
            <w:tcW w:w="1559" w:type="dxa"/>
            <w:tcBorders>
              <w:top w:val="single" w:color="000000" w:sz="2" w:space="0"/>
              <w:bottom w:val="single" w:color="000000" w:sz="2" w:space="0"/>
            </w:tcBorders>
          </w:tcPr>
          <w:p w14:paraId="2490125F">
            <w:pPr>
              <w:spacing w:before="131" w:line="234" w:lineRule="auto"/>
              <w:ind w:left="700"/>
              <w:rPr>
                <w:rFonts w:ascii="黑体" w:hAnsi="黑体" w:eastAsia="黑体" w:cs="黑体"/>
                <w:sz w:val="14"/>
                <w:szCs w:val="14"/>
              </w:rPr>
            </w:pPr>
            <w:r>
              <w:rPr>
                <w:rFonts w:ascii="黑体" w:hAnsi="黑体" w:eastAsia="黑体" w:cs="黑体"/>
                <w:spacing w:val="-4"/>
                <w:sz w:val="14"/>
                <w:szCs w:val="14"/>
              </w:rPr>
              <w:t>良</w:t>
            </w:r>
            <w:r>
              <w:rPr>
                <w:rFonts w:ascii="黑体" w:hAnsi="黑体" w:eastAsia="黑体" w:cs="黑体"/>
                <w:spacing w:val="-3"/>
                <w:sz w:val="14"/>
                <w:szCs w:val="14"/>
              </w:rPr>
              <w:t>好</w:t>
            </w:r>
          </w:p>
        </w:tc>
        <w:tc>
          <w:tcPr>
            <w:tcW w:w="1276" w:type="dxa"/>
            <w:tcBorders>
              <w:top w:val="single" w:color="000000" w:sz="2" w:space="0"/>
              <w:bottom w:val="single" w:color="000000" w:sz="2" w:space="0"/>
            </w:tcBorders>
          </w:tcPr>
          <w:p w14:paraId="38E67D01">
            <w:pPr>
              <w:spacing w:before="131" w:line="234" w:lineRule="auto"/>
              <w:ind w:left="531"/>
              <w:rPr>
                <w:rFonts w:ascii="黑体" w:hAnsi="黑体" w:eastAsia="黑体" w:cs="黑体"/>
                <w:sz w:val="14"/>
                <w:szCs w:val="14"/>
              </w:rPr>
            </w:pPr>
            <w:r>
              <w:rPr>
                <w:rFonts w:ascii="黑体" w:hAnsi="黑体" w:eastAsia="黑体" w:cs="黑体"/>
                <w:spacing w:val="-4"/>
                <w:sz w:val="14"/>
                <w:szCs w:val="14"/>
              </w:rPr>
              <w:t>良</w:t>
            </w:r>
            <w:r>
              <w:rPr>
                <w:rFonts w:ascii="黑体" w:hAnsi="黑体" w:eastAsia="黑体" w:cs="黑体"/>
                <w:spacing w:val="-3"/>
                <w:sz w:val="14"/>
                <w:szCs w:val="14"/>
              </w:rPr>
              <w:t>好</w:t>
            </w:r>
          </w:p>
        </w:tc>
        <w:tc>
          <w:tcPr>
            <w:tcW w:w="992" w:type="dxa"/>
            <w:tcBorders>
              <w:top w:val="single" w:color="000000" w:sz="2" w:space="0"/>
              <w:bottom w:val="single" w:color="000000" w:sz="2" w:space="0"/>
            </w:tcBorders>
          </w:tcPr>
          <w:p w14:paraId="127CF840">
            <w:pPr>
              <w:spacing w:before="152" w:line="198" w:lineRule="auto"/>
              <w:ind w:left="325"/>
              <w:rPr>
                <w:rFonts w:ascii="黑体" w:hAnsi="黑体" w:eastAsia="黑体" w:cs="黑体"/>
                <w:sz w:val="14"/>
                <w:szCs w:val="14"/>
              </w:rPr>
            </w:pPr>
            <w:r>
              <w:rPr>
                <w:rFonts w:ascii="黑体" w:hAnsi="黑体" w:eastAsia="黑体" w:cs="黑体"/>
                <w:spacing w:val="4"/>
                <w:sz w:val="14"/>
                <w:szCs w:val="14"/>
              </w:rPr>
              <w:t>2.5</w:t>
            </w:r>
          </w:p>
        </w:tc>
        <w:tc>
          <w:tcPr>
            <w:tcW w:w="709" w:type="dxa"/>
            <w:tcBorders>
              <w:top w:val="single" w:color="000000" w:sz="2" w:space="0"/>
              <w:bottom w:val="single" w:color="000000" w:sz="2" w:space="0"/>
            </w:tcBorders>
          </w:tcPr>
          <w:p w14:paraId="5803AF5F">
            <w:pPr>
              <w:spacing w:before="21" w:line="223" w:lineRule="auto"/>
              <w:ind w:left="125"/>
              <w:rPr>
                <w:rFonts w:ascii="黑体" w:hAnsi="黑体" w:eastAsia="黑体" w:cs="黑体"/>
                <w:sz w:val="11"/>
                <w:szCs w:val="11"/>
              </w:rPr>
            </w:pPr>
            <w:r>
              <w:rPr>
                <w:rFonts w:ascii="黑体" w:hAnsi="黑体" w:eastAsia="黑体" w:cs="黑体"/>
                <w:spacing w:val="4"/>
                <w:sz w:val="11"/>
                <w:szCs w:val="11"/>
              </w:rPr>
              <w:t>加</w:t>
            </w:r>
            <w:r>
              <w:rPr>
                <w:rFonts w:ascii="黑体" w:hAnsi="黑体" w:eastAsia="黑体" w:cs="黑体"/>
                <w:spacing w:val="2"/>
                <w:sz w:val="11"/>
                <w:szCs w:val="11"/>
              </w:rPr>
              <w:t>强服务意</w:t>
            </w:r>
          </w:p>
          <w:p w14:paraId="1A5F8D8F">
            <w:pPr>
              <w:spacing w:before="11" w:line="224" w:lineRule="auto"/>
              <w:ind w:left="67"/>
              <w:rPr>
                <w:rFonts w:ascii="黑体" w:hAnsi="黑体" w:eastAsia="黑体" w:cs="黑体"/>
                <w:sz w:val="11"/>
                <w:szCs w:val="11"/>
              </w:rPr>
            </w:pPr>
            <w:r>
              <w:rPr>
                <w:rFonts w:ascii="黑体" w:hAnsi="黑体" w:eastAsia="黑体" w:cs="黑体"/>
                <w:spacing w:val="4"/>
                <w:sz w:val="11"/>
                <w:szCs w:val="11"/>
              </w:rPr>
              <w:t>识</w:t>
            </w:r>
            <w:r>
              <w:rPr>
                <w:rFonts w:ascii="黑体" w:hAnsi="黑体" w:eastAsia="黑体" w:cs="黑体"/>
                <w:spacing w:val="3"/>
                <w:sz w:val="11"/>
                <w:szCs w:val="11"/>
              </w:rPr>
              <w:t>，营造良好</w:t>
            </w:r>
          </w:p>
          <w:p w14:paraId="7279E28D">
            <w:pPr>
              <w:spacing w:before="10" w:line="206" w:lineRule="auto"/>
              <w:ind w:left="182"/>
              <w:rPr>
                <w:rFonts w:ascii="黑体" w:hAnsi="黑体" w:eastAsia="黑体" w:cs="黑体"/>
                <w:sz w:val="7"/>
                <w:szCs w:val="7"/>
              </w:rPr>
            </w:pPr>
            <w:r>
              <w:rPr>
                <w:rFonts w:ascii="黑体" w:hAnsi="黑体" w:eastAsia="黑体" w:cs="黑体"/>
                <w:spacing w:val="42"/>
                <w:sz w:val="7"/>
                <w:szCs w:val="7"/>
              </w:rPr>
              <w:t>社会环境</w:t>
            </w:r>
          </w:p>
        </w:tc>
      </w:tr>
      <w:tr w14:paraId="00BF7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135" w:type="dxa"/>
            <w:vMerge w:val="continue"/>
            <w:tcBorders>
              <w:top w:val="nil"/>
              <w:bottom w:val="nil"/>
            </w:tcBorders>
          </w:tcPr>
          <w:p w14:paraId="71A84A04">
            <w:pPr>
              <w:rPr>
                <w:i/>
              </w:rPr>
            </w:pPr>
          </w:p>
        </w:tc>
        <w:tc>
          <w:tcPr>
            <w:tcW w:w="1417" w:type="dxa"/>
            <w:tcBorders>
              <w:top w:val="single" w:color="000000" w:sz="2" w:space="0"/>
              <w:bottom w:val="single" w:color="000000" w:sz="2" w:space="0"/>
            </w:tcBorders>
          </w:tcPr>
          <w:p w14:paraId="418EB446">
            <w:pPr>
              <w:spacing w:before="78" w:line="232" w:lineRule="auto"/>
              <w:ind w:left="288"/>
              <w:rPr>
                <w:rFonts w:ascii="宋体" w:hAnsi="宋体" w:eastAsia="宋体" w:cs="宋体"/>
                <w:sz w:val="14"/>
                <w:szCs w:val="14"/>
              </w:rPr>
            </w:pPr>
            <w:r>
              <w:rPr>
                <w:rFonts w:ascii="宋体" w:hAnsi="宋体" w:eastAsia="宋体" w:cs="宋体"/>
                <w:spacing w:val="8"/>
                <w:sz w:val="14"/>
                <w:szCs w:val="14"/>
              </w:rPr>
              <w:t>生</w:t>
            </w:r>
            <w:r>
              <w:rPr>
                <w:rFonts w:ascii="宋体" w:hAnsi="宋体" w:eastAsia="宋体" w:cs="宋体"/>
                <w:spacing w:val="6"/>
                <w:sz w:val="14"/>
                <w:szCs w:val="14"/>
              </w:rPr>
              <w:t>态效益指标</w:t>
            </w:r>
          </w:p>
          <w:p w14:paraId="2DBB57EA">
            <w:pPr>
              <w:spacing w:before="8" w:line="232" w:lineRule="auto"/>
              <w:ind w:left="480"/>
              <w:rPr>
                <w:rFonts w:ascii="宋体" w:hAnsi="宋体" w:eastAsia="宋体" w:cs="宋体"/>
                <w:sz w:val="14"/>
                <w:szCs w:val="14"/>
              </w:rPr>
            </w:pPr>
            <w:r>
              <w:rPr>
                <w:rFonts w:hint="eastAsia" w:ascii="宋体" w:hAnsi="宋体" w:eastAsia="宋体" w:cs="宋体"/>
                <w:spacing w:val="20"/>
                <w:sz w:val="14"/>
                <w:szCs w:val="14"/>
                <w:lang w:eastAsia="zh-CN"/>
              </w:rPr>
              <w:t>（</w:t>
            </w:r>
            <w:r>
              <w:rPr>
                <w:rFonts w:ascii="宋体" w:hAnsi="宋体" w:eastAsia="宋体" w:cs="宋体"/>
                <w:spacing w:val="20"/>
                <w:sz w:val="14"/>
                <w:szCs w:val="14"/>
              </w:rPr>
              <w:t>5分</w:t>
            </w:r>
            <w:r>
              <w:rPr>
                <w:rFonts w:hint="eastAsia" w:ascii="宋体" w:hAnsi="宋体" w:eastAsia="宋体" w:cs="宋体"/>
                <w:spacing w:val="20"/>
                <w:sz w:val="14"/>
                <w:szCs w:val="14"/>
                <w:lang w:eastAsia="zh-CN"/>
              </w:rPr>
              <w:t>）</w:t>
            </w:r>
          </w:p>
        </w:tc>
        <w:tc>
          <w:tcPr>
            <w:tcW w:w="1985" w:type="dxa"/>
            <w:tcBorders>
              <w:top w:val="single" w:color="000000" w:sz="2" w:space="0"/>
              <w:bottom w:val="single" w:color="000000" w:sz="2" w:space="0"/>
            </w:tcBorders>
          </w:tcPr>
          <w:p w14:paraId="337B0D45">
            <w:pPr>
              <w:spacing w:before="78" w:line="257" w:lineRule="auto"/>
              <w:ind w:left="27" w:right="19" w:firstLine="3"/>
              <w:rPr>
                <w:rFonts w:ascii="黑体" w:hAnsi="黑体" w:eastAsia="黑体" w:cs="黑体"/>
                <w:sz w:val="14"/>
                <w:szCs w:val="14"/>
              </w:rPr>
            </w:pPr>
            <w:r>
              <w:rPr>
                <w:rFonts w:ascii="黑体" w:hAnsi="黑体" w:eastAsia="黑体" w:cs="黑体"/>
                <w:spacing w:val="8"/>
                <w:sz w:val="14"/>
                <w:szCs w:val="14"/>
              </w:rPr>
              <w:t>实</w:t>
            </w:r>
            <w:r>
              <w:rPr>
                <w:rFonts w:ascii="黑体" w:hAnsi="黑体" w:eastAsia="黑体" w:cs="黑体"/>
                <w:spacing w:val="4"/>
                <w:sz w:val="14"/>
                <w:szCs w:val="14"/>
              </w:rPr>
              <w:t>现人与环境和谐共处 ，建</w:t>
            </w:r>
            <w:r>
              <w:rPr>
                <w:rFonts w:ascii="黑体" w:hAnsi="黑体" w:eastAsia="黑体" w:cs="黑体"/>
                <w:spacing w:val="12"/>
                <w:sz w:val="14"/>
                <w:szCs w:val="14"/>
              </w:rPr>
              <w:t>设</w:t>
            </w:r>
            <w:r>
              <w:rPr>
                <w:rFonts w:ascii="黑体" w:hAnsi="黑体" w:eastAsia="黑体" w:cs="黑体"/>
                <w:spacing w:val="8"/>
                <w:sz w:val="14"/>
                <w:szCs w:val="14"/>
              </w:rPr>
              <w:t>环境友好型社会</w:t>
            </w:r>
          </w:p>
        </w:tc>
        <w:tc>
          <w:tcPr>
            <w:tcW w:w="1559" w:type="dxa"/>
            <w:tcBorders>
              <w:top w:val="single" w:color="000000" w:sz="2" w:space="0"/>
              <w:bottom w:val="single" w:color="000000" w:sz="2" w:space="0"/>
            </w:tcBorders>
          </w:tcPr>
          <w:p w14:paraId="70AE958F">
            <w:pPr>
              <w:spacing w:before="170" w:line="234" w:lineRule="auto"/>
              <w:ind w:left="700"/>
              <w:rPr>
                <w:rFonts w:ascii="黑体" w:hAnsi="黑体" w:eastAsia="黑体" w:cs="黑体"/>
                <w:sz w:val="14"/>
                <w:szCs w:val="14"/>
              </w:rPr>
            </w:pPr>
            <w:r>
              <w:rPr>
                <w:rFonts w:ascii="黑体" w:hAnsi="黑体" w:eastAsia="黑体" w:cs="黑体"/>
                <w:spacing w:val="-4"/>
                <w:sz w:val="14"/>
                <w:szCs w:val="14"/>
              </w:rPr>
              <w:t>良</w:t>
            </w:r>
            <w:r>
              <w:rPr>
                <w:rFonts w:ascii="黑体" w:hAnsi="黑体" w:eastAsia="黑体" w:cs="黑体"/>
                <w:spacing w:val="-3"/>
                <w:sz w:val="14"/>
                <w:szCs w:val="14"/>
              </w:rPr>
              <w:t>好</w:t>
            </w:r>
          </w:p>
        </w:tc>
        <w:tc>
          <w:tcPr>
            <w:tcW w:w="1276" w:type="dxa"/>
            <w:tcBorders>
              <w:top w:val="single" w:color="000000" w:sz="2" w:space="0"/>
              <w:bottom w:val="single" w:color="000000" w:sz="2" w:space="0"/>
            </w:tcBorders>
          </w:tcPr>
          <w:p w14:paraId="5A3C86C0">
            <w:pPr>
              <w:spacing w:before="170" w:line="234" w:lineRule="auto"/>
              <w:ind w:left="531"/>
              <w:rPr>
                <w:rFonts w:ascii="黑体" w:hAnsi="黑体" w:eastAsia="黑体" w:cs="黑体"/>
                <w:sz w:val="14"/>
                <w:szCs w:val="14"/>
              </w:rPr>
            </w:pPr>
            <w:r>
              <w:rPr>
                <w:rFonts w:ascii="黑体" w:hAnsi="黑体" w:eastAsia="黑体" w:cs="黑体"/>
                <w:spacing w:val="-4"/>
                <w:sz w:val="14"/>
                <w:szCs w:val="14"/>
              </w:rPr>
              <w:t>良</w:t>
            </w:r>
            <w:r>
              <w:rPr>
                <w:rFonts w:ascii="黑体" w:hAnsi="黑体" w:eastAsia="黑体" w:cs="黑体"/>
                <w:spacing w:val="-3"/>
                <w:sz w:val="14"/>
                <w:szCs w:val="14"/>
              </w:rPr>
              <w:t>好</w:t>
            </w:r>
          </w:p>
        </w:tc>
        <w:tc>
          <w:tcPr>
            <w:tcW w:w="992" w:type="dxa"/>
            <w:tcBorders>
              <w:top w:val="single" w:color="000000" w:sz="2" w:space="0"/>
              <w:bottom w:val="single" w:color="000000" w:sz="2" w:space="0"/>
            </w:tcBorders>
          </w:tcPr>
          <w:p w14:paraId="38AA278C">
            <w:pPr>
              <w:spacing w:before="194" w:line="191" w:lineRule="auto"/>
              <w:ind w:left="400"/>
              <w:rPr>
                <w:rFonts w:ascii="黑体" w:hAnsi="黑体" w:eastAsia="黑体" w:cs="黑体"/>
                <w:sz w:val="14"/>
                <w:szCs w:val="14"/>
              </w:rPr>
            </w:pPr>
            <w:r>
              <w:rPr>
                <w:rFonts w:ascii="黑体" w:hAnsi="黑体" w:eastAsia="黑体" w:cs="黑体"/>
                <w:spacing w:val="1"/>
                <w:sz w:val="14"/>
                <w:szCs w:val="14"/>
              </w:rPr>
              <w:t>5</w:t>
            </w:r>
          </w:p>
        </w:tc>
        <w:tc>
          <w:tcPr>
            <w:tcW w:w="709" w:type="dxa"/>
            <w:tcBorders>
              <w:top w:val="single" w:color="000000" w:sz="2" w:space="0"/>
              <w:bottom w:val="single" w:color="000000" w:sz="2" w:space="0"/>
            </w:tcBorders>
          </w:tcPr>
          <w:p w14:paraId="5D20C18D">
            <w:pPr>
              <w:spacing w:before="187" w:line="223" w:lineRule="auto"/>
              <w:ind w:left="67"/>
              <w:rPr>
                <w:rFonts w:ascii="黑体" w:hAnsi="黑体" w:eastAsia="黑体" w:cs="黑体"/>
                <w:sz w:val="11"/>
                <w:szCs w:val="11"/>
              </w:rPr>
            </w:pPr>
            <w:r>
              <w:rPr>
                <w:rFonts w:ascii="黑体" w:hAnsi="黑体" w:eastAsia="黑体" w:cs="黑体"/>
                <w:spacing w:val="4"/>
                <w:sz w:val="11"/>
                <w:szCs w:val="11"/>
              </w:rPr>
              <w:t>加强</w:t>
            </w:r>
            <w:r>
              <w:rPr>
                <w:rFonts w:ascii="黑体" w:hAnsi="黑体" w:eastAsia="黑体" w:cs="黑体"/>
                <w:spacing w:val="2"/>
                <w:sz w:val="11"/>
                <w:szCs w:val="11"/>
              </w:rPr>
              <w:t>宣传力度</w:t>
            </w:r>
          </w:p>
        </w:tc>
      </w:tr>
      <w:tr w14:paraId="07E4E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1135" w:type="dxa"/>
            <w:vMerge w:val="continue"/>
            <w:tcBorders>
              <w:top w:val="nil"/>
              <w:bottom w:val="nil"/>
            </w:tcBorders>
          </w:tcPr>
          <w:p w14:paraId="6AD16098">
            <w:pPr>
              <w:rPr>
                <w:i/>
              </w:rPr>
            </w:pPr>
          </w:p>
        </w:tc>
        <w:tc>
          <w:tcPr>
            <w:tcW w:w="1417" w:type="dxa"/>
            <w:vMerge w:val="restart"/>
            <w:tcBorders>
              <w:top w:val="single" w:color="000000" w:sz="2" w:space="0"/>
              <w:bottom w:val="nil"/>
            </w:tcBorders>
          </w:tcPr>
          <w:p w14:paraId="50F98BDA">
            <w:pPr>
              <w:spacing w:line="248" w:lineRule="auto"/>
            </w:pPr>
          </w:p>
          <w:p w14:paraId="313BC70F">
            <w:pPr>
              <w:spacing w:line="248" w:lineRule="auto"/>
            </w:pPr>
          </w:p>
          <w:p w14:paraId="4F1DACF8">
            <w:pPr>
              <w:spacing w:line="249" w:lineRule="auto"/>
            </w:pPr>
          </w:p>
          <w:p w14:paraId="0D24DD7A">
            <w:pPr>
              <w:spacing w:before="46" w:line="231" w:lineRule="auto"/>
              <w:ind w:left="288"/>
              <w:rPr>
                <w:rFonts w:ascii="宋体" w:hAnsi="宋体" w:eastAsia="宋体" w:cs="宋体"/>
                <w:sz w:val="14"/>
                <w:szCs w:val="14"/>
              </w:rPr>
            </w:pPr>
            <w:r>
              <w:rPr>
                <w:rFonts w:ascii="宋体" w:hAnsi="宋体" w:eastAsia="宋体" w:cs="宋体"/>
                <w:spacing w:val="8"/>
                <w:sz w:val="14"/>
                <w:szCs w:val="14"/>
              </w:rPr>
              <w:t>可</w:t>
            </w:r>
            <w:r>
              <w:rPr>
                <w:rFonts w:ascii="宋体" w:hAnsi="宋体" w:eastAsia="宋体" w:cs="宋体"/>
                <w:spacing w:val="6"/>
                <w:sz w:val="14"/>
                <w:szCs w:val="14"/>
              </w:rPr>
              <w:t>持续性指标</w:t>
            </w:r>
          </w:p>
          <w:p w14:paraId="6C9AFD7B">
            <w:pPr>
              <w:spacing w:before="9" w:line="232" w:lineRule="auto"/>
              <w:ind w:left="444"/>
              <w:rPr>
                <w:rFonts w:ascii="宋体" w:hAnsi="宋体" w:eastAsia="宋体" w:cs="宋体"/>
                <w:sz w:val="14"/>
                <w:szCs w:val="14"/>
              </w:rPr>
            </w:pPr>
            <w:r>
              <w:rPr>
                <w:rFonts w:hint="eastAsia" w:ascii="宋体" w:hAnsi="宋体" w:eastAsia="宋体" w:cs="宋体"/>
                <w:spacing w:val="17"/>
                <w:sz w:val="14"/>
                <w:szCs w:val="14"/>
                <w:lang w:eastAsia="zh-CN"/>
              </w:rPr>
              <w:t>（</w:t>
            </w:r>
            <w:r>
              <w:rPr>
                <w:rFonts w:ascii="宋体" w:hAnsi="宋体" w:eastAsia="宋体" w:cs="宋体"/>
                <w:spacing w:val="17"/>
                <w:sz w:val="14"/>
                <w:szCs w:val="14"/>
              </w:rPr>
              <w:t>10分</w:t>
            </w:r>
            <w:r>
              <w:rPr>
                <w:rFonts w:hint="eastAsia" w:ascii="宋体" w:hAnsi="宋体" w:eastAsia="宋体" w:cs="宋体"/>
                <w:spacing w:val="17"/>
                <w:sz w:val="14"/>
                <w:szCs w:val="14"/>
                <w:lang w:eastAsia="zh-CN"/>
              </w:rPr>
              <w:t>）</w:t>
            </w:r>
          </w:p>
        </w:tc>
        <w:tc>
          <w:tcPr>
            <w:tcW w:w="1985" w:type="dxa"/>
            <w:tcBorders>
              <w:top w:val="single" w:color="000000" w:sz="2" w:space="0"/>
              <w:bottom w:val="single" w:color="000000" w:sz="2" w:space="0"/>
            </w:tcBorders>
          </w:tcPr>
          <w:p w14:paraId="66ABDC69">
            <w:pPr>
              <w:spacing w:before="118" w:line="254" w:lineRule="auto"/>
              <w:ind w:left="26" w:right="33"/>
              <w:rPr>
                <w:rFonts w:ascii="黑体" w:hAnsi="黑体" w:eastAsia="黑体" w:cs="黑体"/>
                <w:sz w:val="14"/>
                <w:szCs w:val="14"/>
              </w:rPr>
            </w:pPr>
            <w:r>
              <w:rPr>
                <w:rFonts w:ascii="黑体" w:hAnsi="黑体" w:eastAsia="黑体" w:cs="黑体"/>
                <w:spacing w:val="17"/>
                <w:sz w:val="14"/>
                <w:szCs w:val="14"/>
              </w:rPr>
              <w:t>继</w:t>
            </w:r>
            <w:r>
              <w:rPr>
                <w:rFonts w:ascii="黑体" w:hAnsi="黑体" w:eastAsia="黑体" w:cs="黑体"/>
                <w:spacing w:val="9"/>
                <w:sz w:val="14"/>
                <w:szCs w:val="14"/>
              </w:rPr>
              <w:t>续深化群众性精神文明创</w:t>
            </w:r>
            <w:r>
              <w:rPr>
                <w:rFonts w:ascii="黑体" w:hAnsi="黑体" w:eastAsia="黑体" w:cs="黑体"/>
                <w:spacing w:val="6"/>
                <w:sz w:val="14"/>
                <w:szCs w:val="14"/>
              </w:rPr>
              <w:t>建活</w:t>
            </w:r>
            <w:r>
              <w:rPr>
                <w:rFonts w:ascii="黑体" w:hAnsi="黑体" w:eastAsia="黑体" w:cs="黑体"/>
                <w:spacing w:val="4"/>
                <w:sz w:val="14"/>
                <w:szCs w:val="14"/>
              </w:rPr>
              <w:t>动</w:t>
            </w:r>
            <w:r>
              <w:rPr>
                <w:rFonts w:ascii="黑体" w:hAnsi="黑体" w:eastAsia="黑体" w:cs="黑体"/>
                <w:spacing w:val="3"/>
                <w:sz w:val="14"/>
                <w:szCs w:val="14"/>
              </w:rPr>
              <w:t xml:space="preserve"> ，推进志愿服务制度</w:t>
            </w:r>
            <w:r>
              <w:rPr>
                <w:rFonts w:ascii="黑体" w:hAnsi="黑体" w:eastAsia="黑体" w:cs="黑体"/>
                <w:spacing w:val="7"/>
                <w:sz w:val="14"/>
                <w:szCs w:val="14"/>
              </w:rPr>
              <w:t>化建设</w:t>
            </w:r>
          </w:p>
        </w:tc>
        <w:tc>
          <w:tcPr>
            <w:tcW w:w="1559" w:type="dxa"/>
            <w:tcBorders>
              <w:top w:val="single" w:color="000000" w:sz="2" w:space="0"/>
              <w:bottom w:val="single" w:color="000000" w:sz="2" w:space="0"/>
            </w:tcBorders>
          </w:tcPr>
          <w:p w14:paraId="67ABD755">
            <w:pPr>
              <w:spacing w:line="256" w:lineRule="auto"/>
            </w:pPr>
          </w:p>
          <w:p w14:paraId="23082CD1">
            <w:pPr>
              <w:spacing w:before="46" w:line="234" w:lineRule="auto"/>
              <w:ind w:left="697"/>
              <w:rPr>
                <w:rFonts w:ascii="黑体" w:hAnsi="黑体" w:eastAsia="黑体" w:cs="黑体"/>
                <w:sz w:val="14"/>
                <w:szCs w:val="14"/>
              </w:rPr>
            </w:pPr>
            <w:r>
              <w:rPr>
                <w:rFonts w:ascii="黑体" w:hAnsi="黑体" w:eastAsia="黑体" w:cs="黑体"/>
                <w:spacing w:val="-3"/>
                <w:sz w:val="14"/>
                <w:szCs w:val="14"/>
              </w:rPr>
              <w:t>良</w:t>
            </w:r>
            <w:r>
              <w:rPr>
                <w:rFonts w:ascii="黑体" w:hAnsi="黑体" w:eastAsia="黑体" w:cs="黑体"/>
                <w:spacing w:val="-2"/>
                <w:sz w:val="14"/>
                <w:szCs w:val="14"/>
              </w:rPr>
              <w:t>好</w:t>
            </w:r>
          </w:p>
        </w:tc>
        <w:tc>
          <w:tcPr>
            <w:tcW w:w="1276" w:type="dxa"/>
            <w:tcBorders>
              <w:top w:val="single" w:color="000000" w:sz="2" w:space="0"/>
              <w:bottom w:val="single" w:color="000000" w:sz="2" w:space="0"/>
            </w:tcBorders>
          </w:tcPr>
          <w:p w14:paraId="203A6CD4">
            <w:pPr>
              <w:spacing w:line="256" w:lineRule="auto"/>
            </w:pPr>
          </w:p>
          <w:p w14:paraId="1CCB2501">
            <w:pPr>
              <w:spacing w:before="46" w:line="234" w:lineRule="auto"/>
              <w:ind w:left="531"/>
              <w:rPr>
                <w:rFonts w:ascii="黑体" w:hAnsi="黑体" w:eastAsia="黑体" w:cs="黑体"/>
                <w:sz w:val="14"/>
                <w:szCs w:val="14"/>
              </w:rPr>
            </w:pPr>
            <w:r>
              <w:rPr>
                <w:rFonts w:ascii="黑体" w:hAnsi="黑体" w:eastAsia="黑体" w:cs="黑体"/>
                <w:spacing w:val="-3"/>
                <w:sz w:val="14"/>
                <w:szCs w:val="14"/>
              </w:rPr>
              <w:t>良</w:t>
            </w:r>
            <w:r>
              <w:rPr>
                <w:rFonts w:ascii="黑体" w:hAnsi="黑体" w:eastAsia="黑体" w:cs="黑体"/>
                <w:spacing w:val="-2"/>
                <w:sz w:val="14"/>
                <w:szCs w:val="14"/>
              </w:rPr>
              <w:t>好</w:t>
            </w:r>
          </w:p>
        </w:tc>
        <w:tc>
          <w:tcPr>
            <w:tcW w:w="992" w:type="dxa"/>
            <w:tcBorders>
              <w:top w:val="single" w:color="000000" w:sz="2" w:space="0"/>
              <w:bottom w:val="single" w:color="000000" w:sz="2" w:space="0"/>
            </w:tcBorders>
          </w:tcPr>
          <w:p w14:paraId="5BF4C5FE">
            <w:pPr>
              <w:spacing w:line="281" w:lineRule="auto"/>
            </w:pPr>
          </w:p>
          <w:p w14:paraId="1A7B20CE">
            <w:pPr>
              <w:spacing w:before="46" w:line="191" w:lineRule="auto"/>
              <w:ind w:left="400"/>
              <w:rPr>
                <w:rFonts w:ascii="黑体" w:hAnsi="黑体" w:eastAsia="黑体" w:cs="黑体"/>
                <w:sz w:val="14"/>
                <w:szCs w:val="14"/>
              </w:rPr>
            </w:pPr>
            <w:r>
              <w:rPr>
                <w:rFonts w:ascii="黑体" w:hAnsi="黑体" w:eastAsia="黑体" w:cs="黑体"/>
                <w:spacing w:val="1"/>
                <w:sz w:val="14"/>
                <w:szCs w:val="14"/>
              </w:rPr>
              <w:t>5</w:t>
            </w:r>
          </w:p>
        </w:tc>
        <w:tc>
          <w:tcPr>
            <w:tcW w:w="709" w:type="dxa"/>
            <w:tcBorders>
              <w:top w:val="single" w:color="000000" w:sz="2" w:space="0"/>
              <w:bottom w:val="single" w:color="000000" w:sz="2" w:space="0"/>
            </w:tcBorders>
          </w:tcPr>
          <w:p w14:paraId="2EBA237A"/>
        </w:tc>
      </w:tr>
      <w:tr w14:paraId="609A7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1" w:hRule="atLeast"/>
        </w:trPr>
        <w:tc>
          <w:tcPr>
            <w:tcW w:w="1135" w:type="dxa"/>
            <w:vMerge w:val="continue"/>
            <w:tcBorders>
              <w:top w:val="nil"/>
              <w:bottom w:val="single" w:color="000000" w:sz="2" w:space="0"/>
            </w:tcBorders>
          </w:tcPr>
          <w:p w14:paraId="5F441D43">
            <w:pPr>
              <w:rPr>
                <w:i/>
              </w:rPr>
            </w:pPr>
          </w:p>
        </w:tc>
        <w:tc>
          <w:tcPr>
            <w:tcW w:w="1417" w:type="dxa"/>
            <w:vMerge w:val="continue"/>
            <w:tcBorders>
              <w:top w:val="nil"/>
              <w:bottom w:val="single" w:color="000000" w:sz="2" w:space="0"/>
            </w:tcBorders>
          </w:tcPr>
          <w:p w14:paraId="3427DD18"/>
        </w:tc>
        <w:tc>
          <w:tcPr>
            <w:tcW w:w="1985" w:type="dxa"/>
            <w:tcBorders>
              <w:top w:val="single" w:color="000000" w:sz="2" w:space="0"/>
              <w:bottom w:val="single" w:color="000000" w:sz="2" w:space="0"/>
            </w:tcBorders>
          </w:tcPr>
          <w:p w14:paraId="3CC46DDD">
            <w:pPr>
              <w:spacing w:before="144" w:line="251" w:lineRule="auto"/>
              <w:ind w:left="27" w:right="25" w:hanging="1"/>
              <w:rPr>
                <w:rFonts w:ascii="黑体" w:hAnsi="黑体" w:eastAsia="黑体" w:cs="黑体"/>
                <w:sz w:val="14"/>
                <w:szCs w:val="14"/>
              </w:rPr>
            </w:pPr>
            <w:r>
              <w:rPr>
                <w:rFonts w:ascii="黑体" w:hAnsi="黑体" w:eastAsia="黑体" w:cs="黑体"/>
                <w:spacing w:val="9"/>
                <w:sz w:val="14"/>
                <w:szCs w:val="14"/>
              </w:rPr>
              <w:t>持续加强全区政务新媒体</w:t>
            </w:r>
            <w:r>
              <w:rPr>
                <w:rFonts w:ascii="黑体" w:hAnsi="黑体" w:eastAsia="黑体" w:cs="黑体"/>
                <w:spacing w:val="8"/>
                <w:sz w:val="14"/>
                <w:szCs w:val="14"/>
              </w:rPr>
              <w:t>信</w:t>
            </w:r>
            <w:r>
              <w:rPr>
                <w:rFonts w:ascii="黑体" w:hAnsi="黑体" w:eastAsia="黑体" w:cs="黑体"/>
                <w:spacing w:val="6"/>
                <w:sz w:val="14"/>
                <w:szCs w:val="14"/>
              </w:rPr>
              <w:t>息内容</w:t>
            </w:r>
            <w:r>
              <w:rPr>
                <w:rFonts w:ascii="黑体" w:hAnsi="黑体" w:eastAsia="黑体" w:cs="黑体"/>
                <w:spacing w:val="3"/>
                <w:sz w:val="14"/>
                <w:szCs w:val="14"/>
              </w:rPr>
              <w:t>监管 ，持续夯实网络</w:t>
            </w:r>
            <w:r>
              <w:rPr>
                <w:rFonts w:ascii="黑体" w:hAnsi="黑体" w:eastAsia="黑体" w:cs="黑体"/>
                <w:spacing w:val="4"/>
                <w:sz w:val="14"/>
                <w:szCs w:val="14"/>
              </w:rPr>
              <w:t>阵地建设 ，确保信息发布的真实性 、准确性和</w:t>
            </w:r>
            <w:r>
              <w:rPr>
                <w:rFonts w:ascii="黑体" w:hAnsi="黑体" w:eastAsia="黑体" w:cs="黑体"/>
                <w:spacing w:val="7"/>
                <w:sz w:val="14"/>
                <w:szCs w:val="14"/>
              </w:rPr>
              <w:t>安全</w:t>
            </w:r>
            <w:r>
              <w:rPr>
                <w:rFonts w:ascii="黑体" w:hAnsi="黑体" w:eastAsia="黑体" w:cs="黑体"/>
                <w:spacing w:val="6"/>
                <w:sz w:val="14"/>
                <w:szCs w:val="14"/>
              </w:rPr>
              <w:t>性</w:t>
            </w:r>
          </w:p>
        </w:tc>
        <w:tc>
          <w:tcPr>
            <w:tcW w:w="1559" w:type="dxa"/>
            <w:tcBorders>
              <w:top w:val="single" w:color="000000" w:sz="2" w:space="0"/>
              <w:bottom w:val="single" w:color="000000" w:sz="2" w:space="0"/>
            </w:tcBorders>
          </w:tcPr>
          <w:p w14:paraId="3C5A8A0F">
            <w:pPr>
              <w:spacing w:line="469" w:lineRule="auto"/>
            </w:pPr>
          </w:p>
          <w:p w14:paraId="0AACCC30">
            <w:pPr>
              <w:spacing w:before="46" w:line="234" w:lineRule="auto"/>
              <w:ind w:left="700"/>
              <w:rPr>
                <w:rFonts w:ascii="黑体" w:hAnsi="黑体" w:eastAsia="黑体" w:cs="黑体"/>
                <w:sz w:val="14"/>
                <w:szCs w:val="14"/>
              </w:rPr>
            </w:pPr>
            <w:r>
              <w:rPr>
                <w:rFonts w:ascii="黑体" w:hAnsi="黑体" w:eastAsia="黑体" w:cs="黑体"/>
                <w:spacing w:val="-4"/>
                <w:sz w:val="14"/>
                <w:szCs w:val="14"/>
              </w:rPr>
              <w:t>良</w:t>
            </w:r>
            <w:r>
              <w:rPr>
                <w:rFonts w:ascii="黑体" w:hAnsi="黑体" w:eastAsia="黑体" w:cs="黑体"/>
                <w:spacing w:val="-3"/>
                <w:sz w:val="14"/>
                <w:szCs w:val="14"/>
              </w:rPr>
              <w:t>好</w:t>
            </w:r>
          </w:p>
        </w:tc>
        <w:tc>
          <w:tcPr>
            <w:tcW w:w="1276" w:type="dxa"/>
            <w:tcBorders>
              <w:top w:val="single" w:color="000000" w:sz="2" w:space="0"/>
              <w:bottom w:val="single" w:color="000000" w:sz="2" w:space="0"/>
            </w:tcBorders>
          </w:tcPr>
          <w:p w14:paraId="24750779">
            <w:pPr>
              <w:spacing w:line="469" w:lineRule="auto"/>
            </w:pPr>
          </w:p>
          <w:p w14:paraId="4FD3DEBC">
            <w:pPr>
              <w:spacing w:before="46" w:line="234" w:lineRule="auto"/>
              <w:ind w:left="531"/>
              <w:rPr>
                <w:rFonts w:ascii="黑体" w:hAnsi="黑体" w:eastAsia="黑体" w:cs="黑体"/>
                <w:sz w:val="14"/>
                <w:szCs w:val="14"/>
              </w:rPr>
            </w:pPr>
            <w:r>
              <w:rPr>
                <w:rFonts w:ascii="黑体" w:hAnsi="黑体" w:eastAsia="黑体" w:cs="黑体"/>
                <w:spacing w:val="-3"/>
                <w:sz w:val="14"/>
                <w:szCs w:val="14"/>
              </w:rPr>
              <w:t>良</w:t>
            </w:r>
            <w:r>
              <w:rPr>
                <w:rFonts w:ascii="黑体" w:hAnsi="黑体" w:eastAsia="黑体" w:cs="黑体"/>
                <w:spacing w:val="-2"/>
                <w:sz w:val="14"/>
                <w:szCs w:val="14"/>
              </w:rPr>
              <w:t>好</w:t>
            </w:r>
          </w:p>
        </w:tc>
        <w:tc>
          <w:tcPr>
            <w:tcW w:w="992" w:type="dxa"/>
            <w:tcBorders>
              <w:top w:val="single" w:color="000000" w:sz="2" w:space="0"/>
              <w:bottom w:val="single" w:color="000000" w:sz="2" w:space="0"/>
            </w:tcBorders>
          </w:tcPr>
          <w:p w14:paraId="1CA7636B">
            <w:pPr>
              <w:spacing w:line="247" w:lineRule="auto"/>
            </w:pPr>
          </w:p>
          <w:p w14:paraId="64AAF438">
            <w:pPr>
              <w:spacing w:line="247" w:lineRule="auto"/>
            </w:pPr>
          </w:p>
          <w:p w14:paraId="24502972">
            <w:pPr>
              <w:spacing w:before="45" w:line="191" w:lineRule="auto"/>
              <w:ind w:left="400"/>
              <w:rPr>
                <w:rFonts w:ascii="黑体" w:hAnsi="黑体" w:eastAsia="黑体" w:cs="黑体"/>
                <w:sz w:val="14"/>
                <w:szCs w:val="14"/>
              </w:rPr>
            </w:pPr>
            <w:r>
              <w:rPr>
                <w:rFonts w:ascii="黑体" w:hAnsi="黑体" w:eastAsia="黑体" w:cs="黑体"/>
                <w:spacing w:val="1"/>
                <w:sz w:val="14"/>
                <w:szCs w:val="14"/>
              </w:rPr>
              <w:t>5</w:t>
            </w:r>
          </w:p>
        </w:tc>
        <w:tc>
          <w:tcPr>
            <w:tcW w:w="709" w:type="dxa"/>
            <w:tcBorders>
              <w:top w:val="single" w:color="000000" w:sz="2" w:space="0"/>
              <w:bottom w:val="single" w:color="000000" w:sz="2" w:space="0"/>
            </w:tcBorders>
          </w:tcPr>
          <w:p w14:paraId="436E3E7A"/>
        </w:tc>
      </w:tr>
      <w:tr w14:paraId="39684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1135" w:type="dxa"/>
            <w:tcBorders>
              <w:top w:val="single" w:color="000000" w:sz="2" w:space="0"/>
              <w:bottom w:val="single" w:color="000000" w:sz="2" w:space="0"/>
            </w:tcBorders>
          </w:tcPr>
          <w:p w14:paraId="0D6C948C">
            <w:pPr>
              <w:rPr>
                <w:i/>
              </w:rPr>
            </w:pPr>
          </w:p>
        </w:tc>
        <w:tc>
          <w:tcPr>
            <w:tcW w:w="1417" w:type="dxa"/>
            <w:tcBorders>
              <w:top w:val="single" w:color="000000" w:sz="2" w:space="0"/>
              <w:bottom w:val="single" w:color="000000" w:sz="2" w:space="0"/>
            </w:tcBorders>
          </w:tcPr>
          <w:p w14:paraId="6B26AE57">
            <w:pPr>
              <w:spacing w:before="158" w:line="231" w:lineRule="auto"/>
              <w:ind w:left="99"/>
              <w:rPr>
                <w:rFonts w:ascii="宋体" w:hAnsi="宋体" w:eastAsia="宋体" w:cs="宋体"/>
                <w:sz w:val="14"/>
                <w:szCs w:val="14"/>
              </w:rPr>
            </w:pPr>
            <w:r>
              <w:rPr>
                <w:rFonts w:ascii="宋体" w:hAnsi="宋体" w:eastAsia="宋体" w:cs="宋体"/>
                <w:spacing w:val="10"/>
                <w:sz w:val="14"/>
                <w:szCs w:val="14"/>
              </w:rPr>
              <w:t>满</w:t>
            </w:r>
            <w:r>
              <w:rPr>
                <w:rFonts w:ascii="宋体" w:hAnsi="宋体" w:eastAsia="宋体" w:cs="宋体"/>
                <w:spacing w:val="6"/>
                <w:sz w:val="14"/>
                <w:szCs w:val="14"/>
              </w:rPr>
              <w:t xml:space="preserve">意度指标 </w:t>
            </w:r>
            <w:r>
              <w:rPr>
                <w:rFonts w:hint="eastAsia" w:ascii="宋体" w:hAnsi="宋体" w:eastAsia="宋体" w:cs="宋体"/>
                <w:spacing w:val="6"/>
                <w:sz w:val="14"/>
                <w:szCs w:val="14"/>
                <w:lang w:eastAsia="zh-CN"/>
              </w:rPr>
              <w:t>（</w:t>
            </w:r>
            <w:r>
              <w:rPr>
                <w:rFonts w:ascii="宋体" w:hAnsi="宋体" w:eastAsia="宋体" w:cs="宋体"/>
                <w:spacing w:val="6"/>
                <w:sz w:val="14"/>
                <w:szCs w:val="14"/>
              </w:rPr>
              <w:t>5分</w:t>
            </w:r>
            <w:r>
              <w:rPr>
                <w:rFonts w:hint="eastAsia" w:ascii="宋体" w:hAnsi="宋体" w:eastAsia="宋体" w:cs="宋体"/>
                <w:spacing w:val="6"/>
                <w:sz w:val="14"/>
                <w:szCs w:val="14"/>
                <w:lang w:eastAsia="zh-CN"/>
              </w:rPr>
              <w:t>）</w:t>
            </w:r>
          </w:p>
        </w:tc>
        <w:tc>
          <w:tcPr>
            <w:tcW w:w="1985" w:type="dxa"/>
            <w:tcBorders>
              <w:top w:val="single" w:color="000000" w:sz="2" w:space="0"/>
              <w:bottom w:val="single" w:color="000000" w:sz="2" w:space="0"/>
            </w:tcBorders>
          </w:tcPr>
          <w:p w14:paraId="1A09DE27">
            <w:pPr>
              <w:spacing w:before="64" w:line="248" w:lineRule="auto"/>
              <w:ind w:left="26" w:right="19"/>
              <w:rPr>
                <w:rFonts w:ascii="黑体" w:hAnsi="黑体" w:eastAsia="黑体" w:cs="黑体"/>
                <w:sz w:val="14"/>
                <w:szCs w:val="14"/>
              </w:rPr>
            </w:pPr>
            <w:r>
              <w:rPr>
                <w:rFonts w:ascii="黑体" w:hAnsi="黑体" w:eastAsia="黑体" w:cs="黑体"/>
                <w:spacing w:val="8"/>
                <w:sz w:val="14"/>
                <w:szCs w:val="14"/>
              </w:rPr>
              <w:t>扩大</w:t>
            </w:r>
            <w:r>
              <w:rPr>
                <w:rFonts w:ascii="黑体" w:hAnsi="黑体" w:eastAsia="黑体" w:cs="黑体"/>
                <w:spacing w:val="5"/>
                <w:sz w:val="14"/>
                <w:szCs w:val="14"/>
              </w:rPr>
              <w:t>青</w:t>
            </w:r>
            <w:r>
              <w:rPr>
                <w:rFonts w:ascii="黑体" w:hAnsi="黑体" w:eastAsia="黑体" w:cs="黑体"/>
                <w:spacing w:val="4"/>
                <w:sz w:val="14"/>
                <w:szCs w:val="14"/>
              </w:rPr>
              <w:t>云谱对外影响力 ，提</w:t>
            </w:r>
            <w:r>
              <w:rPr>
                <w:rFonts w:ascii="黑体" w:hAnsi="黑体" w:eastAsia="黑体" w:cs="黑体"/>
                <w:spacing w:val="10"/>
                <w:sz w:val="14"/>
                <w:szCs w:val="14"/>
              </w:rPr>
              <w:t>升</w:t>
            </w:r>
            <w:r>
              <w:rPr>
                <w:rFonts w:ascii="黑体" w:hAnsi="黑体" w:eastAsia="黑体" w:cs="黑体"/>
                <w:spacing w:val="8"/>
                <w:sz w:val="14"/>
                <w:szCs w:val="14"/>
              </w:rPr>
              <w:t>群众满意度</w:t>
            </w:r>
          </w:p>
        </w:tc>
        <w:tc>
          <w:tcPr>
            <w:tcW w:w="1559" w:type="dxa"/>
            <w:tcBorders>
              <w:top w:val="single" w:color="000000" w:sz="2" w:space="0"/>
              <w:bottom w:val="single" w:color="000000" w:sz="2" w:space="0"/>
            </w:tcBorders>
          </w:tcPr>
          <w:p w14:paraId="714E779C">
            <w:pPr>
              <w:spacing w:before="158" w:line="191" w:lineRule="exact"/>
              <w:ind w:left="43"/>
              <w:rPr>
                <w:rFonts w:ascii="黑体" w:hAnsi="黑体" w:eastAsia="黑体" w:cs="黑体"/>
                <w:sz w:val="14"/>
                <w:szCs w:val="14"/>
              </w:rPr>
            </w:pPr>
            <w:r>
              <w:rPr>
                <w:rFonts w:ascii="黑体" w:hAnsi="黑体" w:eastAsia="黑体" w:cs="黑体"/>
                <w:spacing w:val="2"/>
                <w:position w:val="1"/>
                <w:sz w:val="14"/>
                <w:szCs w:val="14"/>
              </w:rPr>
              <w:t>≥95</w:t>
            </w:r>
            <w:r>
              <w:rPr>
                <w:rFonts w:ascii="黑体" w:hAnsi="黑体" w:eastAsia="黑体" w:cs="黑体"/>
                <w:spacing w:val="1"/>
                <w:position w:val="1"/>
                <w:sz w:val="14"/>
                <w:szCs w:val="14"/>
              </w:rPr>
              <w:t>%</w:t>
            </w:r>
          </w:p>
        </w:tc>
        <w:tc>
          <w:tcPr>
            <w:tcW w:w="1276" w:type="dxa"/>
            <w:tcBorders>
              <w:top w:val="single" w:color="000000" w:sz="2" w:space="0"/>
              <w:bottom w:val="single" w:color="000000" w:sz="2" w:space="0"/>
            </w:tcBorders>
          </w:tcPr>
          <w:p w14:paraId="26B77451">
            <w:pPr>
              <w:spacing w:before="158" w:line="193" w:lineRule="exact"/>
              <w:ind w:left="26"/>
              <w:rPr>
                <w:rFonts w:ascii="黑体" w:hAnsi="黑体" w:eastAsia="黑体" w:cs="黑体"/>
                <w:sz w:val="14"/>
                <w:szCs w:val="14"/>
              </w:rPr>
            </w:pPr>
            <w:r>
              <w:rPr>
                <w:rFonts w:ascii="黑体" w:hAnsi="黑体" w:eastAsia="黑体" w:cs="黑体"/>
                <w:spacing w:val="4"/>
                <w:position w:val="1"/>
                <w:sz w:val="14"/>
                <w:szCs w:val="14"/>
              </w:rPr>
              <w:t>96%</w:t>
            </w:r>
          </w:p>
        </w:tc>
        <w:tc>
          <w:tcPr>
            <w:tcW w:w="992" w:type="dxa"/>
            <w:tcBorders>
              <w:top w:val="single" w:color="000000" w:sz="2" w:space="0"/>
              <w:bottom w:val="single" w:color="000000" w:sz="2" w:space="0"/>
            </w:tcBorders>
          </w:tcPr>
          <w:p w14:paraId="66DACA02">
            <w:pPr>
              <w:spacing w:before="183" w:line="191" w:lineRule="auto"/>
              <w:ind w:left="28"/>
              <w:rPr>
                <w:rFonts w:ascii="黑体" w:hAnsi="黑体" w:eastAsia="黑体" w:cs="黑体"/>
                <w:sz w:val="14"/>
                <w:szCs w:val="14"/>
              </w:rPr>
            </w:pPr>
            <w:r>
              <w:rPr>
                <w:rFonts w:ascii="黑体" w:hAnsi="黑体" w:eastAsia="黑体" w:cs="黑体"/>
                <w:spacing w:val="1"/>
                <w:sz w:val="14"/>
                <w:szCs w:val="14"/>
              </w:rPr>
              <w:t>5</w:t>
            </w:r>
          </w:p>
        </w:tc>
        <w:tc>
          <w:tcPr>
            <w:tcW w:w="709" w:type="dxa"/>
            <w:tcBorders>
              <w:top w:val="single" w:color="000000" w:sz="2" w:space="0"/>
              <w:bottom w:val="single" w:color="000000" w:sz="2" w:space="0"/>
            </w:tcBorders>
          </w:tcPr>
          <w:p w14:paraId="693CC201"/>
        </w:tc>
      </w:tr>
      <w:tr w14:paraId="08CA9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 w:hRule="atLeast"/>
        </w:trPr>
        <w:tc>
          <w:tcPr>
            <w:tcW w:w="7372" w:type="dxa"/>
            <w:gridSpan w:val="5"/>
            <w:tcBorders>
              <w:top w:val="single" w:color="000000" w:sz="2" w:space="0"/>
              <w:bottom w:val="single" w:color="000000" w:sz="2" w:space="0"/>
            </w:tcBorders>
          </w:tcPr>
          <w:p w14:paraId="47A5CF7E">
            <w:pPr>
              <w:spacing w:before="45" w:line="232" w:lineRule="auto"/>
              <w:ind w:left="3573"/>
              <w:rPr>
                <w:rFonts w:ascii="宋体" w:hAnsi="宋体" w:eastAsia="宋体" w:cs="宋体"/>
                <w:i/>
                <w:sz w:val="14"/>
                <w:szCs w:val="14"/>
              </w:rPr>
            </w:pPr>
            <w:r>
              <w:rPr>
                <w:rFonts w:ascii="宋体" w:hAnsi="宋体" w:eastAsia="宋体" w:cs="宋体"/>
                <w:i/>
                <w:spacing w:val="3"/>
                <w:sz w:val="14"/>
                <w:szCs w:val="14"/>
              </w:rPr>
              <w:t>总分</w:t>
            </w:r>
          </w:p>
        </w:tc>
        <w:tc>
          <w:tcPr>
            <w:tcW w:w="992" w:type="dxa"/>
            <w:tcBorders>
              <w:top w:val="single" w:color="000000" w:sz="2" w:space="0"/>
              <w:bottom w:val="single" w:color="000000" w:sz="2" w:space="0"/>
            </w:tcBorders>
          </w:tcPr>
          <w:p w14:paraId="4F546C7D">
            <w:pPr>
              <w:spacing w:before="69" w:line="193" w:lineRule="auto"/>
              <w:ind w:left="291"/>
              <w:rPr>
                <w:rFonts w:ascii="宋体" w:hAnsi="宋体" w:eastAsia="宋体" w:cs="宋体"/>
                <w:sz w:val="14"/>
                <w:szCs w:val="14"/>
              </w:rPr>
            </w:pPr>
            <w:r>
              <w:rPr>
                <w:rFonts w:ascii="宋体" w:hAnsi="宋体" w:eastAsia="宋体" w:cs="宋体"/>
                <w:spacing w:val="5"/>
                <w:sz w:val="14"/>
                <w:szCs w:val="14"/>
              </w:rPr>
              <w:t>9</w:t>
            </w:r>
            <w:r>
              <w:rPr>
                <w:rFonts w:ascii="宋体" w:hAnsi="宋体" w:eastAsia="宋体" w:cs="宋体"/>
                <w:spacing w:val="3"/>
                <w:sz w:val="14"/>
                <w:szCs w:val="14"/>
              </w:rPr>
              <w:t>2.8</w:t>
            </w:r>
          </w:p>
        </w:tc>
        <w:tc>
          <w:tcPr>
            <w:tcW w:w="709" w:type="dxa"/>
            <w:tcBorders>
              <w:top w:val="single" w:color="000000" w:sz="2" w:space="0"/>
              <w:bottom w:val="single" w:color="000000" w:sz="2" w:space="0"/>
            </w:tcBorders>
          </w:tcPr>
          <w:p w14:paraId="5FB0214C">
            <w:pPr>
              <w:spacing w:line="222" w:lineRule="exact"/>
              <w:rPr>
                <w:sz w:val="19"/>
              </w:rPr>
            </w:pPr>
          </w:p>
        </w:tc>
      </w:tr>
    </w:tbl>
    <w:p w14:paraId="14311D64">
      <w:pPr>
        <w:kinsoku/>
        <w:autoSpaceDE/>
        <w:autoSpaceDN/>
        <w:adjustRightInd/>
        <w:snapToGrid/>
        <w:jc w:val="center"/>
        <w:textAlignment w:val="auto"/>
        <w:rPr>
          <w:rFonts w:ascii="宋体" w:hAnsi="宋体" w:eastAsia="宋体" w:cs="Times New Roman"/>
          <w:b/>
          <w:snapToGrid/>
          <w:kern w:val="2"/>
          <w:sz w:val="32"/>
          <w:szCs w:val="30"/>
        </w:rPr>
      </w:pPr>
    </w:p>
    <w:p w14:paraId="1CC8326D">
      <w:pPr>
        <w:kinsoku/>
        <w:autoSpaceDE/>
        <w:autoSpaceDN/>
        <w:adjustRightInd/>
        <w:snapToGrid/>
        <w:jc w:val="center"/>
        <w:textAlignment w:val="auto"/>
        <w:rPr>
          <w:rFonts w:hint="eastAsia" w:ascii="宋体" w:hAnsi="宋体" w:eastAsia="宋体" w:cs="Times New Roman"/>
          <w:b/>
          <w:snapToGrid/>
          <w:kern w:val="2"/>
          <w:sz w:val="32"/>
          <w:szCs w:val="30"/>
        </w:rPr>
      </w:pPr>
    </w:p>
    <w:p w14:paraId="1FAE2736">
      <w:pPr>
        <w:kinsoku/>
        <w:autoSpaceDE/>
        <w:autoSpaceDN/>
        <w:adjustRightInd/>
        <w:snapToGrid/>
        <w:jc w:val="center"/>
        <w:textAlignment w:val="auto"/>
        <w:rPr>
          <w:rFonts w:hint="eastAsia" w:ascii="宋体" w:hAnsi="宋体" w:eastAsia="宋体" w:cs="Times New Roman"/>
          <w:b/>
          <w:snapToGrid/>
          <w:kern w:val="2"/>
          <w:sz w:val="32"/>
          <w:szCs w:val="30"/>
        </w:rPr>
      </w:pPr>
    </w:p>
    <w:p w14:paraId="165B7C24">
      <w:pPr>
        <w:kinsoku/>
        <w:autoSpaceDE/>
        <w:autoSpaceDN/>
        <w:adjustRightInd/>
        <w:snapToGrid/>
        <w:jc w:val="center"/>
        <w:textAlignment w:val="auto"/>
        <w:rPr>
          <w:rFonts w:hint="eastAsia" w:ascii="宋体" w:hAnsi="宋体" w:eastAsia="宋体" w:cs="Times New Roman"/>
          <w:b/>
          <w:snapToGrid/>
          <w:kern w:val="2"/>
          <w:sz w:val="32"/>
          <w:szCs w:val="30"/>
        </w:rPr>
      </w:pPr>
    </w:p>
    <w:p w14:paraId="6DCC1FDB">
      <w:pPr>
        <w:kinsoku/>
        <w:autoSpaceDE/>
        <w:autoSpaceDN/>
        <w:adjustRightInd/>
        <w:snapToGrid/>
        <w:jc w:val="center"/>
        <w:textAlignment w:val="auto"/>
        <w:rPr>
          <w:rFonts w:ascii="宋体" w:hAnsi="宋体" w:eastAsia="宋体" w:cs="Times New Roman"/>
          <w:b/>
          <w:snapToGrid/>
          <w:kern w:val="2"/>
          <w:sz w:val="32"/>
          <w:szCs w:val="30"/>
        </w:rPr>
      </w:pPr>
    </w:p>
    <w:p w14:paraId="1F1F1977">
      <w:pPr>
        <w:kinsoku/>
        <w:autoSpaceDE/>
        <w:autoSpaceDN/>
        <w:adjustRightInd/>
        <w:snapToGrid/>
        <w:jc w:val="center"/>
        <w:textAlignment w:val="auto"/>
        <w:rPr>
          <w:rFonts w:ascii="宋体" w:hAnsi="宋体" w:eastAsia="宋体" w:cs="Times New Roman"/>
          <w:b/>
          <w:snapToGrid/>
          <w:kern w:val="2"/>
          <w:sz w:val="32"/>
          <w:szCs w:val="30"/>
        </w:rPr>
      </w:pPr>
    </w:p>
    <w:p w14:paraId="2C2B8645">
      <w:pPr>
        <w:kinsoku/>
        <w:autoSpaceDE/>
        <w:autoSpaceDN/>
        <w:adjustRightInd/>
        <w:snapToGrid/>
        <w:jc w:val="center"/>
        <w:textAlignment w:val="auto"/>
        <w:rPr>
          <w:rFonts w:hint="eastAsia" w:ascii="宋体" w:hAnsi="宋体" w:eastAsia="宋体" w:cs="Times New Roman"/>
          <w:b/>
          <w:snapToGrid/>
          <w:kern w:val="2"/>
          <w:sz w:val="32"/>
          <w:szCs w:val="30"/>
        </w:rPr>
      </w:pPr>
      <w:r>
        <w:rPr>
          <w:rFonts w:hint="eastAsia" w:ascii="宋体" w:hAnsi="宋体" w:eastAsia="宋体" w:cs="Times New Roman"/>
          <w:b/>
          <w:snapToGrid/>
          <w:kern w:val="2"/>
          <w:sz w:val="32"/>
          <w:szCs w:val="30"/>
        </w:rPr>
        <w:t>第四部分 名词解释</w:t>
      </w:r>
    </w:p>
    <w:p w14:paraId="30A074CF">
      <w:pPr>
        <w:kinsoku/>
        <w:autoSpaceDE/>
        <w:autoSpaceDN/>
        <w:adjustRightInd/>
        <w:snapToGrid/>
        <w:ind w:firstLine="643" w:firstLineChars="200"/>
        <w:textAlignment w:val="auto"/>
        <w:rPr>
          <w:rFonts w:hint="eastAsia" w:ascii="宋体" w:hAnsi="宋体" w:eastAsia="宋体" w:cs="Times New Roman"/>
          <w:b/>
          <w:snapToGrid/>
          <w:kern w:val="2"/>
          <w:sz w:val="32"/>
          <w:szCs w:val="30"/>
        </w:rPr>
      </w:pPr>
    </w:p>
    <w:p w14:paraId="7C25B813">
      <w:pPr>
        <w:kinsoku/>
        <w:autoSpaceDE/>
        <w:autoSpaceDN/>
        <w:adjustRightInd/>
        <w:snapToGrid/>
        <w:spacing w:line="360" w:lineRule="auto"/>
        <w:ind w:firstLine="640" w:firstLineChars="200"/>
        <w:textAlignment w:val="auto"/>
        <w:rPr>
          <w:rFonts w:hint="eastAsia" w:cs="Times New Roman" w:asciiTheme="minorEastAsia" w:hAnsiTheme="minorEastAsia" w:eastAsiaTheme="minorEastAsia"/>
          <w:snapToGrid/>
          <w:kern w:val="2"/>
          <w:sz w:val="32"/>
          <w:szCs w:val="32"/>
        </w:rPr>
      </w:pPr>
      <w:r>
        <w:rPr>
          <w:rFonts w:hint="eastAsia" w:cs="Times New Roman" w:asciiTheme="minorEastAsia" w:hAnsiTheme="minorEastAsia" w:eastAsiaTheme="minorEastAsia"/>
          <w:snapToGrid/>
          <w:kern w:val="2"/>
          <w:sz w:val="32"/>
          <w:szCs w:val="32"/>
        </w:rPr>
        <w:t>名词解释应以财务会计制度、政府收支分类科目以及部门</w:t>
      </w:r>
    </w:p>
    <w:p w14:paraId="7534694C">
      <w:pPr>
        <w:kinsoku/>
        <w:autoSpaceDE/>
        <w:autoSpaceDN/>
        <w:adjustRightInd/>
        <w:snapToGrid/>
        <w:spacing w:line="360" w:lineRule="auto"/>
        <w:textAlignment w:val="auto"/>
        <w:rPr>
          <w:rFonts w:cs="Times New Roman" w:asciiTheme="minorEastAsia" w:hAnsiTheme="minorEastAsia" w:eastAsiaTheme="minorEastAsia"/>
          <w:snapToGrid/>
          <w:kern w:val="2"/>
          <w:sz w:val="32"/>
          <w:szCs w:val="32"/>
        </w:rPr>
        <w:sectPr>
          <w:footerReference r:id="rId4" w:type="default"/>
          <w:pgSz w:w="12000" w:h="16910"/>
          <w:pgMar w:top="1437" w:right="1470" w:bottom="1469" w:left="1800" w:header="0" w:footer="1352" w:gutter="0"/>
          <w:cols w:space="720" w:num="1"/>
        </w:sectPr>
      </w:pPr>
      <w:r>
        <w:rPr>
          <w:rFonts w:hint="eastAsia" w:cs="Times New Roman" w:asciiTheme="minorEastAsia" w:hAnsiTheme="minorEastAsia" w:eastAsiaTheme="minorEastAsia"/>
          <w:snapToGrid/>
          <w:kern w:val="2"/>
          <w:sz w:val="32"/>
          <w:szCs w:val="32"/>
        </w:rPr>
        <w:t>预 算管理等规定为基本说明，可在此基础上结合部门实际情况适当 细化。“三公”经费支出和机关运行经费支出口径</w:t>
      </w:r>
      <w:r>
        <w:rPr>
          <w:rFonts w:hint="eastAsia" w:cs="Times New Roman" w:asciiTheme="minorEastAsia" w:hAnsiTheme="minorEastAsia" w:eastAsiaTheme="minorEastAsia"/>
          <w:snapToGrid/>
          <w:kern w:val="2"/>
          <w:sz w:val="32"/>
          <w:szCs w:val="32"/>
          <w:lang w:eastAsia="zh-CN"/>
        </w:rPr>
        <w:t>必须</w:t>
      </w:r>
      <w:r>
        <w:rPr>
          <w:rFonts w:hint="eastAsia" w:cs="Times New Roman" w:asciiTheme="minorEastAsia" w:hAnsiTheme="minorEastAsia" w:eastAsiaTheme="minorEastAsia"/>
          <w:snapToGrid/>
          <w:kern w:val="2"/>
          <w:sz w:val="32"/>
          <w:szCs w:val="32"/>
        </w:rPr>
        <w:t>予以说明。</w:t>
      </w:r>
    </w:p>
    <w:p w14:paraId="50F4B7C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BB16D8-39E1-4820-9788-6B6ECD1F19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BBCDDC2-8169-4E6E-86CA-EE5C594D7E3E}"/>
  </w:font>
  <w:font w:name="仿宋">
    <w:panose1 w:val="02010609060101010101"/>
    <w:charset w:val="86"/>
    <w:family w:val="modern"/>
    <w:pitch w:val="default"/>
    <w:sig w:usb0="800002BF" w:usb1="38CF7CFA" w:usb2="00000016" w:usb3="00000000" w:csb0="00040001" w:csb1="00000000"/>
    <w:embedRegular r:id="rId3" w:fontKey="{FA103427-83AE-406B-9907-886A423A17CC}"/>
  </w:font>
  <w:font w:name="方正小标宋简体">
    <w:panose1 w:val="03000509000000000000"/>
    <w:charset w:val="86"/>
    <w:family w:val="auto"/>
    <w:pitch w:val="default"/>
    <w:sig w:usb0="00000001" w:usb1="080E0000" w:usb2="00000000" w:usb3="00000000" w:csb0="00040000" w:csb1="00000000"/>
    <w:embedRegular r:id="rId4" w:fontKey="{DFA4C83C-5EFF-417D-A427-F3F6A1F28F2C}"/>
  </w:font>
  <w:font w:name="方正书宋简体">
    <w:panose1 w:val="02000000000000000000"/>
    <w:charset w:val="86"/>
    <w:family w:val="script"/>
    <w:pitch w:val="default"/>
    <w:sig w:usb0="A00002BF" w:usb1="184F6CFA" w:usb2="00000012" w:usb3="00000000" w:csb0="00040001" w:csb1="00000000"/>
    <w:embedRegular r:id="rId5" w:fontKey="{29C4C13C-2BD7-4016-B458-F57374C9E98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22DD5">
    <w:pPr>
      <w:spacing w:line="129" w:lineRule="exact"/>
      <w:ind w:firstLine="229"/>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6084A">
    <w:pPr>
      <w:spacing w:line="116" w:lineRule="exact"/>
      <w:ind w:firstLine="7950"/>
      <w:rPr>
        <w:sz w:val="16"/>
        <w:szCs w:val="16"/>
      </w:rPr>
    </w:pPr>
    <w:r>
      <w:rPr>
        <w:spacing w:val="-5"/>
        <w:position w:val="-2"/>
        <w:sz w:val="16"/>
        <w:szCs w:val="16"/>
      </w:rPr>
      <w:t>—13—</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9D54CE"/>
    <w:multiLevelType w:val="multilevel"/>
    <w:tmpl w:val="0A9D54CE"/>
    <w:lvl w:ilvl="0" w:tentative="0">
      <w:start w:val="1"/>
      <w:numFmt w:val="japaneseCounting"/>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WFkNGQxNzY0MmVkNzIzZTM5ODRkZjQ5MTJjOWNjZDkifQ=="/>
  </w:docVars>
  <w:rsids>
    <w:rsidRoot w:val="39096735"/>
    <w:rsid w:val="001E4740"/>
    <w:rsid w:val="002213E0"/>
    <w:rsid w:val="00264B66"/>
    <w:rsid w:val="002C180A"/>
    <w:rsid w:val="002C7323"/>
    <w:rsid w:val="003D6DB1"/>
    <w:rsid w:val="003F6BF3"/>
    <w:rsid w:val="004B6E84"/>
    <w:rsid w:val="005720B4"/>
    <w:rsid w:val="005A2A66"/>
    <w:rsid w:val="005F147E"/>
    <w:rsid w:val="00626D58"/>
    <w:rsid w:val="00646C48"/>
    <w:rsid w:val="00667C53"/>
    <w:rsid w:val="006C23DE"/>
    <w:rsid w:val="006D1578"/>
    <w:rsid w:val="00734683"/>
    <w:rsid w:val="007C220E"/>
    <w:rsid w:val="008A55D0"/>
    <w:rsid w:val="008B5F33"/>
    <w:rsid w:val="008E15E4"/>
    <w:rsid w:val="009D6197"/>
    <w:rsid w:val="00C77DF6"/>
    <w:rsid w:val="00CE7D9B"/>
    <w:rsid w:val="00D30D86"/>
    <w:rsid w:val="00DB1025"/>
    <w:rsid w:val="00E7744C"/>
    <w:rsid w:val="00EC7A4D"/>
    <w:rsid w:val="00ED651F"/>
    <w:rsid w:val="08D65032"/>
    <w:rsid w:val="0ECA764E"/>
    <w:rsid w:val="104B26BB"/>
    <w:rsid w:val="1A6C71E2"/>
    <w:rsid w:val="21932A3C"/>
    <w:rsid w:val="223700F7"/>
    <w:rsid w:val="2C147790"/>
    <w:rsid w:val="2CF75B4F"/>
    <w:rsid w:val="39096735"/>
    <w:rsid w:val="3A1A240C"/>
    <w:rsid w:val="408B24EB"/>
    <w:rsid w:val="4E48180D"/>
    <w:rsid w:val="553B5262"/>
    <w:rsid w:val="66F4382B"/>
    <w:rsid w:val="67665232"/>
    <w:rsid w:val="6D6709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8"/>
    <w:qFormat/>
    <w:uiPriority w:val="0"/>
    <w:pPr>
      <w:tabs>
        <w:tab w:val="center" w:pos="4153"/>
        <w:tab w:val="right" w:pos="8306"/>
      </w:tabs>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character" w:customStyle="1" w:styleId="8">
    <w:name w:val="页脚 Char"/>
    <w:basedOn w:val="6"/>
    <w:link w:val="3"/>
    <w:qFormat/>
    <w:uiPriority w:val="0"/>
    <w:rPr>
      <w:rFonts w:ascii="Arial" w:hAnsi="Arial" w:eastAsia="Arial" w:cs="Arial"/>
      <w:snapToGrid w:val="0"/>
      <w:color w:val="000000"/>
      <w:sz w:val="18"/>
      <w:szCs w:val="18"/>
    </w:rPr>
  </w:style>
  <w:style w:type="paragraph" w:styleId="9">
    <w:name w:val="List Paragraph"/>
    <w:basedOn w:val="1"/>
    <w:unhideWhenUsed/>
    <w:uiPriority w:val="99"/>
    <w:pPr>
      <w:ind w:firstLine="420" w:firstLineChars="200"/>
    </w:pPr>
  </w:style>
  <w:style w:type="character" w:customStyle="1" w:styleId="10">
    <w:name w:val="批注框文本 Char"/>
    <w:basedOn w:val="6"/>
    <w:link w:val="2"/>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2.xml><?xml version="1.0" encoding="utf-8"?>
<contractReview xmlns="http://schemas.wps.cn/vas-ai-hub/contract-review">
  <reviewItems>
    <reviewItem>
      <errorID>de961938-ade5-41bc-91de-4448014f7832</errorID>
      <errorWord>区委中心组理论学习</errorWord>
      <group>L1_Political</group>
      <groupName>政治性问题</groupName>
      <ability>L2_Keyword</ability>
      <abilityName>固定表述</abilityName>
      <candidateList>
        <item>区委理论学习中心组</item>
      </candidateList>
      <explain>词汇“区委理论学习中心组”在特定场景下为固定表述形式，请确认此处的“区委中心组理论学习”是否存在不当。</explain>
      <paraID> 74FA98C</paraID>
      <start>26</start>
      <end>35</end>
      <status>unmodified</status>
      <modifiedWord/>
      <trackRevisions>false</trackRevisions>
    </reviewItem>
    <reviewItem>
      <errorID>7fdc6e0c-b275-470d-a3c0-1ef4a6d69d06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27AD80DA</paraID>
      <start>113</start>
      <end>116</end>
      <status>unmodified</status>
      <modifiedWord/>
      <trackRevisions>false</trackRevisions>
    </reviewItem>
    <reviewItem>
      <errorID>973d69cb-eea9-428b-aef6-83b153960ff5</errorID>
      <errorWord>量力为出</errorWord>
      <group>L1_Knowledge</group>
      <groupName>知识性问题</groupName>
      <ability>L2_Idiom</ability>
      <abilityName>成语和诗歌</abilityName>
      <candidateList>
        <item>量入为出</item>
      </candidateList>
      <explain/>
      <paraID> 3834529</paraID>
      <start>8</start>
      <end>12</end>
      <status>unmodified</status>
      <modifiedWord/>
      <trackRevisions>false</trackRevisions>
    </reviewItem>
    <reviewItem>
      <errorID>2a6856e0-20e8-410e-8fe8-e052a83847f9</errorID>
      <errorWord>，</errorWord>
      <group>L1_Word</group>
      <groupName>字词问题</groupName>
      <ability>L2_Typo</ability>
      <abilityName>字词错误</abilityName>
      <candidateList>
        <item>，在</item>
      </candidateList>
      <explain/>
      <paraID>73614592</paraID>
      <start>23</start>
      <end>24</end>
      <status>unmodified</status>
      <modifiedWord/>
      <trackRevisions>false</trackRevisions>
    </reviewItem>
    <reviewItem>
      <errorID>81a1f610-56dd-4b59-93bf-306dd9678e58</errorID>
      <errorWord>(</errorWord>
      <group>L1_Format</group>
      <groupName>格式问题</groupName>
      <ability>L2_HalfPunc</ability>
      <abilityName>全半角检查</abilityName>
      <candidateList>
        <item>（</item>
      </candidateList>
      <explain>文本全半角错误。</explain>
      <paraID>31C3F7E0</paraID>
      <start>0</start>
      <end>1</end>
      <status>modified</status>
      <modifiedWord>（</modifiedWord>
      <trackRevisions>false</trackRevisions>
    </reviewItem>
    <reviewItem>
      <errorID>a209cbad-4604-4b5e-ad77-2b7649d57038</errorID>
      <errorWord>成为了</errorWord>
      <group>L1_Word</group>
      <groupName>字词问题</groupName>
      <ability>L2_Typo</ability>
      <abilityName>字词错误</abilityName>
      <candidateList>
        <item>成为</item>
      </candidateList>
      <explain/>
      <paraID>79F8EF55</paraID>
      <start>483</start>
      <end>486</end>
      <status>unmodified</status>
      <modifiedWord/>
      <trackRevisions>false</trackRevisions>
    </reviewItem>
    <reviewItem>
      <errorID>e02ae362-7829-42b6-b53c-122b4c5f14d7</errorID>
      <errorWord>(</errorWord>
      <group>L1_Format</group>
      <groupName>格式问题</groupName>
      <ability>L2_HalfPunc</ability>
      <abilityName>全半角检查</abilityName>
      <candidateList>
        <item>（</item>
      </candidateList>
      <explain>文本全半角错误。</explain>
      <paraID>3051D14D</paraID>
      <start>8</start>
      <end>9</end>
      <status>modified</status>
      <modifiedWord>（</modifiedWord>
      <trackRevisions>false</trackRevisions>
    </reviewItem>
    <reviewItem>
      <errorID>c77aad44-4322-4f09-89cc-7b2079a13fc9</errorID>
      <errorWord>(</errorWord>
      <group>L1_Format</group>
      <groupName>格式问题</groupName>
      <ability>L2_HalfPunc</ability>
      <abilityName>全半角检查</abilityName>
      <candidateList>
        <item>（</item>
      </candidateList>
      <explain>文本全半角错误。</explain>
      <paraID>7BC4FA82</paraID>
      <start>8</start>
      <end>9</end>
      <status>modified</status>
      <modifiedWord>（</modifiedWord>
      <trackRevisions>false</trackRevisions>
    </reviewItem>
    <reviewItem>
      <errorID>11de514a-048b-4a78-bbce-a2e82ee89914</errorID>
      <errorWord>(</errorWord>
      <group>L1_Format</group>
      <groupName>格式问题</groupName>
      <ability>L2_HalfPunc</ability>
      <abilityName>全半角检查</abilityName>
      <candidateList>
        <item>（</item>
      </candidateList>
      <explain>文本全半角错误。</explain>
      <paraID>20957239</paraID>
      <start>7</start>
      <end>8</end>
      <status>modified</status>
      <modifiedWord>（</modifiedWord>
      <trackRevisions>false</trackRevisions>
    </reviewItem>
    <reviewItem>
      <errorID>7c8aef5d-60b8-48e8-a116-4eba579e06a0</errorID>
      <errorWord>覆</errorWord>
      <group>L1_Word</group>
      <groupName>字词问题</groupName>
      <ability>L2_Typo</ability>
      <abilityName>字词错误</abilityName>
      <candidateList>
        <item>覆盖</item>
      </candidateList>
      <explain/>
      <paraID>2D45F979</paraID>
      <start>7</start>
      <end>8</end>
      <status>ignored</status>
      <modifiedWord/>
      <trackRevisions>false</trackRevisions>
    </reviewItem>
    <reviewItem>
      <errorID>adea5998-e40a-4cb6-8c20-0054deff164e</errorID>
      <errorWord>(</errorWord>
      <group>L1_Format</group>
      <groupName>格式问题</groupName>
      <ability>L2_HalfPunc</ability>
      <abilityName>全半角检查</abilityName>
      <candidateList>
        <item>（</item>
      </candidateList>
      <explain>文本全半角错误。</explain>
      <paraID>40314B80</paraID>
      <start>7</start>
      <end>8</end>
      <status>modified</status>
      <modifiedWord>（</modifiedWord>
      <trackRevisions>false</trackRevisions>
    </reviewItem>
    <reviewItem>
      <errorID>f9d453ef-442f-47da-ae43-4a6aaffd663a</errorID>
      <errorWord>(</errorWord>
      <group>L1_Format</group>
      <groupName>格式问题</groupName>
      <ability>L2_HalfPunc</ability>
      <abilityName>全半角检查</abilityName>
      <candidateList>
        <item>（</item>
      </candidateList>
      <explain>文本全半角错误。</explain>
      <paraID>132B1ED2</paraID>
      <start>11</start>
      <end>12</end>
      <status>modified</status>
      <modifiedWord>（</modifiedWord>
      <trackRevisions>false</trackRevisions>
    </reviewItem>
    <reviewItem>
      <errorID>58e87d52-6f56-4ad3-8b6a-4b115cb17552</errorID>
      <errorWord>制</errorWord>
      <group>L1_Word</group>
      <groupName>字词问题</groupName>
      <ability>L2_Typo</ability>
      <abilityName>字词错误</abilityName>
      <candidateList>
        <item>制度</item>
      </candidateList>
      <explain/>
      <paraID>693C686F</paraID>
      <start>9</start>
      <end>10</end>
      <status>unmodified</status>
      <modifiedWord/>
      <trackRevisions>false</trackRevisions>
    </reviewItem>
    <reviewItem>
      <errorID>1268ca33-acb4-4121-9379-8876d1391f5d</errorID>
      <errorWord>(</errorWord>
      <group>L1_Format</group>
      <groupName>格式问题</groupName>
      <ability>L2_HalfPunc</ability>
      <abilityName>全半角检查</abilityName>
      <candidateList>
        <item>（</item>
      </candidateList>
      <explain>文本全半角错误。</explain>
      <paraID> F7C7811</paraID>
      <start>0</start>
      <end>1</end>
      <status>modified</status>
      <modifiedWord>（</modifiedWord>
      <trackRevisions>false</trackRevisions>
    </reviewItem>
    <reviewItem>
      <errorID>2115b815-2908-4ae7-93f7-6c002587c581</errorID>
      <errorWord>(</errorWord>
      <group>L1_Format</group>
      <groupName>格式问题</groupName>
      <ability>L2_HalfPunc</ability>
      <abilityName>全半角检查</abilityName>
      <candidateList>
        <item>（</item>
      </candidateList>
      <explain>文本全半角错误。</explain>
      <paraID>6DB64064</paraID>
      <start>5</start>
      <end>6</end>
      <status>modified</status>
      <modifiedWord>（</modifiedWord>
      <trackRevisions>false</trackRevisions>
    </reviewItem>
    <reviewItem>
      <errorID>1951b744-092a-4dda-9a74-f0d7ec1d5b5c</errorID>
      <errorWord>(</errorWord>
      <group>L1_Format</group>
      <groupName>格式问题</groupName>
      <ability>L2_HalfPunc</ability>
      <abilityName>全半角检查</abilityName>
      <candidateList>
        <item>（</item>
      </candidateList>
      <explain>文本全半角错误。</explain>
      <paraID>32C67A9A</paraID>
      <start>5</start>
      <end>6</end>
      <status>modified</status>
      <modifiedWord>（</modifiedWord>
      <trackRevisions>false</trackRevisions>
    </reviewItem>
    <reviewItem>
      <errorID>7b519293-8aae-4a0c-baa2-4537ebfe005b</errorID>
      <errorWord>(</errorWord>
      <group>L1_Format</group>
      <groupName>格式问题</groupName>
      <ability>L2_HalfPunc</ability>
      <abilityName>全半角检查</abilityName>
      <candidateList>
        <item>（</item>
      </candidateList>
      <explain>文本全半角错误。</explain>
      <paraID>5BB2A883</paraID>
      <start>5</start>
      <end>6</end>
      <status>modified</status>
      <modifiedWord>（</modifiedWord>
      <trackRevisions>false</trackRevisions>
    </reviewItem>
    <reviewItem>
      <errorID>4a530842-4393-4f89-bf10-a4791416a4a4</errorID>
      <errorWord>(</errorWord>
      <group>L1_Format</group>
      <groupName>格式问题</groupName>
      <ability>L2_HalfPunc</ability>
      <abilityName>全半角检查</abilityName>
      <candidateList>
        <item>（</item>
      </candidateList>
      <explain>文本全半角错误。</explain>
      <paraID>3DD3CD0D</paraID>
      <start>5</start>
      <end>6</end>
      <status>modified</status>
      <modifiedWord>（</modifiedWord>
      <trackRevisions>false</trackRevisions>
    </reviewItem>
    <reviewItem>
      <errorID>a383a0f3-a8f4-4c84-ba0e-cba3c195aef9</errorID>
      <errorWord>传</errorWord>
      <group>L1_Word</group>
      <groupName>字词问题</groupName>
      <ability>L2_Typo</ability>
      <abilityName>字词错误</abilityName>
      <candidateList>
        <item>传教</item>
      </candidateList>
      <explain/>
      <paraID> 1AC7323</paraID>
      <start>11</start>
      <end>13</end>
      <status>modified</status>
      <modifiedWord>传教</modifiedWord>
      <trackRevisions>false</trackRevisions>
    </reviewItem>
    <reviewItem>
      <errorID>911cb83b-0553-45c3-aa1b-ddbfe503700b</errorID>
      <errorWord>加强</errorWord>
      <group>L1_Grammar</group>
      <groupName>语法问题</groupName>
      <ability>L2_Grammar</ability>
      <abilityName>语法错误</abilityName>
      <candidateList>
        <item>加大</item>
      </candidateList>
      <explain>“加强～力度”搭配不当，建议修改为“加大～力度”。</explain>
      <paraID>5D20C18D</paraID>
      <start>0</start>
      <end>2</end>
      <status>unmodified</status>
      <modifiedWord/>
      <trackRevisions>false</trackRevisions>
    </reviewItem>
    <reviewItem>
      <errorID>c41da628-30ad-411f-83ee-921a79a98cdd</errorID>
      <errorWord>(</errorWord>
      <group>L1_Format</group>
      <groupName>格式问题</groupName>
      <ability>L2_HalfPunc</ability>
      <abilityName>全半角检查</abilityName>
      <candidateList>
        <item>（</item>
      </candidateList>
      <explain>文本全半角错误。</explain>
      <paraID>6B26AE57</paraID>
      <start>6</start>
      <end>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ba17b8-8fc0-42e3-a3b7-8b4edb6475f8}">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16</Pages>
  <Words>4184</Words>
  <Characters>4538</Characters>
  <Lines>68</Lines>
  <Paragraphs>19</Paragraphs>
  <TotalTime>172</TotalTime>
  <ScaleCrop>false</ScaleCrop>
  <LinksUpToDate>false</LinksUpToDate>
  <CharactersWithSpaces>4725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2021-10-14T01:41:00Z</dcterms:created>
  <dc:creator>慎独</dc:creator>
  <cp:lastModifiedBy>五百只麻雀叽叽喳喳</cp:lastModifiedBy>
  <dcterms:modified xsi:type="dcterms:W3CDTF">2026-07-16T08:56:45Z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AEA32FA263BF4B289728E75BB416D713</vt:lpwstr>
  </property>
  <property fmtid="{D5CDD505-2E9C-101B-9397-08002B2CF9AE}" pid="4" name="KSOTemplateDocerSaveRecord">
    <vt:lpwstr>eyJoZGlkIjoiZDJiNTRhMzFhODBlZTBjNjdjOThmZTBhY2MxY2Y5MzUiLCJ1c2VySWQiOiIxMTc0MTMxMjc5In0=</vt:lpwstr>
  </property>
</Properties>
</file>