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F1DE8D">
      <w:pPr>
        <w:keepNext w:val="0"/>
        <w:keepLines w:val="0"/>
        <w:pageBreakBefore w:val="0"/>
        <w:kinsoku/>
        <w:wordWrap/>
        <w:overflowPunct/>
        <w:topLinePunct w:val="0"/>
        <w:autoSpaceDE/>
        <w:autoSpaceDN/>
        <w:bidi w:val="0"/>
        <w:adjustRightInd/>
        <w:snapToGrid/>
        <w:spacing w:line="600" w:lineRule="exact"/>
        <w:textAlignment w:val="auto"/>
        <w:rPr>
          <w:rFonts w:hint="eastAsia" w:ascii="楷体" w:hAnsi="楷体" w:eastAsia="楷体" w:cs="楷体"/>
          <w:color w:val="000000"/>
          <w:sz w:val="32"/>
          <w:szCs w:val="32"/>
          <w:lang w:val="en-US" w:eastAsia="zh-CN"/>
        </w:rPr>
      </w:pPr>
      <w:bookmarkStart w:id="0" w:name="_GoBack"/>
      <w:bookmarkEnd w:id="0"/>
    </w:p>
    <w:p w14:paraId="741D800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sz w:val="44"/>
          <w:szCs w:val="44"/>
          <w:lang w:val="en-US" w:eastAsia="zh-CN"/>
        </w:rPr>
      </w:pPr>
      <w:r>
        <w:rPr>
          <w:rFonts w:hint="eastAsia" w:ascii="方正小标宋简体" w:hAnsi="方正小标宋简体" w:eastAsia="方正小标宋简体" w:cs="方正小标宋简体"/>
          <w:b w:val="0"/>
          <w:bCs w:val="0"/>
          <w:color w:val="000000"/>
          <w:sz w:val="44"/>
          <w:szCs w:val="44"/>
        </w:rPr>
        <w:t>青云谱区投资促进局202</w:t>
      </w:r>
      <w:r>
        <w:rPr>
          <w:rFonts w:hint="eastAsia" w:ascii="方正小标宋简体" w:hAnsi="方正小标宋简体" w:eastAsia="方正小标宋简体" w:cs="方正小标宋简体"/>
          <w:b w:val="0"/>
          <w:bCs w:val="0"/>
          <w:color w:val="000000"/>
          <w:sz w:val="44"/>
          <w:szCs w:val="44"/>
          <w:lang w:val="en-US" w:eastAsia="zh-CN"/>
        </w:rPr>
        <w:t>2</w:t>
      </w:r>
      <w:r>
        <w:rPr>
          <w:rFonts w:hint="eastAsia" w:ascii="方正小标宋简体" w:hAnsi="方正小标宋简体" w:eastAsia="方正小标宋简体" w:cs="方正小标宋简体"/>
          <w:b w:val="0"/>
          <w:bCs w:val="0"/>
          <w:color w:val="000000"/>
          <w:sz w:val="44"/>
          <w:szCs w:val="44"/>
        </w:rPr>
        <w:t>年度决算</w:t>
      </w:r>
    </w:p>
    <w:p w14:paraId="516186F7">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eastAsia="黑体"/>
          <w:color w:val="000000"/>
          <w:sz w:val="32"/>
          <w:szCs w:val="32"/>
          <w:lang w:eastAsia="zh-CN"/>
        </w:rPr>
      </w:pPr>
    </w:p>
    <w:p w14:paraId="0382176E">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目    录</w:t>
      </w:r>
    </w:p>
    <w:p w14:paraId="22D9B619">
      <w:pPr>
        <w:keepNext w:val="0"/>
        <w:keepLines w:val="0"/>
        <w:pageBreakBefore w:val="0"/>
        <w:widowControl/>
        <w:kinsoku/>
        <w:wordWrap/>
        <w:overflowPunct/>
        <w:topLinePunct w:val="0"/>
        <w:autoSpaceDE/>
        <w:autoSpaceDN/>
        <w:bidi w:val="0"/>
        <w:adjustRightInd/>
        <w:snapToGrid/>
        <w:spacing w:line="600" w:lineRule="exact"/>
        <w:ind w:firstLine="640"/>
        <w:jc w:val="left"/>
        <w:textAlignment w:val="auto"/>
        <w:rPr>
          <w:rFonts w:hint="eastAsia" w:ascii="仿宋_GB2312" w:eastAsia="仿宋_GB2312"/>
          <w:color w:val="000000"/>
          <w:sz w:val="32"/>
          <w:szCs w:val="32"/>
        </w:rPr>
      </w:pPr>
    </w:p>
    <w:p w14:paraId="4758AD30">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第一部分  青云谱区投资促进局概况</w:t>
      </w:r>
    </w:p>
    <w:p w14:paraId="51FF86A0">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一、</w:t>
      </w:r>
      <w:r>
        <w:rPr>
          <w:rFonts w:hint="eastAsia" w:ascii="仿宋_GB2312" w:hAnsi="仿宋_GB2312" w:eastAsia="仿宋_GB2312"/>
          <w:color w:val="000000"/>
          <w:sz w:val="32"/>
          <w:szCs w:val="32"/>
          <w:lang w:val="en-US" w:eastAsia="zh-CN"/>
        </w:rPr>
        <w:t>单位</w:t>
      </w:r>
      <w:r>
        <w:rPr>
          <w:rFonts w:hint="eastAsia" w:ascii="仿宋_GB2312" w:hAnsi="仿宋_GB2312" w:eastAsia="仿宋_GB2312"/>
          <w:color w:val="000000"/>
          <w:sz w:val="32"/>
          <w:szCs w:val="32"/>
        </w:rPr>
        <w:t>主要职责</w:t>
      </w:r>
    </w:p>
    <w:p w14:paraId="5678FBF0">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二、</w:t>
      </w:r>
      <w:r>
        <w:rPr>
          <w:rFonts w:hint="eastAsia" w:ascii="仿宋_GB2312" w:hAnsi="仿宋_GB2312" w:eastAsia="仿宋_GB2312" w:cs="宋体"/>
          <w:color w:val="000000"/>
          <w:kern w:val="0"/>
          <w:sz w:val="32"/>
          <w:szCs w:val="32"/>
          <w:lang w:val="en-US" w:eastAsia="zh-CN"/>
        </w:rPr>
        <w:t>单位</w:t>
      </w:r>
      <w:r>
        <w:rPr>
          <w:rFonts w:hint="eastAsia" w:ascii="仿宋_GB2312" w:hAnsi="仿宋_GB2312" w:eastAsia="仿宋_GB2312" w:cs="宋体"/>
          <w:color w:val="000000"/>
          <w:kern w:val="0"/>
          <w:sz w:val="32"/>
          <w:szCs w:val="32"/>
        </w:rPr>
        <w:t>基本情况</w:t>
      </w:r>
    </w:p>
    <w:p w14:paraId="465C0271">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olor w:val="000000"/>
          <w:sz w:val="32"/>
          <w:szCs w:val="32"/>
        </w:rPr>
      </w:pPr>
      <w:r>
        <w:rPr>
          <w:rFonts w:hint="eastAsia" w:ascii="黑体" w:hAnsi="黑体" w:eastAsia="黑体"/>
          <w:color w:val="000000"/>
          <w:sz w:val="32"/>
          <w:szCs w:val="32"/>
        </w:rPr>
        <w:t>第二部分  202</w:t>
      </w:r>
      <w:r>
        <w:rPr>
          <w:rFonts w:hint="eastAsia" w:ascii="黑体" w:hAnsi="黑体" w:eastAsia="黑体"/>
          <w:color w:val="000000"/>
          <w:sz w:val="32"/>
          <w:szCs w:val="32"/>
          <w:lang w:val="en-US" w:eastAsia="zh-CN"/>
        </w:rPr>
        <w:t>2</w:t>
      </w:r>
      <w:r>
        <w:rPr>
          <w:rFonts w:hint="eastAsia" w:ascii="黑体" w:hAnsi="黑体" w:eastAsia="黑体"/>
          <w:color w:val="000000"/>
          <w:sz w:val="32"/>
          <w:szCs w:val="32"/>
        </w:rPr>
        <w:t>年度</w:t>
      </w:r>
      <w:r>
        <w:rPr>
          <w:rFonts w:hint="eastAsia" w:ascii="黑体" w:hAnsi="黑体" w:eastAsia="黑体"/>
          <w:color w:val="000000"/>
          <w:sz w:val="32"/>
          <w:szCs w:val="32"/>
          <w:lang w:val="en-US" w:eastAsia="zh-CN"/>
        </w:rPr>
        <w:t>单位</w:t>
      </w:r>
      <w:r>
        <w:rPr>
          <w:rFonts w:hint="eastAsia" w:ascii="黑体" w:hAnsi="黑体" w:eastAsia="黑体"/>
          <w:color w:val="000000"/>
          <w:sz w:val="32"/>
          <w:szCs w:val="32"/>
        </w:rPr>
        <w:t>决算表</w:t>
      </w:r>
    </w:p>
    <w:p w14:paraId="5D5D7212">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一、收入支出决算总表</w:t>
      </w:r>
    </w:p>
    <w:p w14:paraId="15057933">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二、收入决算表</w:t>
      </w:r>
    </w:p>
    <w:p w14:paraId="46F373A9">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三、支出决算表</w:t>
      </w:r>
    </w:p>
    <w:p w14:paraId="173D0F5E">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四、财政拨款收入支出决算总表</w:t>
      </w:r>
    </w:p>
    <w:p w14:paraId="02D90740">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五、一般公共预算财政拨款支出决算表</w:t>
      </w:r>
    </w:p>
    <w:p w14:paraId="75FC7F83">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六、一般公共预算财政拨款基本支出决算表</w:t>
      </w:r>
    </w:p>
    <w:p w14:paraId="63AB9396">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lang w:val="en-US" w:eastAsia="zh-CN"/>
        </w:rPr>
        <w:t>七、</w:t>
      </w:r>
      <w:r>
        <w:rPr>
          <w:rFonts w:hint="eastAsia" w:ascii="仿宋_GB2312" w:hAnsi="仿宋_GB2312" w:eastAsia="仿宋_GB2312" w:cs="宋体"/>
          <w:color w:val="000000"/>
          <w:kern w:val="0"/>
          <w:sz w:val="32"/>
          <w:szCs w:val="32"/>
        </w:rPr>
        <w:t>政府性基金预算财政拨款收入支出决算表</w:t>
      </w:r>
    </w:p>
    <w:p w14:paraId="41FF38FE">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lang w:val="en-US" w:eastAsia="zh-CN"/>
        </w:rPr>
        <w:t>八、国有资本经营预算财政拨款支出决算表</w:t>
      </w:r>
    </w:p>
    <w:p w14:paraId="685CD8CC">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lang w:val="en-US" w:eastAsia="zh-CN"/>
        </w:rPr>
        <w:t>九、</w:t>
      </w:r>
      <w:r>
        <w:rPr>
          <w:rFonts w:hint="eastAsia" w:ascii="仿宋_GB2312" w:hAnsi="仿宋_GB2312" w:eastAsia="仿宋_GB2312" w:cs="宋体"/>
          <w:color w:val="000000"/>
          <w:kern w:val="0"/>
          <w:sz w:val="32"/>
          <w:szCs w:val="32"/>
        </w:rPr>
        <w:t>财政拨款“三公”经费支出决算表</w:t>
      </w:r>
    </w:p>
    <w:p w14:paraId="394AF81C">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lang w:val="en-US" w:eastAsia="zh-CN"/>
        </w:rPr>
        <w:t>十</w:t>
      </w:r>
      <w:r>
        <w:rPr>
          <w:rFonts w:hint="eastAsia" w:ascii="仿宋_GB2312" w:hAnsi="仿宋_GB2312" w:eastAsia="仿宋_GB2312" w:cs="宋体"/>
          <w:color w:val="000000"/>
          <w:kern w:val="0"/>
          <w:sz w:val="32"/>
          <w:szCs w:val="32"/>
        </w:rPr>
        <w:t>、国有资产占用情况表</w:t>
      </w:r>
    </w:p>
    <w:p w14:paraId="2C6FAC55">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olor w:val="000000"/>
          <w:sz w:val="32"/>
          <w:szCs w:val="32"/>
        </w:rPr>
      </w:pPr>
      <w:r>
        <w:rPr>
          <w:rFonts w:hint="eastAsia" w:ascii="黑体" w:hAnsi="黑体" w:eastAsia="黑体"/>
          <w:color w:val="000000"/>
          <w:sz w:val="32"/>
          <w:szCs w:val="32"/>
        </w:rPr>
        <w:t>第三部分  202</w:t>
      </w:r>
      <w:r>
        <w:rPr>
          <w:rFonts w:hint="eastAsia" w:ascii="黑体" w:hAnsi="黑体" w:eastAsia="黑体"/>
          <w:color w:val="000000"/>
          <w:sz w:val="32"/>
          <w:szCs w:val="32"/>
          <w:lang w:val="en-US" w:eastAsia="zh-CN"/>
        </w:rPr>
        <w:t>2</w:t>
      </w:r>
      <w:r>
        <w:rPr>
          <w:rFonts w:hint="eastAsia" w:ascii="黑体" w:hAnsi="黑体" w:eastAsia="黑体"/>
          <w:color w:val="000000"/>
          <w:sz w:val="32"/>
          <w:szCs w:val="32"/>
        </w:rPr>
        <w:t>年度</w:t>
      </w:r>
      <w:r>
        <w:rPr>
          <w:rFonts w:hint="eastAsia" w:ascii="黑体" w:hAnsi="黑体" w:eastAsia="黑体"/>
          <w:color w:val="000000"/>
          <w:sz w:val="32"/>
          <w:szCs w:val="32"/>
          <w:lang w:val="en-US" w:eastAsia="zh-CN"/>
        </w:rPr>
        <w:t>单位</w:t>
      </w:r>
      <w:r>
        <w:rPr>
          <w:rFonts w:hint="eastAsia" w:ascii="黑体" w:hAnsi="黑体" w:eastAsia="黑体"/>
          <w:color w:val="000000"/>
          <w:sz w:val="32"/>
          <w:szCs w:val="32"/>
        </w:rPr>
        <w:t>决算情况说明</w:t>
      </w:r>
    </w:p>
    <w:p w14:paraId="2234C0ED">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一、收入决算情况说明</w:t>
      </w:r>
    </w:p>
    <w:p w14:paraId="1A995D50">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二、支出决算情况说明</w:t>
      </w:r>
    </w:p>
    <w:p w14:paraId="01254ECA">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三、财政拨款支出决算情况说明</w:t>
      </w:r>
    </w:p>
    <w:p w14:paraId="794A955F">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四、一般公共预算财政拨款基本支出决算情况说明</w:t>
      </w:r>
    </w:p>
    <w:p w14:paraId="4C1017D1">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五、财政拨款“三公”经费支出决算情况说明</w:t>
      </w:r>
    </w:p>
    <w:p w14:paraId="3AF50DF2">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六、机关运行经费支出情况说明</w:t>
      </w:r>
    </w:p>
    <w:p w14:paraId="788DE2AD">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七、政府采购支出情况说明</w:t>
      </w:r>
    </w:p>
    <w:p w14:paraId="37D82D8D">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八、国有资产占用情况说明</w:t>
      </w:r>
    </w:p>
    <w:p w14:paraId="41985DFF">
      <w:pPr>
        <w:keepNext w:val="0"/>
        <w:keepLines w:val="0"/>
        <w:pageBreakBefore w:val="0"/>
        <w:widowControl/>
        <w:kinsoku/>
        <w:wordWrap/>
        <w:overflowPunct/>
        <w:topLinePunct w:val="0"/>
        <w:autoSpaceDE/>
        <w:autoSpaceDN/>
        <w:bidi w:val="0"/>
        <w:adjustRightInd/>
        <w:snapToGrid/>
        <w:spacing w:line="600" w:lineRule="exact"/>
        <w:ind w:firstLine="1280" w:firstLineChars="40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九、预算绩效情况说明</w:t>
      </w:r>
    </w:p>
    <w:p w14:paraId="5E7E95F7">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eastAsia="仿宋_GB2312"/>
          <w:color w:val="000000"/>
          <w:sz w:val="32"/>
          <w:szCs w:val="32"/>
        </w:rPr>
      </w:pPr>
      <w:r>
        <w:rPr>
          <w:rFonts w:hint="eastAsia" w:ascii="黑体" w:hAnsi="黑体" w:eastAsia="黑体"/>
          <w:color w:val="000000"/>
          <w:sz w:val="32"/>
          <w:szCs w:val="32"/>
        </w:rPr>
        <w:t>第四部分  名词解释</w:t>
      </w:r>
    </w:p>
    <w:p w14:paraId="2094E5DC">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宋体" w:hAnsi="宋体"/>
          <w:b/>
          <w:color w:val="000000"/>
          <w:sz w:val="32"/>
          <w:szCs w:val="32"/>
        </w:rPr>
      </w:pPr>
      <w:r>
        <w:rPr>
          <w:rFonts w:hint="eastAsia" w:ascii="宋体" w:hAnsi="宋体"/>
          <w:b/>
          <w:color w:val="000000"/>
          <w:sz w:val="32"/>
          <w:szCs w:val="32"/>
        </w:rPr>
        <w:br w:type="page"/>
      </w:r>
    </w:p>
    <w:p w14:paraId="32F35631">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第一部分  青云谱区投资促进局概况</w:t>
      </w:r>
    </w:p>
    <w:p w14:paraId="3283DB78">
      <w:pPr>
        <w:keepNext w:val="0"/>
        <w:keepLines w:val="0"/>
        <w:pageBreakBefore w:val="0"/>
        <w:kinsoku/>
        <w:wordWrap/>
        <w:overflowPunct/>
        <w:topLinePunct w:val="0"/>
        <w:autoSpaceDE/>
        <w:autoSpaceDN/>
        <w:bidi w:val="0"/>
        <w:adjustRightInd/>
        <w:snapToGrid/>
        <w:spacing w:line="600" w:lineRule="exact"/>
        <w:ind w:firstLine="630"/>
        <w:jc w:val="center"/>
        <w:textAlignment w:val="auto"/>
        <w:rPr>
          <w:rFonts w:hint="eastAsia"/>
          <w:color w:val="000000"/>
          <w:sz w:val="32"/>
          <w:szCs w:val="32"/>
        </w:rPr>
      </w:pPr>
    </w:p>
    <w:p w14:paraId="1F1B8E31">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黑体" w:hAnsi="黑体" w:eastAsia="黑体"/>
          <w:color w:val="000000"/>
          <w:sz w:val="32"/>
          <w:szCs w:val="32"/>
          <w:lang w:eastAsia="zh-CN"/>
        </w:rPr>
      </w:pPr>
      <w:r>
        <w:rPr>
          <w:rFonts w:hint="eastAsia" w:ascii="黑体" w:hAnsi="黑体" w:eastAsia="黑体"/>
          <w:color w:val="000000"/>
          <w:sz w:val="32"/>
          <w:szCs w:val="32"/>
        </w:rPr>
        <w:t>一、</w:t>
      </w:r>
      <w:r>
        <w:rPr>
          <w:rFonts w:hint="eastAsia" w:ascii="黑体" w:hAnsi="黑体" w:eastAsia="黑体"/>
          <w:color w:val="000000"/>
          <w:sz w:val="32"/>
          <w:szCs w:val="32"/>
          <w:lang w:val="en-US" w:eastAsia="zh-CN"/>
        </w:rPr>
        <w:t>单位</w:t>
      </w:r>
      <w:r>
        <w:rPr>
          <w:rFonts w:hint="eastAsia" w:ascii="黑体" w:hAnsi="黑体" w:eastAsia="黑体"/>
          <w:color w:val="000000"/>
          <w:sz w:val="32"/>
          <w:szCs w:val="32"/>
        </w:rPr>
        <w:t>主要职</w:t>
      </w:r>
      <w:r>
        <w:rPr>
          <w:rFonts w:hint="eastAsia" w:ascii="黑体" w:hAnsi="黑体" w:eastAsia="黑体"/>
          <w:color w:val="000000"/>
          <w:sz w:val="32"/>
          <w:szCs w:val="32"/>
          <w:lang w:val="en-US" w:eastAsia="zh-CN"/>
        </w:rPr>
        <w:t>责</w:t>
      </w:r>
    </w:p>
    <w:p w14:paraId="2064EEDF">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（一）贯彻执行国家、省、市有关利用外资、招商引资、国际经济合作、区域经济合作等投资促进工作的法律、法规和方针、政策。</w:t>
      </w:r>
    </w:p>
    <w:p w14:paraId="3843190D">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（二）根据国民经济和社会发展的总体规划，编制和组织实施利用外资、招商引资、国际经济合作、区域经济合作等投资促进发展战略规划和年度指导目标以及相关统计、考核和奖惩工作。</w:t>
      </w:r>
    </w:p>
    <w:p w14:paraId="640886B1">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（三）牵头负责参与全区开放型经济重大政策的起草和重大决策的贯彻落实；负责全区重大投资促进项目的评审、准入、流转；承担跟踪重大投资促进项目、规范招商引资秩序、督促相关项目落实的责任。</w:t>
      </w:r>
    </w:p>
    <w:p w14:paraId="7F434383">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（四）负责全区外商投资综合管理，承担权限内外商投资企业设立、变更及解散终止等事项的审核、审批工作。</w:t>
      </w:r>
    </w:p>
    <w:p w14:paraId="268CE1D9">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（五）负责境内外招商引资项目信息的收集、筛选、提供、使用情况跟踪，确定重点招商目标和重大招商项目。</w:t>
      </w:r>
    </w:p>
    <w:p w14:paraId="0A34950C">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（六）负责指导、管理、协调利用外资和引进省外资金工作，具体负责有关重点目标、重大产业、重大项目招商引资任务。</w:t>
      </w:r>
    </w:p>
    <w:p w14:paraId="01D20127">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（七）负责研究国内外产业投资动态趋势及投资促进政策，研究拟定投资促进市场化运作政策，拟订全区产业投资促进相关措施及建议；负责组织实施相关投资促进工作。</w:t>
      </w:r>
    </w:p>
    <w:p w14:paraId="0CBDF4C8">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（八）负责对外经济合作工作，组织拟定促进境外投资政策和中长期发展战略。</w:t>
      </w:r>
    </w:p>
    <w:p w14:paraId="5F329E21">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 xml:space="preserve">（九）组织拟订优化投资环境的措施，为来区投资者及在区投资企业提供政策咨询和协调服务工作并协助解决有关问题。 </w:t>
      </w:r>
    </w:p>
    <w:p w14:paraId="68F38E9F">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（十）承办青云谱区开放型经济工作领导小组、青云谱区重大项目建设指挥部的日常工作。</w:t>
      </w:r>
    </w:p>
    <w:p w14:paraId="2051EA1E">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（十一）承办区人民政府交办的其他事项。</w:t>
      </w:r>
    </w:p>
    <w:p w14:paraId="1083C838">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黑体" w:hAnsi="黑体" w:eastAsia="黑体"/>
          <w:color w:val="000000"/>
          <w:sz w:val="32"/>
          <w:szCs w:val="32"/>
        </w:rPr>
      </w:pPr>
      <w:r>
        <w:rPr>
          <w:rFonts w:hint="eastAsia" w:ascii="黑体" w:hAnsi="黑体" w:eastAsia="黑体"/>
          <w:color w:val="000000"/>
          <w:sz w:val="32"/>
          <w:szCs w:val="32"/>
        </w:rPr>
        <w:t>二、</w:t>
      </w:r>
      <w:r>
        <w:rPr>
          <w:rFonts w:hint="eastAsia" w:ascii="黑体" w:hAnsi="黑体" w:eastAsia="黑体"/>
          <w:color w:val="000000"/>
          <w:sz w:val="32"/>
          <w:szCs w:val="32"/>
          <w:lang w:val="en-US" w:eastAsia="zh-CN"/>
        </w:rPr>
        <w:t>单位</w:t>
      </w:r>
      <w:r>
        <w:rPr>
          <w:rFonts w:hint="eastAsia" w:ascii="黑体" w:hAnsi="黑体" w:eastAsia="黑体"/>
          <w:color w:val="000000"/>
          <w:sz w:val="32"/>
          <w:szCs w:val="32"/>
        </w:rPr>
        <w:t>基本情况</w:t>
      </w:r>
    </w:p>
    <w:p w14:paraId="4D11812A">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s="Times New Roman"/>
          <w:color w:val="000000"/>
          <w:sz w:val="32"/>
          <w:szCs w:val="32"/>
          <w:lang w:val="en-US" w:eastAsia="zh-CN"/>
        </w:rPr>
      </w:pPr>
      <w:r>
        <w:rPr>
          <w:rFonts w:hint="eastAsia" w:ascii="仿宋_GB2312" w:hAnsi="仿宋_GB2312" w:eastAsia="仿宋_GB2312"/>
          <w:color w:val="000000"/>
          <w:sz w:val="32"/>
          <w:szCs w:val="32"/>
          <w:lang w:val="en-US" w:eastAsia="zh-CN"/>
        </w:rPr>
        <w:t>本单位设立3个内设机构，分别是</w:t>
      </w:r>
      <w:r>
        <w:rPr>
          <w:rFonts w:hint="eastAsia" w:ascii="仿宋_GB2312" w:hAnsi="仿宋_GB2312" w:eastAsia="仿宋_GB2312" w:cs="Times New Roman"/>
          <w:color w:val="000000"/>
          <w:sz w:val="32"/>
          <w:szCs w:val="32"/>
          <w:lang w:val="en-US" w:eastAsia="zh-CN"/>
        </w:rPr>
        <w:t>办公室、财务科、业务室。</w:t>
      </w:r>
    </w:p>
    <w:p w14:paraId="5B813CE8">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rPr>
        <w:t>本</w:t>
      </w:r>
      <w:r>
        <w:rPr>
          <w:rFonts w:hint="eastAsia" w:ascii="仿宋_GB2312" w:hAnsi="仿宋_GB2312" w:eastAsia="仿宋_GB2312"/>
          <w:color w:val="000000"/>
          <w:sz w:val="32"/>
          <w:szCs w:val="32"/>
          <w:lang w:val="en-US" w:eastAsia="zh-CN"/>
        </w:rPr>
        <w:t>单位</w:t>
      </w:r>
      <w:r>
        <w:rPr>
          <w:rFonts w:hint="eastAsia" w:ascii="仿宋_GB2312" w:hAnsi="仿宋_GB2312" w:eastAsia="仿宋_GB2312"/>
          <w:color w:val="000000"/>
          <w:sz w:val="32"/>
          <w:szCs w:val="32"/>
        </w:rPr>
        <w:t>202</w:t>
      </w:r>
      <w:r>
        <w:rPr>
          <w:rFonts w:hint="eastAsia" w:ascii="仿宋_GB2312" w:hAnsi="仿宋_GB2312" w:eastAsia="仿宋_GB2312"/>
          <w:color w:val="000000"/>
          <w:sz w:val="32"/>
          <w:szCs w:val="32"/>
          <w:lang w:val="en-US" w:eastAsia="zh-CN"/>
        </w:rPr>
        <w:t>2</w:t>
      </w:r>
      <w:r>
        <w:rPr>
          <w:rFonts w:hint="eastAsia" w:ascii="仿宋_GB2312" w:hAnsi="仿宋_GB2312" w:eastAsia="仿宋_GB2312"/>
          <w:color w:val="000000"/>
          <w:sz w:val="32"/>
          <w:szCs w:val="32"/>
        </w:rPr>
        <w:t>年年末实有人数</w:t>
      </w:r>
      <w:r>
        <w:rPr>
          <w:rFonts w:hint="eastAsia" w:ascii="仿宋_GB2312" w:hAnsi="仿宋_GB2312" w:eastAsia="仿宋_GB2312"/>
          <w:color w:val="000000"/>
          <w:sz w:val="32"/>
          <w:szCs w:val="32"/>
          <w:lang w:val="en-US" w:eastAsia="zh-CN"/>
        </w:rPr>
        <w:t>14</w:t>
      </w:r>
      <w:r>
        <w:rPr>
          <w:rFonts w:hint="eastAsia" w:ascii="仿宋_GB2312" w:hAnsi="仿宋_GB2312" w:eastAsia="仿宋_GB2312"/>
          <w:color w:val="000000"/>
          <w:sz w:val="32"/>
          <w:szCs w:val="32"/>
        </w:rPr>
        <w:t>人，其中在职人员</w:t>
      </w:r>
      <w:r>
        <w:rPr>
          <w:rFonts w:hint="eastAsia" w:ascii="仿宋_GB2312" w:hAnsi="仿宋_GB2312" w:eastAsia="仿宋_GB2312"/>
          <w:color w:val="000000"/>
          <w:sz w:val="32"/>
          <w:szCs w:val="32"/>
          <w:lang w:val="en-US" w:eastAsia="zh-CN"/>
        </w:rPr>
        <w:t>14</w:t>
      </w:r>
      <w:r>
        <w:rPr>
          <w:rFonts w:hint="eastAsia" w:ascii="仿宋_GB2312" w:hAnsi="仿宋_GB2312" w:eastAsia="仿宋_GB2312"/>
          <w:color w:val="000000"/>
          <w:sz w:val="32"/>
          <w:szCs w:val="32"/>
        </w:rPr>
        <w:t>人，离休人员</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人，退休人员</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人</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lang w:val="en-US" w:eastAsia="zh-CN"/>
        </w:rPr>
        <w:t>不含</w:t>
      </w:r>
      <w:r>
        <w:rPr>
          <w:rFonts w:hint="eastAsia" w:ascii="仿宋_GB2312" w:hAnsi="仿宋_GB2312" w:eastAsia="仿宋_GB2312"/>
          <w:color w:val="000000"/>
          <w:sz w:val="32"/>
          <w:szCs w:val="32"/>
        </w:rPr>
        <w:t>由养老保险基金发放养老金的离退休人员</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；年末其他人员</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人；年末学生人数</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人</w:t>
      </w:r>
      <w:r>
        <w:rPr>
          <w:rFonts w:hint="eastAsia" w:ascii="仿宋_GB2312" w:hAnsi="仿宋_GB2312" w:eastAsia="仿宋_GB2312"/>
          <w:color w:val="000000"/>
          <w:sz w:val="32"/>
          <w:szCs w:val="32"/>
          <w:lang w:val="en-US" w:eastAsia="zh-CN"/>
        </w:rPr>
        <w:t>；</w:t>
      </w:r>
      <w:r>
        <w:rPr>
          <w:rFonts w:hint="eastAsia" w:ascii="仿宋_GB2312" w:hAnsi="仿宋_GB2312" w:eastAsia="仿宋_GB2312"/>
          <w:color w:val="000000"/>
          <w:sz w:val="32"/>
          <w:szCs w:val="32"/>
        </w:rPr>
        <w:t>由养老保险基金发放养老金的离退休人员</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人</w:t>
      </w:r>
      <w:r>
        <w:rPr>
          <w:rFonts w:hint="eastAsia" w:ascii="仿宋_GB2312" w:hAnsi="仿宋_GB2312" w:eastAsia="仿宋_GB2312"/>
          <w:color w:val="000000"/>
          <w:sz w:val="32"/>
          <w:szCs w:val="32"/>
          <w:lang w:eastAsia="zh-CN"/>
        </w:rPr>
        <w:t>。</w:t>
      </w:r>
    </w:p>
    <w:p w14:paraId="77703513">
      <w:pPr>
        <w:keepNext w:val="0"/>
        <w:keepLines w:val="0"/>
        <w:pageBreakBefore w:val="0"/>
        <w:widowControl/>
        <w:kinsoku/>
        <w:wordWrap/>
        <w:overflowPunct/>
        <w:topLinePunct w:val="0"/>
        <w:autoSpaceDE/>
        <w:autoSpaceDN/>
        <w:bidi w:val="0"/>
        <w:adjustRightInd/>
        <w:snapToGrid/>
        <w:spacing w:line="600" w:lineRule="exact"/>
        <w:ind w:firstLine="640"/>
        <w:jc w:val="center"/>
        <w:textAlignment w:val="auto"/>
        <w:rPr>
          <w:rFonts w:hint="eastAsia" w:ascii="宋体" w:hAnsi="宋体"/>
          <w:b/>
          <w:color w:val="000000"/>
          <w:sz w:val="32"/>
          <w:szCs w:val="32"/>
        </w:rPr>
      </w:pPr>
      <w:r>
        <w:rPr>
          <w:rFonts w:hint="eastAsia" w:ascii="宋体" w:hAnsi="宋体"/>
          <w:b/>
          <w:color w:val="000000"/>
          <w:sz w:val="32"/>
          <w:szCs w:val="32"/>
        </w:rPr>
        <w:br w:type="page"/>
      </w:r>
    </w:p>
    <w:p w14:paraId="7723B271">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第二部分  202</w:t>
      </w:r>
      <w:r>
        <w:rPr>
          <w:rFonts w:hint="eastAsia" w:ascii="方正小标宋简体" w:hAnsi="方正小标宋简体" w:eastAsia="方正小标宋简体" w:cs="方正小标宋简体"/>
          <w:b w:val="0"/>
          <w:bCs/>
          <w:color w:val="000000"/>
          <w:sz w:val="44"/>
          <w:szCs w:val="44"/>
          <w:lang w:val="en-US" w:eastAsia="zh-CN"/>
        </w:rPr>
        <w:t>2</w:t>
      </w:r>
      <w:r>
        <w:rPr>
          <w:rFonts w:hint="eastAsia" w:ascii="方正小标宋简体" w:hAnsi="方正小标宋简体" w:eastAsia="方正小标宋简体" w:cs="方正小标宋简体"/>
          <w:b w:val="0"/>
          <w:bCs/>
          <w:color w:val="000000"/>
          <w:sz w:val="44"/>
          <w:szCs w:val="44"/>
        </w:rPr>
        <w:t>年度</w:t>
      </w:r>
      <w:r>
        <w:rPr>
          <w:rFonts w:hint="eastAsia" w:ascii="方正小标宋简体" w:hAnsi="方正小标宋简体" w:eastAsia="方正小标宋简体" w:cs="方正小标宋简体"/>
          <w:b w:val="0"/>
          <w:bCs/>
          <w:color w:val="000000"/>
          <w:sz w:val="44"/>
          <w:szCs w:val="44"/>
          <w:lang w:val="en-US" w:eastAsia="zh-CN"/>
        </w:rPr>
        <w:t>单位</w:t>
      </w:r>
      <w:r>
        <w:rPr>
          <w:rFonts w:hint="eastAsia" w:ascii="方正小标宋简体" w:hAnsi="方正小标宋简体" w:eastAsia="方正小标宋简体" w:cs="方正小标宋简体"/>
          <w:b w:val="0"/>
          <w:bCs/>
          <w:color w:val="000000"/>
          <w:sz w:val="44"/>
          <w:szCs w:val="44"/>
        </w:rPr>
        <w:t>决算表</w:t>
      </w:r>
    </w:p>
    <w:p w14:paraId="2106DA03">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olor w:val="000000"/>
          <w:sz w:val="44"/>
          <w:szCs w:val="44"/>
        </w:rPr>
      </w:pPr>
    </w:p>
    <w:p w14:paraId="14CAC4C5">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olor w:val="000000"/>
          <w:sz w:val="44"/>
          <w:szCs w:val="44"/>
        </w:rPr>
      </w:pPr>
    </w:p>
    <w:p w14:paraId="746E405E">
      <w:pPr>
        <w:autoSpaceDE w:val="0"/>
        <w:autoSpaceDN w:val="0"/>
        <w:adjustRightInd w:val="0"/>
        <w:spacing w:line="360" w:lineRule="auto"/>
        <w:jc w:val="left"/>
        <w:rPr>
          <w:rFonts w:hint="eastAsia"/>
          <w:color w:val="000000"/>
          <w:szCs w:val="30"/>
        </w:rPr>
      </w:pPr>
      <w:r>
        <w:rPr>
          <w:rFonts w:hint="eastAsia"/>
          <w:color w:val="000000"/>
          <w:szCs w:val="30"/>
        </w:rPr>
        <w:object>
          <v:shape id="_x0000_i1025" o:spt="75" type="#_x0000_t75" style="height:497.9pt;width:462.55pt;" o:ole="t" filled="f" o:preferrelative="t" stroked="f" coordsize="21600,21600">
            <v:path/>
            <v:fill on="f" focussize="0,0"/>
            <v:stroke on="f"/>
            <v:imagedata r:id="rId6" o:title=""/>
            <o:lock v:ext="edit" aspectratio="f"/>
            <w10:wrap type="none"/>
            <w10:anchorlock/>
          </v:shape>
          <o:OLEObject Type="Embed" ProgID="Excel.Sheet.12" ShapeID="_x0000_i1025" DrawAspect="Content" ObjectID="_1468075725" r:id="rId5">
            <o:LockedField>false</o:LockedField>
          </o:OLEObject>
        </w:object>
      </w:r>
    </w:p>
    <w:p w14:paraId="2008ABDB">
      <w:pPr>
        <w:autoSpaceDE w:val="0"/>
        <w:autoSpaceDN w:val="0"/>
        <w:adjustRightInd w:val="0"/>
        <w:spacing w:line="360" w:lineRule="auto"/>
        <w:jc w:val="left"/>
        <w:rPr>
          <w:rFonts w:hint="eastAsia"/>
          <w:color w:val="000000"/>
          <w:szCs w:val="30"/>
        </w:rPr>
      </w:pPr>
    </w:p>
    <w:p w14:paraId="618ED420">
      <w:pPr>
        <w:autoSpaceDE w:val="0"/>
        <w:autoSpaceDN w:val="0"/>
        <w:adjustRightInd w:val="0"/>
        <w:spacing w:line="360" w:lineRule="auto"/>
        <w:jc w:val="left"/>
        <w:rPr>
          <w:rFonts w:hint="eastAsia"/>
          <w:color w:val="000000"/>
          <w:szCs w:val="30"/>
        </w:rPr>
      </w:pPr>
      <w:r>
        <w:rPr>
          <w:rFonts w:hint="eastAsia"/>
          <w:color w:val="000000"/>
          <w:szCs w:val="30"/>
        </w:rPr>
        <w:object>
          <v:shape id="_x0000_i1026" o:spt="75" type="#_x0000_t75" style="height:218.95pt;width:476.75pt;" o:ole="t" filled="f" o:preferrelative="t" stroked="f" coordsize="21600,21600">
            <v:path/>
            <v:fill on="f" focussize="0,0"/>
            <v:stroke on="f"/>
            <v:imagedata r:id="rId8" o:title=""/>
            <o:lock v:ext="edit" aspectratio="f"/>
            <w10:wrap type="none"/>
            <w10:anchorlock/>
          </v:shape>
          <o:OLEObject Type="Embed" ProgID="Excel.Sheet.12" ShapeID="_x0000_i1026" DrawAspect="Content" ObjectID="_1468075726" r:id="rId7">
            <o:LockedField>false</o:LockedField>
          </o:OLEObject>
        </w:object>
      </w:r>
    </w:p>
    <w:p w14:paraId="5FB0B802">
      <w:pPr>
        <w:autoSpaceDE w:val="0"/>
        <w:autoSpaceDN w:val="0"/>
        <w:adjustRightInd w:val="0"/>
        <w:spacing w:line="360" w:lineRule="auto"/>
        <w:jc w:val="left"/>
        <w:rPr>
          <w:rFonts w:hint="eastAsia"/>
          <w:color w:val="000000"/>
          <w:szCs w:val="30"/>
        </w:rPr>
      </w:pPr>
    </w:p>
    <w:p w14:paraId="30C18745">
      <w:pPr>
        <w:autoSpaceDE w:val="0"/>
        <w:autoSpaceDN w:val="0"/>
        <w:adjustRightInd w:val="0"/>
        <w:spacing w:line="360" w:lineRule="auto"/>
        <w:jc w:val="left"/>
        <w:rPr>
          <w:rFonts w:hint="eastAsia"/>
          <w:color w:val="000000"/>
          <w:szCs w:val="30"/>
        </w:rPr>
      </w:pPr>
      <w:r>
        <w:rPr>
          <w:rFonts w:hint="eastAsia"/>
          <w:color w:val="000000"/>
          <w:szCs w:val="30"/>
        </w:rPr>
        <w:object>
          <v:shape id="_x0000_i1027" o:spt="75" type="#_x0000_t75" style="height:274.05pt;width:479.1pt;" o:ole="t" filled="f" o:preferrelative="t" stroked="f" coordsize="21600,21600">
            <v:path/>
            <v:fill on="f" focussize="0,0"/>
            <v:stroke on="f"/>
            <v:imagedata r:id="rId10" o:title=""/>
            <o:lock v:ext="edit" aspectratio="f"/>
            <w10:wrap type="none"/>
            <w10:anchorlock/>
          </v:shape>
          <o:OLEObject Type="Embed" ProgID="Excel.Sheet.12" ShapeID="_x0000_i1027" DrawAspect="Content" ObjectID="_1468075727" r:id="rId9">
            <o:LockedField>false</o:LockedField>
          </o:OLEObject>
        </w:object>
      </w:r>
    </w:p>
    <w:p w14:paraId="54838769">
      <w:pPr>
        <w:autoSpaceDE w:val="0"/>
        <w:autoSpaceDN w:val="0"/>
        <w:adjustRightInd w:val="0"/>
        <w:spacing w:line="360" w:lineRule="auto"/>
        <w:jc w:val="left"/>
        <w:rPr>
          <w:rFonts w:hint="eastAsia"/>
          <w:color w:val="000000"/>
          <w:szCs w:val="30"/>
        </w:rPr>
      </w:pPr>
    </w:p>
    <w:p w14:paraId="4909D058">
      <w:pPr>
        <w:autoSpaceDE w:val="0"/>
        <w:autoSpaceDN w:val="0"/>
        <w:adjustRightInd w:val="0"/>
        <w:spacing w:line="360" w:lineRule="auto"/>
        <w:jc w:val="left"/>
        <w:rPr>
          <w:rFonts w:hint="eastAsia"/>
          <w:color w:val="000000"/>
          <w:szCs w:val="30"/>
        </w:rPr>
      </w:pPr>
      <w:r>
        <w:rPr>
          <w:rFonts w:hint="eastAsia"/>
          <w:color w:val="000000"/>
          <w:szCs w:val="30"/>
        </w:rPr>
        <w:object>
          <v:shape id="_x0000_i1028" o:spt="75" type="#_x0000_t75" style="height:426.95pt;width:468.1pt;" o:ole="t" filled="f" o:preferrelative="t" stroked="f" coordsize="21600,21600">
            <v:path/>
            <v:fill on="f" focussize="0,0"/>
            <v:stroke on="f"/>
            <v:imagedata r:id="rId12" o:title=""/>
            <o:lock v:ext="edit" aspectratio="f"/>
            <w10:wrap type="none"/>
            <w10:anchorlock/>
          </v:shape>
          <o:OLEObject Type="Embed" ProgID="Excel.Sheet.12" ShapeID="_x0000_i1028" DrawAspect="Content" ObjectID="_1468075728" r:id="rId11">
            <o:LockedField>false</o:LockedField>
          </o:OLEObject>
        </w:object>
      </w:r>
    </w:p>
    <w:p w14:paraId="2E2CD96D">
      <w:pPr>
        <w:autoSpaceDE w:val="0"/>
        <w:autoSpaceDN w:val="0"/>
        <w:adjustRightInd w:val="0"/>
        <w:spacing w:line="360" w:lineRule="auto"/>
        <w:jc w:val="left"/>
        <w:rPr>
          <w:rFonts w:hint="eastAsia"/>
          <w:color w:val="000000"/>
          <w:szCs w:val="30"/>
        </w:rPr>
      </w:pPr>
    </w:p>
    <w:p w14:paraId="5D7D417A">
      <w:pPr>
        <w:autoSpaceDE w:val="0"/>
        <w:autoSpaceDN w:val="0"/>
        <w:adjustRightInd w:val="0"/>
        <w:spacing w:line="360" w:lineRule="auto"/>
        <w:jc w:val="left"/>
        <w:rPr>
          <w:rFonts w:hint="eastAsia"/>
          <w:color w:val="000000"/>
          <w:szCs w:val="30"/>
        </w:rPr>
      </w:pPr>
      <w:r>
        <w:rPr>
          <w:rFonts w:hint="eastAsia"/>
          <w:color w:val="000000"/>
          <w:szCs w:val="30"/>
        </w:rPr>
        <w:object>
          <v:shape id="_x0000_i1029" o:spt="75" type="#_x0000_t75" style="height:389.2pt;width:484.95pt;" o:ole="t" filled="f" o:preferrelative="t" stroked="f" coordsize="21600,21600">
            <v:path/>
            <v:fill on="f" focussize="0,0"/>
            <v:stroke on="f"/>
            <v:imagedata r:id="rId14" o:title=""/>
            <o:lock v:ext="edit" aspectratio="f"/>
            <w10:wrap type="none"/>
            <w10:anchorlock/>
          </v:shape>
          <o:OLEObject Type="Embed" ProgID="Excel.Sheet.12" ShapeID="_x0000_i1029" DrawAspect="Content" ObjectID="_1468075729" r:id="rId13">
            <o:LockedField>false</o:LockedField>
          </o:OLEObject>
        </w:object>
      </w:r>
    </w:p>
    <w:p w14:paraId="14EAF1EE">
      <w:pPr>
        <w:autoSpaceDE w:val="0"/>
        <w:autoSpaceDN w:val="0"/>
        <w:adjustRightInd w:val="0"/>
        <w:spacing w:line="360" w:lineRule="auto"/>
        <w:jc w:val="left"/>
        <w:rPr>
          <w:rFonts w:hint="eastAsia"/>
          <w:color w:val="000000"/>
          <w:szCs w:val="30"/>
        </w:rPr>
      </w:pPr>
    </w:p>
    <w:p w14:paraId="63B1AA8D">
      <w:pPr>
        <w:autoSpaceDE w:val="0"/>
        <w:autoSpaceDN w:val="0"/>
        <w:adjustRightInd w:val="0"/>
        <w:spacing w:line="360" w:lineRule="auto"/>
        <w:jc w:val="left"/>
        <w:rPr>
          <w:rFonts w:hint="eastAsia"/>
          <w:color w:val="000000"/>
          <w:szCs w:val="30"/>
        </w:rPr>
      </w:pPr>
      <w:r>
        <w:rPr>
          <w:rFonts w:hint="eastAsia"/>
          <w:color w:val="000000"/>
          <w:szCs w:val="30"/>
        </w:rPr>
        <w:object>
          <v:shape id="_x0000_i1030" o:spt="75" type="#_x0000_t75" style="height:715pt;width:435.95pt;" o:ole="t" filled="f" o:preferrelative="t" stroked="f" coordsize="21600,21600">
            <v:path/>
            <v:fill on="f" focussize="0,0"/>
            <v:stroke on="f"/>
            <v:imagedata r:id="rId16" o:title=""/>
            <o:lock v:ext="edit" aspectratio="f"/>
            <w10:wrap type="none"/>
            <w10:anchorlock/>
          </v:shape>
          <o:OLEObject Type="Embed" ProgID="Excel.Sheet.12" ShapeID="_x0000_i1030" DrawAspect="Content" ObjectID="_1468075730" r:id="rId15">
            <o:LockedField>false</o:LockedField>
          </o:OLEObject>
        </w:object>
      </w:r>
    </w:p>
    <w:p w14:paraId="59E3FDA1">
      <w:pPr>
        <w:autoSpaceDE w:val="0"/>
        <w:autoSpaceDN w:val="0"/>
        <w:adjustRightInd w:val="0"/>
        <w:spacing w:line="360" w:lineRule="auto"/>
        <w:jc w:val="left"/>
        <w:rPr>
          <w:rFonts w:hint="eastAsia"/>
          <w:color w:val="000000"/>
          <w:szCs w:val="30"/>
        </w:rPr>
      </w:pPr>
    </w:p>
    <w:p w14:paraId="5AE97B39">
      <w:pPr>
        <w:autoSpaceDE w:val="0"/>
        <w:autoSpaceDN w:val="0"/>
        <w:adjustRightInd w:val="0"/>
        <w:spacing w:line="360" w:lineRule="auto"/>
        <w:jc w:val="left"/>
        <w:rPr>
          <w:rFonts w:hint="eastAsia"/>
          <w:color w:val="000000"/>
          <w:szCs w:val="30"/>
        </w:rPr>
      </w:pPr>
    </w:p>
    <w:p w14:paraId="4E72974D">
      <w:pPr>
        <w:autoSpaceDE w:val="0"/>
        <w:autoSpaceDN w:val="0"/>
        <w:adjustRightInd w:val="0"/>
        <w:spacing w:line="360" w:lineRule="auto"/>
        <w:jc w:val="left"/>
        <w:rPr>
          <w:rFonts w:hint="eastAsia"/>
          <w:color w:val="000000"/>
          <w:szCs w:val="30"/>
        </w:rPr>
      </w:pPr>
      <w:r>
        <w:rPr>
          <w:rFonts w:hint="eastAsia"/>
          <w:color w:val="000000"/>
          <w:szCs w:val="30"/>
        </w:rPr>
        <w:object>
          <v:shape id="_x0000_i1031" o:spt="75" type="#_x0000_t75" style="height:260.3pt;width:480.55pt;" o:ole="t" filled="f" o:preferrelative="t" stroked="f" coordsize="21600,21600">
            <v:path/>
            <v:fill on="f" focussize="0,0"/>
            <v:stroke on="f"/>
            <v:imagedata r:id="rId18" o:title=""/>
            <o:lock v:ext="edit" aspectratio="f"/>
            <w10:wrap type="none"/>
            <w10:anchorlock/>
          </v:shape>
          <o:OLEObject Type="Embed" ProgID="Excel.Sheet.12" ShapeID="_x0000_i1031" DrawAspect="Content" ObjectID="_1468075731" r:id="rId17">
            <o:LockedField>false</o:LockedField>
          </o:OLEObject>
        </w:object>
      </w:r>
    </w:p>
    <w:p w14:paraId="1E34A0B5">
      <w:pPr>
        <w:autoSpaceDE w:val="0"/>
        <w:autoSpaceDN w:val="0"/>
        <w:adjustRightInd w:val="0"/>
        <w:spacing w:line="360" w:lineRule="auto"/>
        <w:jc w:val="left"/>
        <w:rPr>
          <w:rFonts w:hint="eastAsia"/>
          <w:color w:val="000000"/>
          <w:szCs w:val="30"/>
        </w:rPr>
      </w:pPr>
      <w:r>
        <w:rPr>
          <w:rFonts w:hint="eastAsia"/>
          <w:color w:val="000000"/>
          <w:szCs w:val="30"/>
        </w:rPr>
        <w:object>
          <v:shape id="_x0000_i1032" o:spt="75" type="#_x0000_t75" style="height:284.65pt;width:468.4pt;" o:ole="t" filled="f" o:preferrelative="t" stroked="f" coordsize="21600,21600">
            <v:path/>
            <v:fill on="f" focussize="0,0"/>
            <v:stroke on="f"/>
            <v:imagedata r:id="rId20" o:title=""/>
            <o:lock v:ext="edit" aspectratio="f"/>
            <w10:wrap type="none"/>
            <w10:anchorlock/>
          </v:shape>
          <o:OLEObject Type="Embed" ProgID="Excel.Sheet.12" ShapeID="_x0000_i1032" DrawAspect="Content" ObjectID="_1468075732" r:id="rId19">
            <o:LockedField>false</o:LockedField>
          </o:OLEObject>
        </w:object>
      </w:r>
    </w:p>
    <w:p w14:paraId="67578F62">
      <w:pPr>
        <w:autoSpaceDE w:val="0"/>
        <w:autoSpaceDN w:val="0"/>
        <w:adjustRightInd w:val="0"/>
        <w:spacing w:line="360" w:lineRule="auto"/>
        <w:jc w:val="left"/>
        <w:rPr>
          <w:rFonts w:hint="eastAsia"/>
          <w:color w:val="000000"/>
          <w:szCs w:val="30"/>
        </w:rPr>
      </w:pPr>
    </w:p>
    <w:p w14:paraId="60252645">
      <w:pPr>
        <w:autoSpaceDE w:val="0"/>
        <w:autoSpaceDN w:val="0"/>
        <w:adjustRightInd w:val="0"/>
        <w:spacing w:line="360" w:lineRule="auto"/>
        <w:jc w:val="left"/>
        <w:rPr>
          <w:rFonts w:hint="eastAsia"/>
          <w:color w:val="000000"/>
          <w:szCs w:val="30"/>
        </w:rPr>
      </w:pPr>
      <w:r>
        <w:rPr>
          <w:rFonts w:hint="eastAsia"/>
          <w:color w:val="000000"/>
          <w:szCs w:val="30"/>
        </w:rPr>
        <w:object>
          <v:shape id="_x0000_i1033" o:spt="75" type="#_x0000_t75" style="height:493.85pt;width:489.75pt;" o:ole="t" filled="f" o:preferrelative="t" stroked="f" coordsize="21600,21600">
            <v:path/>
            <v:fill on="f" focussize="0,0"/>
            <v:stroke on="f"/>
            <v:imagedata r:id="rId22" o:title=""/>
            <o:lock v:ext="edit" aspectratio="f"/>
            <w10:wrap type="none"/>
            <w10:anchorlock/>
          </v:shape>
          <o:OLEObject Type="Embed" ProgID="Excel.Sheet.12" ShapeID="_x0000_i1033" DrawAspect="Content" ObjectID="_1468075733" r:id="rId21">
            <o:LockedField>false</o:LockedField>
          </o:OLEObject>
        </w:object>
      </w:r>
    </w:p>
    <w:p w14:paraId="022A3CB9">
      <w:pPr>
        <w:autoSpaceDE w:val="0"/>
        <w:autoSpaceDN w:val="0"/>
        <w:adjustRightInd w:val="0"/>
        <w:spacing w:line="360" w:lineRule="auto"/>
        <w:jc w:val="left"/>
        <w:rPr>
          <w:rFonts w:hint="eastAsia"/>
          <w:color w:val="000000"/>
          <w:szCs w:val="30"/>
        </w:rPr>
      </w:pPr>
    </w:p>
    <w:p w14:paraId="3AFE273D">
      <w:pPr>
        <w:autoSpaceDE w:val="0"/>
        <w:autoSpaceDN w:val="0"/>
        <w:adjustRightInd w:val="0"/>
        <w:spacing w:line="360" w:lineRule="auto"/>
        <w:jc w:val="left"/>
        <w:rPr>
          <w:rFonts w:hint="eastAsia"/>
          <w:color w:val="000000"/>
          <w:szCs w:val="30"/>
        </w:rPr>
      </w:pPr>
      <w:r>
        <w:rPr>
          <w:rFonts w:hint="eastAsia"/>
          <w:color w:val="000000"/>
          <w:szCs w:val="30"/>
        </w:rPr>
        <w:object>
          <v:shape id="_x0000_i1034" o:spt="75" type="#_x0000_t75" style="height:353.7pt;width:470.05pt;" o:ole="t" filled="f" o:preferrelative="t" stroked="f" coordsize="21600,21600">
            <v:path/>
            <v:fill on="f" focussize="0,0"/>
            <v:stroke on="f"/>
            <v:imagedata r:id="rId24" o:title=""/>
            <o:lock v:ext="edit" aspectratio="f"/>
            <w10:wrap type="none"/>
            <w10:anchorlock/>
          </v:shape>
          <o:OLEObject Type="Embed" ProgID="Excel.Sheet.12" ShapeID="_x0000_i1034" DrawAspect="Content" ObjectID="_1468075734" r:id="rId23">
            <o:LockedField>false</o:LockedField>
          </o:OLEObject>
        </w:object>
      </w:r>
    </w:p>
    <w:p w14:paraId="7928528C">
      <w:pPr>
        <w:autoSpaceDE w:val="0"/>
        <w:autoSpaceDN w:val="0"/>
        <w:adjustRightInd w:val="0"/>
        <w:spacing w:line="360" w:lineRule="auto"/>
        <w:jc w:val="center"/>
        <w:rPr>
          <w:color w:val="000000"/>
        </w:rPr>
      </w:pPr>
    </w:p>
    <w:p w14:paraId="317CC66C">
      <w:pPr>
        <w:autoSpaceDE w:val="0"/>
        <w:autoSpaceDN w:val="0"/>
        <w:adjustRightInd w:val="0"/>
        <w:spacing w:line="360" w:lineRule="auto"/>
        <w:jc w:val="left"/>
        <w:rPr>
          <w:rFonts w:hint="eastAsia"/>
          <w:color w:val="000000"/>
        </w:rPr>
      </w:pPr>
    </w:p>
    <w:p w14:paraId="74D95D12">
      <w:pPr>
        <w:autoSpaceDE w:val="0"/>
        <w:autoSpaceDN w:val="0"/>
        <w:adjustRightInd w:val="0"/>
        <w:spacing w:line="360" w:lineRule="auto"/>
        <w:jc w:val="left"/>
        <w:rPr>
          <w:rFonts w:hint="eastAsia" w:eastAsia="宋体"/>
          <w:color w:val="000000"/>
          <w:lang w:eastAsia="zh-CN"/>
        </w:rPr>
      </w:pPr>
    </w:p>
    <w:p w14:paraId="178F78E4">
      <w:pPr>
        <w:autoSpaceDE w:val="0"/>
        <w:autoSpaceDN w:val="0"/>
        <w:adjustRightInd w:val="0"/>
        <w:spacing w:line="360" w:lineRule="auto"/>
        <w:jc w:val="center"/>
        <w:rPr>
          <w:color w:val="000000"/>
        </w:rPr>
      </w:pPr>
    </w:p>
    <w:p w14:paraId="362DC5D6">
      <w:pPr>
        <w:autoSpaceDE w:val="0"/>
        <w:autoSpaceDN w:val="0"/>
        <w:adjustRightInd w:val="0"/>
        <w:spacing w:line="360" w:lineRule="auto"/>
        <w:jc w:val="left"/>
        <w:rPr>
          <w:color w:val="000000"/>
        </w:rPr>
      </w:pPr>
    </w:p>
    <w:p w14:paraId="4B832C22">
      <w:pPr>
        <w:autoSpaceDE w:val="0"/>
        <w:autoSpaceDN w:val="0"/>
        <w:adjustRightInd w:val="0"/>
        <w:spacing w:line="360" w:lineRule="auto"/>
        <w:jc w:val="left"/>
        <w:rPr>
          <w:color w:val="000000"/>
        </w:rPr>
      </w:pPr>
    </w:p>
    <w:p w14:paraId="67FC4253">
      <w:pPr>
        <w:autoSpaceDE w:val="0"/>
        <w:autoSpaceDN w:val="0"/>
        <w:adjustRightInd w:val="0"/>
        <w:spacing w:line="360" w:lineRule="auto"/>
        <w:jc w:val="left"/>
        <w:rPr>
          <w:color w:val="000000"/>
        </w:rPr>
      </w:pPr>
    </w:p>
    <w:p w14:paraId="7676B74E">
      <w:pPr>
        <w:autoSpaceDE w:val="0"/>
        <w:autoSpaceDN w:val="0"/>
        <w:adjustRightInd w:val="0"/>
        <w:spacing w:line="360" w:lineRule="auto"/>
        <w:jc w:val="center"/>
        <w:rPr>
          <w:rFonts w:hint="eastAsia"/>
          <w:color w:val="000000"/>
        </w:rPr>
      </w:pPr>
    </w:p>
    <w:p w14:paraId="4B71F0AC">
      <w:pPr>
        <w:autoSpaceDE w:val="0"/>
        <w:autoSpaceDN w:val="0"/>
        <w:adjustRightInd w:val="0"/>
        <w:spacing w:line="360" w:lineRule="auto"/>
        <w:jc w:val="left"/>
        <w:rPr>
          <w:color w:val="000000"/>
        </w:rPr>
      </w:pPr>
    </w:p>
    <w:p w14:paraId="605A3F4D">
      <w:pPr>
        <w:autoSpaceDE w:val="0"/>
        <w:autoSpaceDN w:val="0"/>
        <w:adjustRightInd w:val="0"/>
        <w:spacing w:line="360" w:lineRule="auto"/>
        <w:jc w:val="left"/>
        <w:rPr>
          <w:color w:val="000000"/>
        </w:rPr>
      </w:pPr>
    </w:p>
    <w:p w14:paraId="6A460223">
      <w:pPr>
        <w:widowControl/>
        <w:spacing w:line="600" w:lineRule="exact"/>
        <w:ind w:firstLine="640"/>
        <w:jc w:val="center"/>
        <w:rPr>
          <w:rFonts w:hint="eastAsia" w:ascii="宋体" w:hAnsi="宋体" w:eastAsia="宋体" w:cs="宋体"/>
          <w:b/>
          <w:bCs w:val="0"/>
          <w:color w:val="000000"/>
          <w:sz w:val="32"/>
          <w:szCs w:val="32"/>
        </w:rPr>
      </w:pPr>
      <w:r>
        <w:rPr>
          <w:rFonts w:hint="eastAsia" w:ascii="宋体" w:hAnsi="宋体" w:eastAsia="宋体" w:cs="宋体"/>
          <w:b/>
          <w:bCs w:val="0"/>
          <w:color w:val="000000"/>
          <w:sz w:val="32"/>
          <w:szCs w:val="32"/>
        </w:rPr>
        <w:br w:type="page"/>
      </w:r>
    </w:p>
    <w:p w14:paraId="4EC16F25">
      <w:pPr>
        <w:widowControl/>
        <w:spacing w:line="60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第三部分  202</w:t>
      </w:r>
      <w:r>
        <w:rPr>
          <w:rFonts w:hint="eastAsia" w:ascii="方正小标宋简体" w:hAnsi="方正小标宋简体" w:eastAsia="方正小标宋简体" w:cs="方正小标宋简体"/>
          <w:b w:val="0"/>
          <w:bCs/>
          <w:color w:val="000000"/>
          <w:sz w:val="44"/>
          <w:szCs w:val="44"/>
          <w:lang w:val="en-US" w:eastAsia="zh-CN"/>
        </w:rPr>
        <w:t>2</w:t>
      </w:r>
      <w:r>
        <w:rPr>
          <w:rFonts w:hint="eastAsia" w:ascii="方正小标宋简体" w:hAnsi="方正小标宋简体" w:eastAsia="方正小标宋简体" w:cs="方正小标宋简体"/>
          <w:b w:val="0"/>
          <w:bCs/>
          <w:color w:val="000000"/>
          <w:sz w:val="44"/>
          <w:szCs w:val="44"/>
        </w:rPr>
        <w:t>年度</w:t>
      </w:r>
      <w:r>
        <w:rPr>
          <w:rFonts w:hint="eastAsia" w:ascii="方正小标宋简体" w:hAnsi="方正小标宋简体" w:eastAsia="方正小标宋简体" w:cs="方正小标宋简体"/>
          <w:b w:val="0"/>
          <w:bCs/>
          <w:color w:val="000000"/>
          <w:sz w:val="44"/>
          <w:szCs w:val="44"/>
          <w:lang w:val="en-US" w:eastAsia="zh-CN"/>
        </w:rPr>
        <w:t>单位</w:t>
      </w:r>
      <w:r>
        <w:rPr>
          <w:rFonts w:hint="eastAsia" w:ascii="方正小标宋简体" w:hAnsi="方正小标宋简体" w:eastAsia="方正小标宋简体" w:cs="方正小标宋简体"/>
          <w:b w:val="0"/>
          <w:bCs/>
          <w:color w:val="000000"/>
          <w:sz w:val="44"/>
          <w:szCs w:val="44"/>
        </w:rPr>
        <w:t>决算情况说明</w:t>
      </w:r>
    </w:p>
    <w:p w14:paraId="645FD2A3">
      <w:pPr>
        <w:ind w:firstLine="630"/>
        <w:jc w:val="left"/>
        <w:rPr>
          <w:rFonts w:hint="eastAsia" w:ascii="仿宋_GB2312" w:hAnsi="仿宋_GB2312" w:eastAsia="仿宋_GB2312"/>
          <w:color w:val="000000"/>
          <w:sz w:val="32"/>
          <w:szCs w:val="32"/>
        </w:rPr>
      </w:pPr>
    </w:p>
    <w:p w14:paraId="201570A9">
      <w:pPr>
        <w:ind w:firstLine="630"/>
        <w:jc w:val="both"/>
        <w:rPr>
          <w:rFonts w:hint="eastAsia" w:ascii="黑体" w:hAnsi="黑体" w:eastAsia="黑体"/>
          <w:color w:val="000000"/>
          <w:sz w:val="32"/>
          <w:szCs w:val="32"/>
        </w:rPr>
      </w:pPr>
      <w:r>
        <w:rPr>
          <w:rFonts w:hint="eastAsia" w:ascii="黑体" w:hAnsi="黑体" w:eastAsia="黑体"/>
          <w:color w:val="000000"/>
          <w:sz w:val="32"/>
          <w:szCs w:val="32"/>
        </w:rPr>
        <w:t>一、收入决算情况说明</w:t>
      </w:r>
    </w:p>
    <w:p w14:paraId="528E061D">
      <w:pPr>
        <w:ind w:firstLine="630"/>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本</w:t>
      </w:r>
      <w:r>
        <w:rPr>
          <w:rFonts w:hint="eastAsia" w:ascii="仿宋_GB2312" w:hAnsi="仿宋_GB2312" w:eastAsia="仿宋_GB2312"/>
          <w:color w:val="000000"/>
          <w:sz w:val="32"/>
          <w:szCs w:val="32"/>
          <w:lang w:val="en-US" w:eastAsia="zh-CN"/>
        </w:rPr>
        <w:t>单位</w:t>
      </w:r>
      <w:r>
        <w:rPr>
          <w:rFonts w:hint="eastAsia" w:ascii="仿宋_GB2312" w:hAnsi="仿宋_GB2312" w:eastAsia="仿宋_GB2312"/>
          <w:color w:val="000000"/>
          <w:sz w:val="32"/>
          <w:szCs w:val="32"/>
        </w:rPr>
        <w:t>202</w:t>
      </w:r>
      <w:r>
        <w:rPr>
          <w:rFonts w:hint="eastAsia" w:ascii="仿宋_GB2312" w:hAnsi="仿宋_GB2312" w:eastAsia="仿宋_GB2312"/>
          <w:color w:val="000000"/>
          <w:sz w:val="32"/>
          <w:szCs w:val="32"/>
          <w:lang w:val="en-US" w:eastAsia="zh-CN"/>
        </w:rPr>
        <w:t>2</w:t>
      </w:r>
      <w:r>
        <w:rPr>
          <w:rFonts w:hint="eastAsia" w:ascii="仿宋_GB2312" w:hAnsi="仿宋_GB2312" w:eastAsia="仿宋_GB2312"/>
          <w:color w:val="000000"/>
          <w:sz w:val="32"/>
          <w:szCs w:val="32"/>
        </w:rPr>
        <w:t>年度收入总计</w:t>
      </w:r>
      <w:r>
        <w:rPr>
          <w:rFonts w:hint="eastAsia" w:ascii="仿宋_GB2312" w:hAnsi="仿宋_GB2312" w:eastAsia="仿宋_GB2312"/>
          <w:color w:val="000000"/>
          <w:sz w:val="32"/>
          <w:szCs w:val="32"/>
          <w:lang w:val="en-US" w:eastAsia="zh-CN"/>
        </w:rPr>
        <w:t>388.88</w:t>
      </w:r>
      <w:r>
        <w:rPr>
          <w:rFonts w:hint="eastAsia" w:ascii="仿宋_GB2312" w:hAnsi="仿宋_GB2312" w:eastAsia="仿宋_GB2312"/>
          <w:color w:val="000000"/>
          <w:sz w:val="32"/>
          <w:szCs w:val="32"/>
        </w:rPr>
        <w:t>万元，其中年初结转和结余</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万元，较20</w:t>
      </w:r>
      <w:r>
        <w:rPr>
          <w:rFonts w:hint="eastAsia" w:ascii="仿宋_GB2312" w:hAnsi="仿宋_GB2312" w:eastAsia="仿宋_GB2312"/>
          <w:color w:val="000000"/>
          <w:sz w:val="32"/>
          <w:szCs w:val="32"/>
          <w:lang w:val="en-US" w:eastAsia="zh-CN"/>
        </w:rPr>
        <w:t>21</w:t>
      </w:r>
      <w:r>
        <w:rPr>
          <w:rFonts w:hint="eastAsia" w:ascii="仿宋_GB2312" w:hAnsi="仿宋_GB2312" w:eastAsia="仿宋_GB2312"/>
          <w:color w:val="000000"/>
          <w:sz w:val="32"/>
          <w:szCs w:val="32"/>
        </w:rPr>
        <w:t>年减少</w:t>
      </w:r>
      <w:r>
        <w:rPr>
          <w:rFonts w:hint="eastAsia" w:ascii="仿宋_GB2312" w:hAnsi="仿宋_GB2312" w:eastAsia="仿宋_GB2312"/>
          <w:color w:val="000000"/>
          <w:sz w:val="32"/>
          <w:szCs w:val="32"/>
          <w:lang w:val="en-US" w:eastAsia="zh-CN"/>
        </w:rPr>
        <w:t>926.34</w:t>
      </w:r>
      <w:r>
        <w:rPr>
          <w:rFonts w:hint="eastAsia" w:ascii="仿宋_GB2312" w:hAnsi="仿宋_GB2312" w:eastAsia="仿宋_GB2312"/>
          <w:color w:val="000000"/>
          <w:sz w:val="32"/>
          <w:szCs w:val="32"/>
        </w:rPr>
        <w:t>万元，下降</w:t>
      </w:r>
      <w:r>
        <w:rPr>
          <w:rFonts w:hint="eastAsia" w:ascii="仿宋_GB2312" w:hAnsi="仿宋_GB2312" w:eastAsia="仿宋_GB2312"/>
          <w:color w:val="000000"/>
          <w:sz w:val="32"/>
          <w:szCs w:val="32"/>
          <w:lang w:val="en-US" w:eastAsia="zh-CN"/>
        </w:rPr>
        <w:t>70.4</w:t>
      </w:r>
      <w:r>
        <w:rPr>
          <w:rFonts w:hint="eastAsia" w:ascii="仿宋_GB2312" w:hAnsi="仿宋_GB2312" w:eastAsia="仿宋_GB2312"/>
          <w:color w:val="000000"/>
          <w:sz w:val="32"/>
          <w:szCs w:val="32"/>
        </w:rPr>
        <w:t>%；本年收入合计</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万元，较20</w:t>
      </w:r>
      <w:r>
        <w:rPr>
          <w:rFonts w:hint="eastAsia" w:ascii="仿宋_GB2312" w:hAnsi="仿宋_GB2312" w:eastAsia="仿宋_GB2312"/>
          <w:color w:val="000000"/>
          <w:sz w:val="32"/>
          <w:szCs w:val="32"/>
          <w:lang w:val="en-US" w:eastAsia="zh-CN"/>
        </w:rPr>
        <w:t>21</w:t>
      </w:r>
      <w:r>
        <w:rPr>
          <w:rFonts w:hint="eastAsia" w:ascii="仿宋_GB2312" w:hAnsi="仿宋_GB2312" w:eastAsia="仿宋_GB2312"/>
          <w:color w:val="000000"/>
          <w:sz w:val="32"/>
          <w:szCs w:val="32"/>
        </w:rPr>
        <w:t>年增加（减少）</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万元，增长（下降）</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%，主要原因是：</w:t>
      </w:r>
      <w:r>
        <w:rPr>
          <w:rFonts w:hint="eastAsia" w:ascii="仿宋_GB2312" w:hAnsi="仿宋_GB2312" w:eastAsia="仿宋_GB2312"/>
          <w:color w:val="000000"/>
          <w:sz w:val="32"/>
          <w:szCs w:val="32"/>
          <w:lang w:val="en-US" w:eastAsia="zh-CN"/>
        </w:rPr>
        <w:t>加强资金管理，合理使用现有资金</w:t>
      </w:r>
      <w:r>
        <w:rPr>
          <w:rFonts w:hint="eastAsia" w:ascii="仿宋_GB2312" w:hAnsi="仿宋_GB2312" w:eastAsia="仿宋_GB2312"/>
          <w:color w:val="000000"/>
          <w:sz w:val="32"/>
          <w:szCs w:val="32"/>
        </w:rPr>
        <w:t>。</w:t>
      </w:r>
    </w:p>
    <w:p w14:paraId="4686A95B">
      <w:pPr>
        <w:ind w:firstLine="630"/>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本年收入的具体构成为：财政拨款收入</w:t>
      </w:r>
      <w:r>
        <w:rPr>
          <w:rFonts w:hint="eastAsia" w:ascii="仿宋_GB2312" w:hAnsi="仿宋_GB2312" w:eastAsia="仿宋_GB2312"/>
          <w:color w:val="000000"/>
          <w:sz w:val="32"/>
          <w:szCs w:val="32"/>
          <w:lang w:val="en-US" w:eastAsia="zh-CN"/>
        </w:rPr>
        <w:t>382.40</w:t>
      </w:r>
      <w:r>
        <w:rPr>
          <w:rFonts w:hint="eastAsia" w:ascii="仿宋_GB2312" w:hAnsi="仿宋_GB2312" w:eastAsia="仿宋_GB2312"/>
          <w:color w:val="000000"/>
          <w:sz w:val="32"/>
          <w:szCs w:val="32"/>
        </w:rPr>
        <w:t>万元，占</w:t>
      </w:r>
      <w:r>
        <w:rPr>
          <w:rFonts w:hint="eastAsia" w:ascii="仿宋_GB2312" w:hAnsi="仿宋_GB2312" w:eastAsia="仿宋_GB2312"/>
          <w:color w:val="000000"/>
          <w:sz w:val="32"/>
          <w:szCs w:val="32"/>
          <w:lang w:val="en-US" w:eastAsia="zh-CN"/>
        </w:rPr>
        <w:t>98.3</w:t>
      </w:r>
      <w:r>
        <w:rPr>
          <w:rFonts w:hint="eastAsia" w:ascii="仿宋_GB2312" w:hAnsi="仿宋_GB2312" w:eastAsia="仿宋_GB2312"/>
          <w:color w:val="000000"/>
          <w:sz w:val="32"/>
          <w:szCs w:val="32"/>
        </w:rPr>
        <w:t>%；事业收入</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万元，占</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%；经营收入</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万元，占</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%；其他收入</w:t>
      </w:r>
      <w:r>
        <w:rPr>
          <w:rFonts w:hint="eastAsia" w:ascii="仿宋_GB2312" w:hAnsi="仿宋_GB2312" w:eastAsia="仿宋_GB2312"/>
          <w:color w:val="000000"/>
          <w:sz w:val="32"/>
          <w:szCs w:val="32"/>
          <w:lang w:val="en-US" w:eastAsia="zh-CN"/>
        </w:rPr>
        <w:t>6.48</w:t>
      </w:r>
      <w:r>
        <w:rPr>
          <w:rFonts w:hint="eastAsia" w:ascii="仿宋_GB2312" w:hAnsi="仿宋_GB2312" w:eastAsia="仿宋_GB2312"/>
          <w:color w:val="000000"/>
          <w:sz w:val="32"/>
          <w:szCs w:val="32"/>
        </w:rPr>
        <w:t>万元，占</w:t>
      </w:r>
      <w:r>
        <w:rPr>
          <w:rFonts w:hint="eastAsia" w:ascii="仿宋_GB2312" w:hAnsi="仿宋_GB2312" w:eastAsia="仿宋_GB2312"/>
          <w:color w:val="000000"/>
          <w:sz w:val="32"/>
          <w:szCs w:val="32"/>
          <w:lang w:val="en-US" w:eastAsia="zh-CN"/>
        </w:rPr>
        <w:t>1.7</w:t>
      </w:r>
      <w:r>
        <w:rPr>
          <w:rFonts w:hint="eastAsia" w:ascii="仿宋_GB2312" w:hAnsi="仿宋_GB2312" w:eastAsia="仿宋_GB2312"/>
          <w:color w:val="000000"/>
          <w:sz w:val="32"/>
          <w:szCs w:val="32"/>
        </w:rPr>
        <w:t xml:space="preserve">%。  </w:t>
      </w:r>
    </w:p>
    <w:p w14:paraId="1067BF99">
      <w:pPr>
        <w:ind w:firstLine="630"/>
        <w:jc w:val="both"/>
        <w:rPr>
          <w:rFonts w:hint="eastAsia" w:ascii="黑体" w:hAnsi="黑体" w:eastAsia="黑体"/>
          <w:color w:val="000000"/>
          <w:sz w:val="32"/>
          <w:szCs w:val="32"/>
        </w:rPr>
      </w:pPr>
      <w:r>
        <w:rPr>
          <w:rFonts w:hint="eastAsia" w:ascii="黑体" w:hAnsi="黑体" w:eastAsia="黑体"/>
          <w:color w:val="000000"/>
          <w:sz w:val="32"/>
          <w:szCs w:val="32"/>
        </w:rPr>
        <w:t>二、支出决算情况说明</w:t>
      </w:r>
    </w:p>
    <w:p w14:paraId="7B878D1C">
      <w:pPr>
        <w:ind w:firstLine="630"/>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本</w:t>
      </w:r>
      <w:r>
        <w:rPr>
          <w:rFonts w:hint="eastAsia" w:ascii="仿宋_GB2312" w:hAnsi="仿宋_GB2312" w:eastAsia="仿宋_GB2312"/>
          <w:color w:val="000000"/>
          <w:sz w:val="32"/>
          <w:szCs w:val="32"/>
          <w:lang w:val="en-US" w:eastAsia="zh-CN"/>
        </w:rPr>
        <w:t>单位</w:t>
      </w:r>
      <w:r>
        <w:rPr>
          <w:rFonts w:hint="eastAsia" w:ascii="仿宋_GB2312" w:hAnsi="仿宋_GB2312" w:eastAsia="仿宋_GB2312"/>
          <w:color w:val="000000"/>
          <w:sz w:val="32"/>
          <w:szCs w:val="32"/>
        </w:rPr>
        <w:t>202</w:t>
      </w:r>
      <w:r>
        <w:rPr>
          <w:rFonts w:hint="eastAsia" w:ascii="仿宋_GB2312" w:hAnsi="仿宋_GB2312" w:eastAsia="仿宋_GB2312"/>
          <w:color w:val="000000"/>
          <w:sz w:val="32"/>
          <w:szCs w:val="32"/>
          <w:lang w:val="en-US" w:eastAsia="zh-CN"/>
        </w:rPr>
        <w:t>2</w:t>
      </w:r>
      <w:r>
        <w:rPr>
          <w:rFonts w:hint="eastAsia" w:ascii="仿宋_GB2312" w:hAnsi="仿宋_GB2312" w:eastAsia="仿宋_GB2312"/>
          <w:color w:val="000000"/>
          <w:sz w:val="32"/>
          <w:szCs w:val="32"/>
        </w:rPr>
        <w:t>年度支出总计</w:t>
      </w:r>
      <w:r>
        <w:rPr>
          <w:rFonts w:hint="eastAsia" w:ascii="仿宋_GB2312" w:hAnsi="仿宋_GB2312" w:eastAsia="仿宋_GB2312"/>
          <w:color w:val="000000"/>
          <w:sz w:val="32"/>
          <w:szCs w:val="32"/>
          <w:lang w:val="en-US" w:eastAsia="zh-CN"/>
        </w:rPr>
        <w:t>388.88</w:t>
      </w:r>
      <w:r>
        <w:rPr>
          <w:rFonts w:hint="eastAsia" w:ascii="仿宋_GB2312" w:hAnsi="仿宋_GB2312" w:eastAsia="仿宋_GB2312"/>
          <w:color w:val="000000"/>
          <w:sz w:val="32"/>
          <w:szCs w:val="32"/>
        </w:rPr>
        <w:t>万元，其中本年支出合计</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万元，较20</w:t>
      </w:r>
      <w:r>
        <w:rPr>
          <w:rFonts w:hint="eastAsia" w:ascii="仿宋_GB2312" w:hAnsi="仿宋_GB2312" w:eastAsia="仿宋_GB2312"/>
          <w:color w:val="000000"/>
          <w:sz w:val="32"/>
          <w:szCs w:val="32"/>
          <w:lang w:val="en-US" w:eastAsia="zh-CN"/>
        </w:rPr>
        <w:t>21</w:t>
      </w:r>
      <w:r>
        <w:rPr>
          <w:rFonts w:hint="eastAsia" w:ascii="仿宋_GB2312" w:hAnsi="仿宋_GB2312" w:eastAsia="仿宋_GB2312"/>
          <w:color w:val="000000"/>
          <w:sz w:val="32"/>
          <w:szCs w:val="32"/>
        </w:rPr>
        <w:t>年减少926.34万元，下降70.4%，主要原因是：</w:t>
      </w:r>
      <w:r>
        <w:rPr>
          <w:rFonts w:hint="eastAsia" w:ascii="仿宋_GB2312" w:hAnsi="仿宋_GB2312" w:eastAsia="仿宋_GB2312"/>
          <w:color w:val="000000"/>
          <w:sz w:val="32"/>
          <w:szCs w:val="32"/>
          <w:lang w:val="en-US" w:eastAsia="zh-CN"/>
        </w:rPr>
        <w:t>在完成工作任务的基础上，尽量压缩资金，部分奖金未发</w:t>
      </w:r>
      <w:r>
        <w:rPr>
          <w:rFonts w:hint="eastAsia" w:ascii="仿宋_GB2312" w:hAnsi="仿宋_GB2312" w:eastAsia="仿宋_GB2312"/>
          <w:color w:val="000000"/>
          <w:sz w:val="32"/>
          <w:szCs w:val="32"/>
        </w:rPr>
        <w:t>；年末结转和结余</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万元，较20</w:t>
      </w:r>
      <w:r>
        <w:rPr>
          <w:rFonts w:hint="eastAsia" w:ascii="仿宋_GB2312" w:hAnsi="仿宋_GB2312" w:eastAsia="仿宋_GB2312"/>
          <w:color w:val="000000"/>
          <w:sz w:val="32"/>
          <w:szCs w:val="32"/>
          <w:lang w:val="en-US" w:eastAsia="zh-CN"/>
        </w:rPr>
        <w:t>21</w:t>
      </w:r>
      <w:r>
        <w:rPr>
          <w:rFonts w:hint="eastAsia" w:ascii="仿宋_GB2312" w:hAnsi="仿宋_GB2312" w:eastAsia="仿宋_GB2312"/>
          <w:color w:val="000000"/>
          <w:sz w:val="32"/>
          <w:szCs w:val="32"/>
        </w:rPr>
        <w:t>年增加（减少）</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万元，增长（下降）</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%，主要原因是：加强资金管理，合理使用现有资金。</w:t>
      </w:r>
    </w:p>
    <w:p w14:paraId="0D77FA30">
      <w:pPr>
        <w:ind w:firstLine="630"/>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本年支出的具体构成为：基本支出46.61万元，占</w:t>
      </w:r>
      <w:r>
        <w:rPr>
          <w:rFonts w:hint="eastAsia" w:ascii="仿宋_GB2312" w:hAnsi="仿宋_GB2312" w:eastAsia="仿宋_GB2312"/>
          <w:color w:val="000000"/>
          <w:sz w:val="32"/>
          <w:szCs w:val="32"/>
          <w:lang w:val="en-US" w:eastAsia="zh-CN"/>
        </w:rPr>
        <w:t>11.0</w:t>
      </w:r>
      <w:r>
        <w:rPr>
          <w:rFonts w:hint="eastAsia" w:ascii="仿宋_GB2312" w:hAnsi="仿宋_GB2312" w:eastAsia="仿宋_GB2312"/>
          <w:color w:val="000000"/>
          <w:sz w:val="32"/>
          <w:szCs w:val="32"/>
        </w:rPr>
        <w:t>%；项目支出342.27万元，占</w:t>
      </w:r>
      <w:r>
        <w:rPr>
          <w:rFonts w:hint="eastAsia" w:ascii="仿宋_GB2312" w:hAnsi="仿宋_GB2312" w:eastAsia="仿宋_GB2312"/>
          <w:color w:val="000000"/>
          <w:sz w:val="32"/>
          <w:szCs w:val="32"/>
          <w:lang w:val="en-US" w:eastAsia="zh-CN"/>
        </w:rPr>
        <w:t>88.0</w:t>
      </w:r>
      <w:r>
        <w:rPr>
          <w:rFonts w:hint="eastAsia" w:ascii="仿宋_GB2312" w:hAnsi="仿宋_GB2312" w:eastAsia="仿宋_GB2312"/>
          <w:color w:val="000000"/>
          <w:sz w:val="32"/>
          <w:szCs w:val="32"/>
        </w:rPr>
        <w:t>%；经营支出</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万元，占</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%；其他支出（对附属单位补助支出、上缴上级支出）</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万元，占</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w:t>
      </w:r>
    </w:p>
    <w:p w14:paraId="55CF4D9B">
      <w:pPr>
        <w:ind w:firstLine="630"/>
        <w:jc w:val="both"/>
        <w:rPr>
          <w:rFonts w:hint="eastAsia" w:ascii="黑体" w:hAnsi="黑体" w:eastAsia="黑体"/>
          <w:color w:val="000000"/>
          <w:sz w:val="32"/>
          <w:szCs w:val="32"/>
        </w:rPr>
      </w:pPr>
      <w:r>
        <w:rPr>
          <w:rFonts w:hint="eastAsia" w:ascii="黑体" w:hAnsi="黑体" w:eastAsia="黑体"/>
          <w:color w:val="000000"/>
          <w:sz w:val="32"/>
          <w:szCs w:val="32"/>
        </w:rPr>
        <w:t>三、财政拨款支出决算情况说明</w:t>
      </w:r>
    </w:p>
    <w:p w14:paraId="58F8B5DC">
      <w:pPr>
        <w:ind w:firstLine="630"/>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本</w:t>
      </w:r>
      <w:r>
        <w:rPr>
          <w:rFonts w:hint="eastAsia" w:ascii="仿宋_GB2312" w:hAnsi="仿宋_GB2312" w:eastAsia="仿宋_GB2312"/>
          <w:color w:val="000000"/>
          <w:sz w:val="32"/>
          <w:szCs w:val="32"/>
          <w:lang w:val="en-US" w:eastAsia="zh-CN"/>
        </w:rPr>
        <w:t>单位</w:t>
      </w:r>
      <w:r>
        <w:rPr>
          <w:rFonts w:hint="eastAsia" w:ascii="仿宋_GB2312" w:hAnsi="仿宋_GB2312" w:eastAsia="仿宋_GB2312"/>
          <w:color w:val="000000"/>
          <w:sz w:val="32"/>
          <w:szCs w:val="32"/>
        </w:rPr>
        <w:t>202</w:t>
      </w:r>
      <w:r>
        <w:rPr>
          <w:rFonts w:hint="eastAsia" w:ascii="仿宋_GB2312" w:hAnsi="仿宋_GB2312" w:eastAsia="仿宋_GB2312"/>
          <w:color w:val="000000"/>
          <w:sz w:val="32"/>
          <w:szCs w:val="32"/>
          <w:lang w:val="en-US" w:eastAsia="zh-CN"/>
        </w:rPr>
        <w:t>2</w:t>
      </w:r>
      <w:r>
        <w:rPr>
          <w:rFonts w:hint="eastAsia" w:ascii="仿宋_GB2312" w:hAnsi="仿宋_GB2312" w:eastAsia="仿宋_GB2312"/>
          <w:color w:val="000000"/>
          <w:sz w:val="32"/>
          <w:szCs w:val="32"/>
        </w:rPr>
        <w:t>年度财政拨款本年支出年初预算数为</w:t>
      </w:r>
      <w:r>
        <w:rPr>
          <w:rFonts w:hint="eastAsia" w:ascii="仿宋_GB2312" w:hAnsi="仿宋_GB2312" w:eastAsia="仿宋_GB2312"/>
          <w:color w:val="000000"/>
          <w:sz w:val="32"/>
          <w:szCs w:val="32"/>
          <w:lang w:val="en-US" w:eastAsia="zh-CN"/>
        </w:rPr>
        <w:t>369.47</w:t>
      </w:r>
      <w:r>
        <w:rPr>
          <w:rFonts w:hint="eastAsia" w:ascii="仿宋_GB2312" w:hAnsi="仿宋_GB2312" w:eastAsia="仿宋_GB2312"/>
          <w:color w:val="000000"/>
          <w:sz w:val="32"/>
          <w:szCs w:val="32"/>
        </w:rPr>
        <w:t>万元，决算数为</w:t>
      </w:r>
      <w:r>
        <w:rPr>
          <w:rFonts w:hint="eastAsia" w:ascii="仿宋_GB2312" w:hAnsi="仿宋_GB2312" w:eastAsia="仿宋_GB2312"/>
          <w:color w:val="000000"/>
          <w:sz w:val="32"/>
          <w:szCs w:val="32"/>
          <w:lang w:val="en-US" w:eastAsia="zh-CN"/>
        </w:rPr>
        <w:t>382.40</w:t>
      </w:r>
      <w:r>
        <w:rPr>
          <w:rFonts w:hint="eastAsia" w:ascii="仿宋_GB2312" w:hAnsi="仿宋_GB2312" w:eastAsia="仿宋_GB2312"/>
          <w:color w:val="000000"/>
          <w:sz w:val="32"/>
          <w:szCs w:val="32"/>
        </w:rPr>
        <w:t>万元，完成年初预算的</w:t>
      </w:r>
      <w:r>
        <w:rPr>
          <w:rFonts w:hint="eastAsia" w:ascii="仿宋_GB2312" w:hAnsi="仿宋_GB2312" w:eastAsia="仿宋_GB2312"/>
          <w:color w:val="000000"/>
          <w:sz w:val="32"/>
          <w:szCs w:val="32"/>
          <w:lang w:val="en-US" w:eastAsia="zh-CN"/>
        </w:rPr>
        <w:t>103.4</w:t>
      </w:r>
      <w:r>
        <w:rPr>
          <w:rFonts w:hint="eastAsia" w:ascii="仿宋_GB2312" w:hAnsi="仿宋_GB2312" w:eastAsia="仿宋_GB2312"/>
          <w:color w:val="000000"/>
          <w:sz w:val="32"/>
          <w:szCs w:val="32"/>
        </w:rPr>
        <w:t>%。其中：</w:t>
      </w:r>
    </w:p>
    <w:p w14:paraId="17D3ACA8">
      <w:pPr>
        <w:numPr>
          <w:ilvl w:val="0"/>
          <w:numId w:val="0"/>
        </w:numPr>
        <w:ind w:firstLine="640" w:firstLineChars="200"/>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lang w:val="en-US" w:eastAsia="zh-CN"/>
        </w:rPr>
        <w:t>（一）</w:t>
      </w:r>
      <w:r>
        <w:rPr>
          <w:rFonts w:hint="eastAsia" w:ascii="仿宋_GB2312" w:hAnsi="仿宋_GB2312" w:eastAsia="仿宋_GB2312" w:cs="仿宋_GB2312"/>
          <w:color w:val="000000"/>
          <w:kern w:val="0"/>
          <w:sz w:val="32"/>
          <w:szCs w:val="32"/>
        </w:rPr>
        <w:t>一般公共服务支出</w:t>
      </w:r>
      <w:r>
        <w:rPr>
          <w:rFonts w:hint="eastAsia" w:ascii="仿宋_GB2312" w:hAnsi="仿宋_GB2312" w:eastAsia="仿宋_GB2312"/>
          <w:color w:val="000000"/>
          <w:sz w:val="32"/>
          <w:szCs w:val="32"/>
        </w:rPr>
        <w:t>年初预算数为</w:t>
      </w:r>
      <w:r>
        <w:rPr>
          <w:rFonts w:hint="eastAsia" w:ascii="仿宋_GB2312" w:hAnsi="仿宋_GB2312" w:eastAsia="仿宋_GB2312"/>
          <w:color w:val="000000"/>
          <w:sz w:val="32"/>
          <w:szCs w:val="32"/>
          <w:lang w:val="en-US" w:eastAsia="zh-CN"/>
        </w:rPr>
        <w:t>360.24</w:t>
      </w:r>
      <w:r>
        <w:rPr>
          <w:rFonts w:hint="eastAsia" w:ascii="仿宋_GB2312" w:hAnsi="仿宋_GB2312" w:eastAsia="仿宋_GB2312"/>
          <w:color w:val="000000"/>
          <w:sz w:val="32"/>
          <w:szCs w:val="32"/>
        </w:rPr>
        <w:t>万元，决算数为</w:t>
      </w:r>
      <w:r>
        <w:rPr>
          <w:rFonts w:hint="eastAsia" w:ascii="仿宋_GB2312" w:hAnsi="仿宋_GB2312" w:eastAsia="仿宋_GB2312"/>
          <w:color w:val="000000"/>
          <w:sz w:val="32"/>
          <w:szCs w:val="32"/>
          <w:lang w:val="en-US" w:eastAsia="zh-CN"/>
        </w:rPr>
        <w:t>229.69</w:t>
      </w:r>
      <w:r>
        <w:rPr>
          <w:rFonts w:hint="eastAsia" w:ascii="仿宋_GB2312" w:hAnsi="仿宋_GB2312" w:eastAsia="仿宋_GB2312"/>
          <w:color w:val="000000"/>
          <w:sz w:val="32"/>
          <w:szCs w:val="32"/>
        </w:rPr>
        <w:t>万元，完成年初预算的</w:t>
      </w:r>
      <w:r>
        <w:rPr>
          <w:rFonts w:hint="eastAsia" w:ascii="仿宋_GB2312" w:hAnsi="仿宋_GB2312" w:eastAsia="仿宋_GB2312"/>
          <w:color w:val="000000"/>
          <w:sz w:val="32"/>
          <w:szCs w:val="32"/>
          <w:lang w:val="en-US" w:eastAsia="zh-CN"/>
        </w:rPr>
        <w:t>63.7</w:t>
      </w:r>
      <w:r>
        <w:rPr>
          <w:rFonts w:hint="eastAsia" w:ascii="仿宋_GB2312" w:hAnsi="仿宋_GB2312" w:eastAsia="仿宋_GB2312"/>
          <w:color w:val="000000"/>
          <w:sz w:val="32"/>
          <w:szCs w:val="32"/>
        </w:rPr>
        <w:t>%，主要原因是：</w:t>
      </w:r>
      <w:r>
        <w:rPr>
          <w:rFonts w:hint="eastAsia" w:ascii="仿宋_GB2312" w:hAnsi="仿宋_GB2312" w:eastAsia="仿宋_GB2312"/>
          <w:color w:val="000000"/>
          <w:sz w:val="32"/>
          <w:szCs w:val="32"/>
          <w:lang w:val="en-US" w:eastAsia="zh-CN"/>
        </w:rPr>
        <w:t>在完成工作任务的基础上，尽量压缩资金</w:t>
      </w:r>
      <w:r>
        <w:rPr>
          <w:rFonts w:hint="eastAsia" w:ascii="仿宋_GB2312" w:hAnsi="仿宋_GB2312" w:eastAsia="仿宋_GB2312"/>
          <w:color w:val="000000"/>
          <w:sz w:val="32"/>
          <w:szCs w:val="32"/>
        </w:rPr>
        <w:t>。</w:t>
      </w:r>
    </w:p>
    <w:p w14:paraId="1E183F23">
      <w:pPr>
        <w:numPr>
          <w:ilvl w:val="0"/>
          <w:numId w:val="0"/>
        </w:numPr>
        <w:ind w:firstLine="640" w:firstLineChars="200"/>
        <w:jc w:val="both"/>
        <w:rPr>
          <w:rFonts w:hint="eastAsia" w:ascii="仿宋_GB2312" w:hAnsi="仿宋_GB2312" w:eastAsia="仿宋_GB2312"/>
          <w:color w:val="00000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二）</w:t>
      </w:r>
      <w:r>
        <w:rPr>
          <w:rFonts w:hint="eastAsia" w:ascii="仿宋_GB2312" w:hAnsi="仿宋_GB2312" w:eastAsia="仿宋_GB2312" w:cs="仿宋_GB2312"/>
          <w:color w:val="000000"/>
          <w:kern w:val="0"/>
          <w:sz w:val="32"/>
          <w:szCs w:val="32"/>
        </w:rPr>
        <w:t>商业服务业等支出</w:t>
      </w:r>
      <w:r>
        <w:rPr>
          <w:rFonts w:hint="eastAsia" w:ascii="仿宋_GB2312" w:hAnsi="仿宋_GB2312" w:eastAsia="仿宋_GB2312"/>
          <w:color w:val="000000"/>
          <w:sz w:val="32"/>
          <w:szCs w:val="32"/>
        </w:rPr>
        <w:t>年初预算数为</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万元，决算数为143.48万元，主要原因是：按实际情况追加支出。</w:t>
      </w:r>
    </w:p>
    <w:p w14:paraId="3E87BD95">
      <w:pPr>
        <w:ind w:firstLine="585"/>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val="en-US" w:eastAsia="zh-CN"/>
        </w:rPr>
        <w:t>三</w:t>
      </w:r>
      <w:r>
        <w:rPr>
          <w:rFonts w:hint="eastAsia" w:ascii="仿宋_GB2312" w:hAnsi="仿宋_GB2312" w:eastAsia="仿宋_GB2312"/>
          <w:color w:val="000000"/>
          <w:sz w:val="32"/>
          <w:szCs w:val="32"/>
        </w:rPr>
        <w:t>）住房保障支出年初预算数为</w:t>
      </w:r>
      <w:r>
        <w:rPr>
          <w:rFonts w:hint="eastAsia" w:ascii="仿宋_GB2312" w:hAnsi="仿宋_GB2312" w:eastAsia="仿宋_GB2312"/>
          <w:color w:val="000000"/>
          <w:sz w:val="32"/>
          <w:szCs w:val="32"/>
          <w:lang w:val="en-US" w:eastAsia="zh-CN"/>
        </w:rPr>
        <w:t>9.23</w:t>
      </w:r>
      <w:r>
        <w:rPr>
          <w:rFonts w:hint="eastAsia" w:ascii="仿宋_GB2312" w:hAnsi="仿宋_GB2312" w:eastAsia="仿宋_GB2312"/>
          <w:color w:val="000000"/>
          <w:sz w:val="32"/>
          <w:szCs w:val="32"/>
        </w:rPr>
        <w:t>万元，决算数为</w:t>
      </w:r>
      <w:r>
        <w:rPr>
          <w:rFonts w:hint="eastAsia" w:ascii="仿宋_GB2312" w:hAnsi="仿宋_GB2312" w:eastAsia="仿宋_GB2312"/>
          <w:color w:val="000000"/>
          <w:sz w:val="32"/>
          <w:szCs w:val="32"/>
          <w:lang w:val="en-US" w:eastAsia="zh-CN"/>
        </w:rPr>
        <w:t>9.23</w:t>
      </w:r>
      <w:r>
        <w:rPr>
          <w:rFonts w:hint="eastAsia" w:ascii="仿宋_GB2312" w:hAnsi="仿宋_GB2312" w:eastAsia="仿宋_GB2312"/>
          <w:color w:val="000000"/>
          <w:sz w:val="32"/>
          <w:szCs w:val="32"/>
        </w:rPr>
        <w:t>万元，主要原因是：加强资金管理，尽量控制在预算范围。</w:t>
      </w:r>
    </w:p>
    <w:p w14:paraId="6816D797">
      <w:pPr>
        <w:ind w:firstLine="585"/>
        <w:jc w:val="both"/>
        <w:rPr>
          <w:rFonts w:hint="eastAsia" w:ascii="黑体" w:hAnsi="黑体" w:eastAsia="黑体"/>
          <w:color w:val="000000"/>
          <w:sz w:val="32"/>
          <w:szCs w:val="32"/>
        </w:rPr>
      </w:pPr>
      <w:r>
        <w:rPr>
          <w:rFonts w:hint="eastAsia" w:ascii="黑体" w:hAnsi="黑体" w:eastAsia="黑体"/>
          <w:color w:val="000000"/>
          <w:sz w:val="32"/>
          <w:szCs w:val="32"/>
        </w:rPr>
        <w:t>四、一般公共预算财政拨款基本支出决算情况说明</w:t>
      </w:r>
    </w:p>
    <w:p w14:paraId="15DC5118">
      <w:pPr>
        <w:ind w:firstLine="585"/>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本</w:t>
      </w:r>
      <w:r>
        <w:rPr>
          <w:rFonts w:hint="eastAsia" w:ascii="仿宋_GB2312" w:hAnsi="仿宋_GB2312" w:eastAsia="仿宋_GB2312"/>
          <w:color w:val="000000"/>
          <w:sz w:val="32"/>
          <w:szCs w:val="32"/>
          <w:lang w:val="en-US" w:eastAsia="zh-CN"/>
        </w:rPr>
        <w:t>单位</w:t>
      </w:r>
      <w:r>
        <w:rPr>
          <w:rFonts w:hint="eastAsia" w:ascii="仿宋_GB2312" w:hAnsi="仿宋_GB2312" w:eastAsia="仿宋_GB2312"/>
          <w:color w:val="000000"/>
          <w:sz w:val="32"/>
          <w:szCs w:val="32"/>
        </w:rPr>
        <w:t>202</w:t>
      </w:r>
      <w:r>
        <w:rPr>
          <w:rFonts w:hint="eastAsia" w:ascii="仿宋_GB2312" w:hAnsi="仿宋_GB2312" w:eastAsia="仿宋_GB2312"/>
          <w:color w:val="000000"/>
          <w:sz w:val="32"/>
          <w:szCs w:val="32"/>
          <w:lang w:val="en-US" w:eastAsia="zh-CN"/>
        </w:rPr>
        <w:t>2</w:t>
      </w:r>
      <w:r>
        <w:rPr>
          <w:rFonts w:hint="eastAsia" w:ascii="仿宋_GB2312" w:hAnsi="仿宋_GB2312" w:eastAsia="仿宋_GB2312"/>
          <w:color w:val="000000"/>
          <w:sz w:val="32"/>
          <w:szCs w:val="32"/>
        </w:rPr>
        <w:t>年度一般公共预算财政拨款基本支出40.13万元，其中：</w:t>
      </w:r>
    </w:p>
    <w:p w14:paraId="7FC7FD8B">
      <w:pPr>
        <w:ind w:firstLine="585"/>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（一）工资福利支出35.57万元，较20</w:t>
      </w:r>
      <w:r>
        <w:rPr>
          <w:rFonts w:hint="eastAsia" w:ascii="仿宋_GB2312" w:hAnsi="仿宋_GB2312" w:eastAsia="仿宋_GB2312"/>
          <w:color w:val="000000"/>
          <w:sz w:val="32"/>
          <w:szCs w:val="32"/>
          <w:lang w:val="en-US" w:eastAsia="zh-CN"/>
        </w:rPr>
        <w:t>21</w:t>
      </w:r>
      <w:r>
        <w:rPr>
          <w:rFonts w:hint="eastAsia" w:ascii="仿宋_GB2312" w:hAnsi="仿宋_GB2312" w:eastAsia="仿宋_GB2312"/>
          <w:color w:val="000000"/>
          <w:sz w:val="32"/>
          <w:szCs w:val="32"/>
        </w:rPr>
        <w:t>年减少</w:t>
      </w:r>
      <w:r>
        <w:rPr>
          <w:rFonts w:hint="eastAsia" w:ascii="仿宋_GB2312" w:hAnsi="仿宋_GB2312" w:eastAsia="仿宋_GB2312"/>
          <w:color w:val="000000"/>
          <w:sz w:val="32"/>
          <w:szCs w:val="32"/>
          <w:lang w:val="en-US" w:eastAsia="zh-CN"/>
        </w:rPr>
        <w:t>213.86</w:t>
      </w:r>
      <w:r>
        <w:rPr>
          <w:rFonts w:hint="eastAsia" w:ascii="仿宋_GB2312" w:hAnsi="仿宋_GB2312" w:eastAsia="仿宋_GB2312"/>
          <w:color w:val="000000"/>
          <w:sz w:val="32"/>
          <w:szCs w:val="32"/>
        </w:rPr>
        <w:t>万元，下降</w:t>
      </w:r>
      <w:r>
        <w:rPr>
          <w:rFonts w:hint="eastAsia" w:ascii="仿宋_GB2312" w:hAnsi="仿宋_GB2312" w:eastAsia="仿宋_GB2312"/>
          <w:color w:val="000000"/>
          <w:sz w:val="32"/>
          <w:szCs w:val="32"/>
          <w:lang w:val="en-US" w:eastAsia="zh-CN"/>
        </w:rPr>
        <w:t>85.7</w:t>
      </w:r>
      <w:r>
        <w:rPr>
          <w:rFonts w:hint="eastAsia" w:ascii="仿宋_GB2312" w:hAnsi="仿宋_GB2312" w:eastAsia="仿宋_GB2312"/>
          <w:color w:val="000000"/>
          <w:sz w:val="32"/>
          <w:szCs w:val="32"/>
        </w:rPr>
        <w:t>%，主要原因是：尽量压缩资金</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lang w:val="en-US" w:eastAsia="zh-CN"/>
        </w:rPr>
        <w:t>部分奖金未发</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val="en-US" w:eastAsia="zh-CN"/>
        </w:rPr>
        <w:t>部分</w:t>
      </w:r>
      <w:r>
        <w:rPr>
          <w:rFonts w:hint="eastAsia" w:ascii="仿宋_GB2312" w:hAnsi="仿宋_GB2312" w:eastAsia="仿宋_GB2312"/>
          <w:color w:val="000000"/>
          <w:sz w:val="32"/>
          <w:szCs w:val="32"/>
        </w:rPr>
        <w:t>经费的支出功能、资金支出方向与上年度有变动，今年包含一般公共预算财政拨款基本支出</w:t>
      </w:r>
      <w:r>
        <w:rPr>
          <w:rFonts w:hint="eastAsia" w:ascii="仿宋_GB2312" w:hAnsi="仿宋_GB2312" w:eastAsia="仿宋_GB2312"/>
          <w:color w:val="000000"/>
          <w:sz w:val="32"/>
          <w:szCs w:val="32"/>
          <w:lang w:val="en-US" w:eastAsia="zh-CN"/>
        </w:rPr>
        <w:t>合计</w:t>
      </w:r>
      <w:r>
        <w:rPr>
          <w:rFonts w:hint="eastAsia" w:ascii="仿宋_GB2312" w:hAnsi="仿宋_GB2312" w:eastAsia="仿宋_GB2312"/>
          <w:color w:val="000000"/>
          <w:sz w:val="32"/>
          <w:szCs w:val="32"/>
        </w:rPr>
        <w:t>为</w:t>
      </w:r>
      <w:r>
        <w:rPr>
          <w:rFonts w:hint="eastAsia" w:ascii="仿宋_GB2312" w:hAnsi="仿宋_GB2312" w:eastAsia="仿宋_GB2312"/>
          <w:color w:val="000000"/>
          <w:sz w:val="32"/>
          <w:szCs w:val="32"/>
          <w:lang w:val="en-US" w:eastAsia="zh-CN"/>
        </w:rPr>
        <w:t>148.23</w:t>
      </w:r>
      <w:r>
        <w:rPr>
          <w:rFonts w:hint="eastAsia" w:ascii="仿宋_GB2312" w:hAnsi="仿宋_GB2312" w:eastAsia="仿宋_GB2312"/>
          <w:color w:val="000000"/>
          <w:sz w:val="32"/>
          <w:szCs w:val="32"/>
        </w:rPr>
        <w:t>万元，在这里没有全部反映，这里只反映财政拨款基本支出。</w:t>
      </w:r>
    </w:p>
    <w:p w14:paraId="70EC4E76">
      <w:pPr>
        <w:ind w:firstLine="585"/>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（二）商品和服务支出4.56万元，较20</w:t>
      </w:r>
      <w:r>
        <w:rPr>
          <w:rFonts w:hint="eastAsia" w:ascii="仿宋_GB2312" w:hAnsi="仿宋_GB2312" w:eastAsia="仿宋_GB2312"/>
          <w:color w:val="000000"/>
          <w:sz w:val="32"/>
          <w:szCs w:val="32"/>
          <w:lang w:val="en-US" w:eastAsia="zh-CN"/>
        </w:rPr>
        <w:t>21</w:t>
      </w:r>
      <w:r>
        <w:rPr>
          <w:rFonts w:hint="eastAsia" w:ascii="仿宋_GB2312" w:hAnsi="仿宋_GB2312" w:eastAsia="仿宋_GB2312"/>
          <w:color w:val="000000"/>
          <w:sz w:val="32"/>
          <w:szCs w:val="32"/>
        </w:rPr>
        <w:t>年减少</w:t>
      </w:r>
      <w:r>
        <w:rPr>
          <w:rFonts w:hint="eastAsia" w:ascii="仿宋_GB2312" w:hAnsi="仿宋_GB2312" w:eastAsia="仿宋_GB2312"/>
          <w:color w:val="000000"/>
          <w:sz w:val="32"/>
          <w:szCs w:val="32"/>
          <w:lang w:val="en-US" w:eastAsia="zh-CN"/>
        </w:rPr>
        <w:t>67.25</w:t>
      </w:r>
      <w:r>
        <w:rPr>
          <w:rFonts w:hint="eastAsia" w:ascii="仿宋_GB2312" w:hAnsi="仿宋_GB2312" w:eastAsia="仿宋_GB2312"/>
          <w:color w:val="000000"/>
          <w:sz w:val="32"/>
          <w:szCs w:val="32"/>
        </w:rPr>
        <w:t>万元，下降</w:t>
      </w:r>
      <w:r>
        <w:rPr>
          <w:rFonts w:hint="eastAsia" w:ascii="仿宋_GB2312" w:hAnsi="仿宋_GB2312" w:eastAsia="仿宋_GB2312"/>
          <w:color w:val="000000"/>
          <w:sz w:val="32"/>
          <w:szCs w:val="32"/>
          <w:lang w:val="en-US" w:eastAsia="zh-CN"/>
        </w:rPr>
        <w:t>93.6</w:t>
      </w:r>
      <w:r>
        <w:rPr>
          <w:rFonts w:hint="eastAsia" w:ascii="仿宋_GB2312" w:hAnsi="仿宋_GB2312" w:eastAsia="仿宋_GB2312"/>
          <w:color w:val="000000"/>
          <w:sz w:val="32"/>
          <w:szCs w:val="32"/>
        </w:rPr>
        <w:t>%，主要原因是：</w:t>
      </w:r>
      <w:r>
        <w:rPr>
          <w:rFonts w:hint="eastAsia" w:ascii="仿宋_GB2312" w:hAnsi="仿宋_GB2312" w:eastAsia="仿宋_GB2312"/>
          <w:color w:val="000000"/>
          <w:sz w:val="32"/>
          <w:szCs w:val="32"/>
          <w:lang w:val="en-US" w:eastAsia="zh-CN"/>
        </w:rPr>
        <w:t>在完成工作的基础上，尽量压缩资金。部分经费的支出功能、资金支出方向与上年度有变动，今年包含一般公共预算财政拨款基本支出的商品和服务实际支出为102.33万元，在这里没有全部反映，这里只反映财政拨款基本支出</w:t>
      </w:r>
      <w:r>
        <w:rPr>
          <w:rFonts w:hint="eastAsia" w:ascii="仿宋_GB2312" w:hAnsi="仿宋_GB2312" w:eastAsia="仿宋_GB2312"/>
          <w:color w:val="000000"/>
          <w:sz w:val="32"/>
          <w:szCs w:val="32"/>
        </w:rPr>
        <w:t>。</w:t>
      </w:r>
    </w:p>
    <w:p w14:paraId="5B2FAA9B">
      <w:pPr>
        <w:ind w:firstLine="585"/>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（三）对个人和家庭补助支出</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万元，较20</w:t>
      </w:r>
      <w:r>
        <w:rPr>
          <w:rFonts w:hint="eastAsia" w:ascii="仿宋_GB2312" w:hAnsi="仿宋_GB2312" w:eastAsia="仿宋_GB2312"/>
          <w:color w:val="000000"/>
          <w:sz w:val="32"/>
          <w:szCs w:val="32"/>
          <w:lang w:val="en-US" w:eastAsia="zh-CN"/>
        </w:rPr>
        <w:t>21</w:t>
      </w:r>
      <w:r>
        <w:rPr>
          <w:rFonts w:hint="eastAsia" w:ascii="仿宋_GB2312" w:hAnsi="仿宋_GB2312" w:eastAsia="仿宋_GB2312"/>
          <w:color w:val="000000"/>
          <w:sz w:val="32"/>
          <w:szCs w:val="32"/>
        </w:rPr>
        <w:t>年减少</w:t>
      </w:r>
      <w:r>
        <w:rPr>
          <w:rFonts w:hint="eastAsia" w:ascii="仿宋_GB2312" w:hAnsi="仿宋_GB2312" w:eastAsia="仿宋_GB2312"/>
          <w:color w:val="000000"/>
          <w:sz w:val="32"/>
          <w:szCs w:val="32"/>
          <w:lang w:val="en-US" w:eastAsia="zh-CN"/>
        </w:rPr>
        <w:t>2.65</w:t>
      </w:r>
      <w:r>
        <w:rPr>
          <w:rFonts w:hint="eastAsia" w:ascii="仿宋_GB2312" w:hAnsi="仿宋_GB2312" w:eastAsia="仿宋_GB2312"/>
          <w:color w:val="000000"/>
          <w:sz w:val="32"/>
          <w:szCs w:val="32"/>
        </w:rPr>
        <w:t>万元，主要原因是：</w:t>
      </w:r>
      <w:r>
        <w:rPr>
          <w:rFonts w:hint="eastAsia" w:ascii="仿宋_GB2312" w:hAnsi="仿宋_GB2312" w:eastAsia="仿宋_GB2312"/>
          <w:color w:val="000000"/>
          <w:sz w:val="32"/>
          <w:szCs w:val="32"/>
          <w:lang w:val="en-US" w:eastAsia="zh-CN"/>
        </w:rPr>
        <w:t>按实际情况支出</w:t>
      </w:r>
      <w:r>
        <w:rPr>
          <w:rFonts w:hint="eastAsia" w:ascii="仿宋_GB2312" w:hAnsi="仿宋_GB2312" w:eastAsia="仿宋_GB2312"/>
          <w:color w:val="000000"/>
          <w:sz w:val="32"/>
          <w:szCs w:val="32"/>
        </w:rPr>
        <w:t>。部分经费的支出功能、资金支出方向与上年度有变动，今年包含一般公共预算财政拨款基本支出</w:t>
      </w:r>
      <w:r>
        <w:rPr>
          <w:rFonts w:hint="eastAsia" w:ascii="仿宋_GB2312" w:hAnsi="仿宋_GB2312" w:eastAsia="仿宋_GB2312"/>
          <w:color w:val="000000"/>
          <w:sz w:val="32"/>
          <w:szCs w:val="32"/>
          <w:lang w:val="en-US" w:eastAsia="zh-CN"/>
        </w:rPr>
        <w:t>合计</w:t>
      </w:r>
      <w:r>
        <w:rPr>
          <w:rFonts w:hint="eastAsia" w:ascii="仿宋_GB2312" w:hAnsi="仿宋_GB2312" w:eastAsia="仿宋_GB2312"/>
          <w:color w:val="000000"/>
          <w:sz w:val="32"/>
          <w:szCs w:val="32"/>
        </w:rPr>
        <w:t>为</w:t>
      </w:r>
      <w:r>
        <w:rPr>
          <w:rFonts w:hint="eastAsia" w:ascii="仿宋_GB2312" w:hAnsi="仿宋_GB2312" w:eastAsia="仿宋_GB2312"/>
          <w:color w:val="000000"/>
          <w:sz w:val="32"/>
          <w:szCs w:val="32"/>
          <w:lang w:val="en-US" w:eastAsia="zh-CN"/>
        </w:rPr>
        <w:t>1.01</w:t>
      </w:r>
      <w:r>
        <w:rPr>
          <w:rFonts w:hint="eastAsia" w:ascii="仿宋_GB2312" w:hAnsi="仿宋_GB2312" w:eastAsia="仿宋_GB2312"/>
          <w:color w:val="000000"/>
          <w:sz w:val="32"/>
          <w:szCs w:val="32"/>
        </w:rPr>
        <w:t>万元，在这里没有全部反映，这里只反映财政拨款基本支出。</w:t>
      </w:r>
    </w:p>
    <w:p w14:paraId="57D11110">
      <w:pPr>
        <w:ind w:firstLine="585"/>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（四）资本性支出</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万元，较20</w:t>
      </w:r>
      <w:r>
        <w:rPr>
          <w:rFonts w:hint="eastAsia" w:ascii="仿宋_GB2312" w:hAnsi="仿宋_GB2312" w:eastAsia="仿宋_GB2312"/>
          <w:color w:val="000000"/>
          <w:sz w:val="32"/>
          <w:szCs w:val="32"/>
          <w:lang w:val="en-US" w:eastAsia="zh-CN"/>
        </w:rPr>
        <w:t>21</w:t>
      </w:r>
      <w:r>
        <w:rPr>
          <w:rFonts w:hint="eastAsia" w:ascii="仿宋_GB2312" w:hAnsi="仿宋_GB2312" w:eastAsia="仿宋_GB2312"/>
          <w:color w:val="000000"/>
          <w:sz w:val="32"/>
          <w:szCs w:val="32"/>
        </w:rPr>
        <w:t>年增加（减少）</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万元，增长（下降）</w:t>
      </w:r>
      <w:r>
        <w:rPr>
          <w:rFonts w:hint="eastAsia" w:ascii="仿宋_GB2312" w:hAnsi="仿宋_GB2312" w:eastAsia="仿宋_GB2312"/>
          <w:color w:val="000000"/>
          <w:sz w:val="32"/>
          <w:szCs w:val="32"/>
          <w:lang w:val="en-US" w:eastAsia="zh-CN"/>
        </w:rPr>
        <w:t>0</w:t>
      </w:r>
      <w:r>
        <w:rPr>
          <w:rFonts w:hint="eastAsia" w:ascii="仿宋_GB2312" w:hAnsi="仿宋_GB2312" w:eastAsia="仿宋_GB2312"/>
          <w:color w:val="000000"/>
          <w:sz w:val="32"/>
          <w:szCs w:val="32"/>
        </w:rPr>
        <w:t>%，主要原因是：本年度在财政拨款基本支出资金里无此项支出。</w:t>
      </w:r>
    </w:p>
    <w:p w14:paraId="646FDD98">
      <w:pPr>
        <w:ind w:firstLine="630"/>
        <w:jc w:val="both"/>
        <w:rPr>
          <w:rFonts w:hint="eastAsia" w:ascii="黑体" w:hAnsi="黑体" w:eastAsia="黑体"/>
          <w:color w:val="000000"/>
          <w:sz w:val="32"/>
          <w:szCs w:val="32"/>
        </w:rPr>
      </w:pPr>
      <w:r>
        <w:rPr>
          <w:rFonts w:hint="eastAsia" w:ascii="黑体" w:hAnsi="黑体" w:eastAsia="黑体"/>
          <w:color w:val="000000"/>
          <w:sz w:val="32"/>
          <w:szCs w:val="32"/>
        </w:rPr>
        <w:t>五、财政拨款“三公”经费支出决算情况说明</w:t>
      </w:r>
    </w:p>
    <w:p w14:paraId="4D6C4A5D">
      <w:pPr>
        <w:ind w:firstLine="630"/>
        <w:jc w:val="both"/>
        <w:rPr>
          <w:rFonts w:hint="eastAsia" w:ascii="仿宋_GB2312" w:hAnsi="仿宋_GB2312" w:eastAsia="仿宋_GB2312"/>
          <w:b w:val="0"/>
          <w:bCs w:val="0"/>
          <w:color w:val="000000"/>
          <w:sz w:val="32"/>
          <w:szCs w:val="32"/>
        </w:rPr>
      </w:pPr>
      <w:r>
        <w:rPr>
          <w:rFonts w:hint="eastAsia" w:ascii="仿宋_GB2312" w:hAnsi="仿宋_GB2312" w:eastAsia="仿宋_GB2312"/>
          <w:b w:val="0"/>
          <w:bCs w:val="0"/>
          <w:color w:val="000000"/>
          <w:sz w:val="32"/>
          <w:szCs w:val="32"/>
        </w:rPr>
        <w:t>本</w:t>
      </w:r>
      <w:r>
        <w:rPr>
          <w:rFonts w:hint="eastAsia" w:ascii="仿宋_GB2312" w:hAnsi="仿宋_GB2312" w:eastAsia="仿宋_GB2312"/>
          <w:b w:val="0"/>
          <w:bCs w:val="0"/>
          <w:color w:val="000000"/>
          <w:sz w:val="32"/>
          <w:szCs w:val="32"/>
          <w:lang w:val="en-US" w:eastAsia="zh-CN"/>
        </w:rPr>
        <w:t>单位</w:t>
      </w:r>
      <w:r>
        <w:rPr>
          <w:rFonts w:hint="eastAsia" w:ascii="仿宋_GB2312" w:hAnsi="仿宋_GB2312" w:eastAsia="仿宋_GB2312"/>
          <w:b w:val="0"/>
          <w:bCs w:val="0"/>
          <w:color w:val="000000"/>
          <w:sz w:val="32"/>
          <w:szCs w:val="32"/>
        </w:rPr>
        <w:t>202</w:t>
      </w:r>
      <w:r>
        <w:rPr>
          <w:rFonts w:hint="eastAsia" w:ascii="仿宋_GB2312" w:hAnsi="仿宋_GB2312" w:eastAsia="仿宋_GB2312"/>
          <w:b w:val="0"/>
          <w:bCs w:val="0"/>
          <w:color w:val="000000"/>
          <w:sz w:val="32"/>
          <w:szCs w:val="32"/>
          <w:lang w:val="en-US" w:eastAsia="zh-CN"/>
        </w:rPr>
        <w:t>2</w:t>
      </w:r>
      <w:r>
        <w:rPr>
          <w:rFonts w:hint="eastAsia" w:ascii="仿宋_GB2312" w:hAnsi="仿宋_GB2312" w:eastAsia="仿宋_GB2312"/>
          <w:b w:val="0"/>
          <w:bCs w:val="0"/>
          <w:color w:val="000000"/>
          <w:sz w:val="32"/>
          <w:szCs w:val="32"/>
        </w:rPr>
        <w:t>年度财政拨款“三公”经费支出</w:t>
      </w:r>
      <w:r>
        <w:rPr>
          <w:rFonts w:hint="eastAsia" w:ascii="仿宋_GB2312" w:hAnsi="仿宋_GB2312" w:eastAsia="仿宋_GB2312"/>
          <w:b w:val="0"/>
          <w:bCs w:val="0"/>
          <w:color w:val="000000"/>
          <w:sz w:val="32"/>
          <w:szCs w:val="32"/>
          <w:lang w:val="en-US" w:eastAsia="zh-CN"/>
        </w:rPr>
        <w:t>全年</w:t>
      </w:r>
      <w:r>
        <w:rPr>
          <w:rFonts w:hint="eastAsia" w:ascii="仿宋_GB2312" w:hAnsi="仿宋_GB2312" w:eastAsia="仿宋_GB2312"/>
          <w:b w:val="0"/>
          <w:bCs w:val="0"/>
          <w:color w:val="000000"/>
          <w:sz w:val="32"/>
          <w:szCs w:val="32"/>
        </w:rPr>
        <w:t>预算数为</w:t>
      </w:r>
      <w:r>
        <w:rPr>
          <w:rFonts w:hint="eastAsia" w:ascii="仿宋_GB2312" w:hAnsi="仿宋_GB2312" w:eastAsia="仿宋_GB2312"/>
          <w:b w:val="0"/>
          <w:bCs w:val="0"/>
          <w:color w:val="000000"/>
          <w:sz w:val="32"/>
          <w:szCs w:val="32"/>
          <w:lang w:val="en-US" w:eastAsia="zh-CN"/>
        </w:rPr>
        <w:t>45</w:t>
      </w:r>
      <w:r>
        <w:rPr>
          <w:rFonts w:hint="eastAsia" w:ascii="仿宋_GB2312" w:hAnsi="仿宋_GB2312" w:eastAsia="仿宋_GB2312"/>
          <w:b w:val="0"/>
          <w:bCs w:val="0"/>
          <w:color w:val="000000"/>
          <w:sz w:val="32"/>
          <w:szCs w:val="32"/>
        </w:rPr>
        <w:t>万元，决算数为</w:t>
      </w:r>
      <w:r>
        <w:rPr>
          <w:rFonts w:hint="eastAsia" w:ascii="仿宋_GB2312" w:hAnsi="仿宋_GB2312" w:eastAsia="仿宋_GB2312"/>
          <w:b w:val="0"/>
          <w:bCs w:val="0"/>
          <w:color w:val="000000"/>
          <w:sz w:val="32"/>
          <w:szCs w:val="32"/>
          <w:lang w:val="en-US" w:eastAsia="zh-CN"/>
        </w:rPr>
        <w:t>6.11</w:t>
      </w:r>
      <w:r>
        <w:rPr>
          <w:rFonts w:hint="eastAsia" w:ascii="仿宋_GB2312" w:hAnsi="仿宋_GB2312" w:eastAsia="仿宋_GB2312"/>
          <w:b w:val="0"/>
          <w:bCs w:val="0"/>
          <w:color w:val="000000"/>
          <w:sz w:val="32"/>
          <w:szCs w:val="32"/>
        </w:rPr>
        <w:t>万元，完成</w:t>
      </w:r>
      <w:r>
        <w:rPr>
          <w:rFonts w:hint="eastAsia" w:ascii="仿宋_GB2312" w:hAnsi="仿宋_GB2312" w:eastAsia="仿宋_GB2312"/>
          <w:b w:val="0"/>
          <w:bCs w:val="0"/>
          <w:color w:val="000000"/>
          <w:sz w:val="32"/>
          <w:szCs w:val="32"/>
          <w:lang w:val="en-US" w:eastAsia="zh-CN"/>
        </w:rPr>
        <w:t>全年</w:t>
      </w:r>
      <w:r>
        <w:rPr>
          <w:rFonts w:hint="eastAsia" w:ascii="仿宋_GB2312" w:hAnsi="仿宋_GB2312" w:eastAsia="仿宋_GB2312"/>
          <w:b w:val="0"/>
          <w:bCs w:val="0"/>
          <w:color w:val="000000"/>
          <w:sz w:val="32"/>
          <w:szCs w:val="32"/>
        </w:rPr>
        <w:t>预算的</w:t>
      </w:r>
      <w:r>
        <w:rPr>
          <w:rFonts w:hint="eastAsia" w:ascii="仿宋_GB2312" w:hAnsi="仿宋_GB2312" w:eastAsia="仿宋_GB2312"/>
          <w:b w:val="0"/>
          <w:bCs w:val="0"/>
          <w:color w:val="000000"/>
          <w:sz w:val="32"/>
          <w:szCs w:val="32"/>
          <w:lang w:val="en-US" w:eastAsia="zh-CN"/>
        </w:rPr>
        <w:t>13.5</w:t>
      </w:r>
      <w:r>
        <w:rPr>
          <w:rFonts w:hint="eastAsia" w:ascii="仿宋_GB2312" w:hAnsi="仿宋_GB2312" w:eastAsia="仿宋_GB2312"/>
          <w:b w:val="0"/>
          <w:bCs w:val="0"/>
          <w:color w:val="000000"/>
          <w:sz w:val="32"/>
          <w:szCs w:val="32"/>
        </w:rPr>
        <w:t>%，决算数较20</w:t>
      </w:r>
      <w:r>
        <w:rPr>
          <w:rFonts w:hint="eastAsia" w:ascii="仿宋_GB2312" w:hAnsi="仿宋_GB2312" w:eastAsia="仿宋_GB2312"/>
          <w:b w:val="0"/>
          <w:bCs w:val="0"/>
          <w:color w:val="000000"/>
          <w:sz w:val="32"/>
          <w:szCs w:val="32"/>
          <w:lang w:val="en-US" w:eastAsia="zh-CN"/>
        </w:rPr>
        <w:t>21</w:t>
      </w:r>
      <w:r>
        <w:rPr>
          <w:rFonts w:hint="eastAsia" w:ascii="仿宋_GB2312" w:hAnsi="仿宋_GB2312" w:eastAsia="仿宋_GB2312"/>
          <w:b w:val="0"/>
          <w:bCs w:val="0"/>
          <w:color w:val="000000"/>
          <w:sz w:val="32"/>
          <w:szCs w:val="32"/>
        </w:rPr>
        <w:t>年减少</w:t>
      </w:r>
      <w:r>
        <w:rPr>
          <w:rFonts w:hint="eastAsia" w:ascii="仿宋_GB2312" w:hAnsi="仿宋_GB2312" w:eastAsia="仿宋_GB2312"/>
          <w:b w:val="0"/>
          <w:bCs w:val="0"/>
          <w:color w:val="000000"/>
          <w:sz w:val="32"/>
          <w:szCs w:val="32"/>
          <w:lang w:val="en-US" w:eastAsia="zh-CN"/>
        </w:rPr>
        <w:t>4.96</w:t>
      </w:r>
      <w:r>
        <w:rPr>
          <w:rFonts w:hint="eastAsia" w:ascii="仿宋_GB2312" w:hAnsi="仿宋_GB2312" w:eastAsia="仿宋_GB2312"/>
          <w:b w:val="0"/>
          <w:bCs w:val="0"/>
          <w:color w:val="000000"/>
          <w:sz w:val="32"/>
          <w:szCs w:val="32"/>
        </w:rPr>
        <w:t>万元，下降</w:t>
      </w:r>
      <w:r>
        <w:rPr>
          <w:rFonts w:hint="eastAsia" w:ascii="仿宋_GB2312" w:hAnsi="仿宋_GB2312" w:eastAsia="仿宋_GB2312"/>
          <w:b w:val="0"/>
          <w:bCs w:val="0"/>
          <w:color w:val="000000"/>
          <w:sz w:val="32"/>
          <w:szCs w:val="32"/>
          <w:lang w:val="en-US" w:eastAsia="zh-CN"/>
        </w:rPr>
        <w:t>44.8</w:t>
      </w:r>
      <w:r>
        <w:rPr>
          <w:rFonts w:hint="eastAsia" w:ascii="仿宋_GB2312" w:hAnsi="仿宋_GB2312" w:eastAsia="仿宋_GB2312"/>
          <w:b w:val="0"/>
          <w:bCs w:val="0"/>
          <w:color w:val="000000"/>
          <w:sz w:val="32"/>
          <w:szCs w:val="32"/>
        </w:rPr>
        <w:t>%，其中：</w:t>
      </w:r>
    </w:p>
    <w:p w14:paraId="2E4FC621">
      <w:pPr>
        <w:ind w:firstLine="630"/>
        <w:jc w:val="both"/>
        <w:rPr>
          <w:rFonts w:hint="default" w:ascii="仿宋_GB2312" w:hAnsi="仿宋_GB2312" w:eastAsia="仿宋_GB2312"/>
          <w:b w:val="0"/>
          <w:bCs w:val="0"/>
          <w:color w:val="000000"/>
          <w:sz w:val="32"/>
          <w:szCs w:val="32"/>
          <w:lang w:val="en-US"/>
        </w:rPr>
      </w:pPr>
      <w:r>
        <w:rPr>
          <w:rFonts w:hint="eastAsia" w:ascii="仿宋_GB2312" w:hAnsi="仿宋_GB2312" w:eastAsia="仿宋_GB2312"/>
          <w:b w:val="0"/>
          <w:bCs w:val="0"/>
          <w:color w:val="000000"/>
          <w:sz w:val="32"/>
          <w:szCs w:val="32"/>
        </w:rPr>
        <w:t>（一）因公出国（境）支出</w:t>
      </w:r>
      <w:r>
        <w:rPr>
          <w:rFonts w:hint="eastAsia" w:ascii="仿宋_GB2312" w:hAnsi="仿宋_GB2312" w:eastAsia="仿宋_GB2312"/>
          <w:b w:val="0"/>
          <w:bCs w:val="0"/>
          <w:color w:val="000000"/>
          <w:sz w:val="32"/>
          <w:szCs w:val="32"/>
          <w:lang w:val="en-US" w:eastAsia="zh-CN"/>
        </w:rPr>
        <w:t>全年</w:t>
      </w:r>
      <w:r>
        <w:rPr>
          <w:rFonts w:hint="eastAsia" w:ascii="仿宋_GB2312" w:hAnsi="仿宋_GB2312" w:eastAsia="仿宋_GB2312"/>
          <w:b w:val="0"/>
          <w:bCs w:val="0"/>
          <w:color w:val="000000"/>
          <w:sz w:val="32"/>
          <w:szCs w:val="32"/>
        </w:rPr>
        <w:t>预算数为</w:t>
      </w:r>
      <w:r>
        <w:rPr>
          <w:rFonts w:hint="eastAsia" w:ascii="仿宋_GB2312" w:hAnsi="仿宋_GB2312" w:eastAsia="仿宋_GB2312"/>
          <w:b w:val="0"/>
          <w:bCs w:val="0"/>
          <w:color w:val="000000"/>
          <w:sz w:val="32"/>
          <w:szCs w:val="32"/>
          <w:lang w:val="en-US" w:eastAsia="zh-CN"/>
        </w:rPr>
        <w:t>19</w:t>
      </w:r>
      <w:r>
        <w:rPr>
          <w:rFonts w:hint="eastAsia" w:ascii="仿宋_GB2312" w:hAnsi="仿宋_GB2312" w:eastAsia="仿宋_GB2312"/>
          <w:b w:val="0"/>
          <w:bCs w:val="0"/>
          <w:color w:val="000000"/>
          <w:sz w:val="32"/>
          <w:szCs w:val="32"/>
        </w:rPr>
        <w:t>万元，决算数为</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万元，决算数较20</w:t>
      </w:r>
      <w:r>
        <w:rPr>
          <w:rFonts w:hint="eastAsia" w:ascii="仿宋_GB2312" w:hAnsi="仿宋_GB2312" w:eastAsia="仿宋_GB2312"/>
          <w:b w:val="0"/>
          <w:bCs w:val="0"/>
          <w:color w:val="000000"/>
          <w:sz w:val="32"/>
          <w:szCs w:val="32"/>
          <w:lang w:val="en-US" w:eastAsia="zh-CN"/>
        </w:rPr>
        <w:t>21</w:t>
      </w:r>
      <w:r>
        <w:rPr>
          <w:rFonts w:hint="eastAsia" w:ascii="仿宋_GB2312" w:hAnsi="仿宋_GB2312" w:eastAsia="仿宋_GB2312"/>
          <w:b w:val="0"/>
          <w:bCs w:val="0"/>
          <w:color w:val="000000"/>
          <w:sz w:val="32"/>
          <w:szCs w:val="32"/>
        </w:rPr>
        <w:t>年增加（减少）</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万元，增长（下降）</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w:t>
      </w:r>
      <w:r>
        <w:rPr>
          <w:rFonts w:hint="eastAsia" w:ascii="仿宋_GB2312" w:hAnsi="仿宋_GB2312" w:eastAsia="仿宋_GB2312"/>
          <w:b w:val="0"/>
          <w:bCs w:val="0"/>
          <w:color w:val="000000"/>
          <w:sz w:val="32"/>
          <w:szCs w:val="32"/>
          <w:lang w:eastAsia="zh-CN"/>
        </w:rPr>
        <w:t>，</w:t>
      </w:r>
      <w:r>
        <w:rPr>
          <w:rFonts w:hint="eastAsia" w:ascii="仿宋_GB2312" w:hAnsi="仿宋_GB2312" w:eastAsia="仿宋_GB2312" w:cs="Times New Roman"/>
          <w:b w:val="0"/>
          <w:bCs w:val="0"/>
          <w:color w:val="000000"/>
          <w:sz w:val="32"/>
          <w:szCs w:val="32"/>
          <w:lang w:val="en-US" w:eastAsia="zh-CN"/>
        </w:rPr>
        <w:t>主要原因是今年无安排此项目</w:t>
      </w:r>
      <w:r>
        <w:rPr>
          <w:rFonts w:hint="eastAsia" w:ascii="仿宋_GB2312" w:hAnsi="仿宋_GB2312" w:eastAsia="仿宋_GB2312" w:cs="Times New Roman"/>
          <w:b w:val="0"/>
          <w:bCs w:val="0"/>
          <w:color w:val="000000"/>
          <w:sz w:val="32"/>
          <w:szCs w:val="32"/>
        </w:rPr>
        <w:t>。</w:t>
      </w:r>
      <w:r>
        <w:rPr>
          <w:rFonts w:hint="eastAsia" w:ascii="仿宋_GB2312" w:hAnsi="仿宋_GB2312" w:eastAsia="仿宋_GB2312"/>
          <w:b w:val="0"/>
          <w:bCs w:val="0"/>
          <w:color w:val="000000"/>
          <w:sz w:val="32"/>
          <w:szCs w:val="32"/>
          <w:lang w:val="en-US" w:eastAsia="zh-CN"/>
        </w:rPr>
        <w:t>全年安排因公出国（境）团组0个，累计0人次，主要为：</w:t>
      </w:r>
      <w:r>
        <w:rPr>
          <w:rFonts w:hint="eastAsia" w:ascii="仿宋_GB2312" w:hAnsi="仿宋_GB2312" w:eastAsia="仿宋_GB2312"/>
          <w:b w:val="0"/>
          <w:bCs w:val="0"/>
          <w:color w:val="000000"/>
          <w:sz w:val="32"/>
          <w:szCs w:val="32"/>
        </w:rPr>
        <w:t>今年无安排此项目。</w:t>
      </w:r>
    </w:p>
    <w:p w14:paraId="687C614D">
      <w:pPr>
        <w:ind w:firstLine="630"/>
        <w:jc w:val="both"/>
        <w:rPr>
          <w:rFonts w:hint="default" w:ascii="仿宋_GB2312" w:hAnsi="仿宋_GB2312" w:eastAsia="仿宋_GB2312"/>
          <w:b w:val="0"/>
          <w:bCs w:val="0"/>
          <w:color w:val="000000"/>
          <w:sz w:val="32"/>
          <w:szCs w:val="32"/>
          <w:lang w:val="en-US" w:eastAsia="zh-CN"/>
        </w:rPr>
      </w:pPr>
      <w:r>
        <w:rPr>
          <w:rFonts w:hint="eastAsia" w:ascii="仿宋_GB2312" w:hAnsi="仿宋_GB2312" w:eastAsia="仿宋_GB2312"/>
          <w:b w:val="0"/>
          <w:bCs w:val="0"/>
          <w:color w:val="000000"/>
          <w:sz w:val="32"/>
          <w:szCs w:val="32"/>
        </w:rPr>
        <w:t>（二）公务接待费支出</w:t>
      </w:r>
      <w:r>
        <w:rPr>
          <w:rFonts w:hint="eastAsia" w:ascii="仿宋_GB2312" w:hAnsi="仿宋_GB2312" w:eastAsia="仿宋_GB2312"/>
          <w:b w:val="0"/>
          <w:bCs w:val="0"/>
          <w:color w:val="000000"/>
          <w:sz w:val="32"/>
          <w:szCs w:val="32"/>
          <w:lang w:val="en-US" w:eastAsia="zh-CN"/>
        </w:rPr>
        <w:t>全年</w:t>
      </w:r>
      <w:r>
        <w:rPr>
          <w:rFonts w:hint="eastAsia" w:ascii="仿宋_GB2312" w:hAnsi="仿宋_GB2312" w:eastAsia="仿宋_GB2312"/>
          <w:b w:val="0"/>
          <w:bCs w:val="0"/>
          <w:color w:val="000000"/>
          <w:sz w:val="32"/>
          <w:szCs w:val="32"/>
        </w:rPr>
        <w:t>预算数为</w:t>
      </w:r>
      <w:r>
        <w:rPr>
          <w:rFonts w:hint="eastAsia" w:ascii="仿宋_GB2312" w:hAnsi="仿宋_GB2312" w:eastAsia="仿宋_GB2312"/>
          <w:b w:val="0"/>
          <w:bCs w:val="0"/>
          <w:color w:val="000000"/>
          <w:sz w:val="32"/>
          <w:szCs w:val="32"/>
          <w:lang w:val="en-US" w:eastAsia="zh-CN"/>
        </w:rPr>
        <w:t>26</w:t>
      </w:r>
      <w:r>
        <w:rPr>
          <w:rFonts w:hint="eastAsia" w:ascii="仿宋_GB2312" w:hAnsi="仿宋_GB2312" w:eastAsia="仿宋_GB2312"/>
          <w:b w:val="0"/>
          <w:bCs w:val="0"/>
          <w:color w:val="000000"/>
          <w:sz w:val="32"/>
          <w:szCs w:val="32"/>
        </w:rPr>
        <w:t>万元，决算数为</w:t>
      </w:r>
      <w:r>
        <w:rPr>
          <w:rFonts w:hint="eastAsia" w:ascii="仿宋_GB2312" w:hAnsi="仿宋_GB2312" w:eastAsia="仿宋_GB2312"/>
          <w:b w:val="0"/>
          <w:bCs w:val="0"/>
          <w:color w:val="000000"/>
          <w:sz w:val="32"/>
          <w:szCs w:val="32"/>
          <w:lang w:val="en-US" w:eastAsia="zh-CN"/>
        </w:rPr>
        <w:t>6.11</w:t>
      </w:r>
      <w:r>
        <w:rPr>
          <w:rFonts w:hint="eastAsia" w:ascii="仿宋_GB2312" w:hAnsi="仿宋_GB2312" w:eastAsia="仿宋_GB2312"/>
          <w:b w:val="0"/>
          <w:bCs w:val="0"/>
          <w:color w:val="000000"/>
          <w:sz w:val="32"/>
          <w:szCs w:val="32"/>
        </w:rPr>
        <w:t>万元，完成</w:t>
      </w:r>
      <w:r>
        <w:rPr>
          <w:rFonts w:hint="eastAsia" w:ascii="仿宋_GB2312" w:hAnsi="仿宋_GB2312" w:eastAsia="仿宋_GB2312"/>
          <w:b w:val="0"/>
          <w:bCs w:val="0"/>
          <w:color w:val="000000"/>
          <w:sz w:val="32"/>
          <w:szCs w:val="32"/>
          <w:lang w:val="en-US" w:eastAsia="zh-CN"/>
        </w:rPr>
        <w:t>全年</w:t>
      </w:r>
      <w:r>
        <w:rPr>
          <w:rFonts w:hint="eastAsia" w:ascii="仿宋_GB2312" w:hAnsi="仿宋_GB2312" w:eastAsia="仿宋_GB2312"/>
          <w:b w:val="0"/>
          <w:bCs w:val="0"/>
          <w:color w:val="000000"/>
          <w:sz w:val="32"/>
          <w:szCs w:val="32"/>
        </w:rPr>
        <w:t>预算的</w:t>
      </w:r>
      <w:r>
        <w:rPr>
          <w:rFonts w:hint="eastAsia" w:ascii="仿宋_GB2312" w:hAnsi="仿宋_GB2312" w:eastAsia="仿宋_GB2312"/>
          <w:b w:val="0"/>
          <w:bCs w:val="0"/>
          <w:color w:val="000000"/>
          <w:sz w:val="32"/>
          <w:szCs w:val="32"/>
          <w:lang w:val="en-US" w:eastAsia="zh-CN"/>
        </w:rPr>
        <w:t>23.5</w:t>
      </w:r>
      <w:r>
        <w:rPr>
          <w:rFonts w:hint="eastAsia" w:ascii="仿宋_GB2312" w:hAnsi="仿宋_GB2312" w:eastAsia="仿宋_GB2312"/>
          <w:b w:val="0"/>
          <w:bCs w:val="0"/>
          <w:color w:val="000000"/>
          <w:sz w:val="32"/>
          <w:szCs w:val="32"/>
        </w:rPr>
        <w:t>%，决算数较20</w:t>
      </w:r>
      <w:r>
        <w:rPr>
          <w:rFonts w:hint="eastAsia" w:ascii="仿宋_GB2312" w:hAnsi="仿宋_GB2312" w:eastAsia="仿宋_GB2312"/>
          <w:b w:val="0"/>
          <w:bCs w:val="0"/>
          <w:color w:val="000000"/>
          <w:sz w:val="32"/>
          <w:szCs w:val="32"/>
          <w:lang w:val="en-US" w:eastAsia="zh-CN"/>
        </w:rPr>
        <w:t>21</w:t>
      </w:r>
      <w:r>
        <w:rPr>
          <w:rFonts w:hint="eastAsia" w:ascii="仿宋_GB2312" w:hAnsi="仿宋_GB2312" w:eastAsia="仿宋_GB2312"/>
          <w:b w:val="0"/>
          <w:bCs w:val="0"/>
          <w:color w:val="000000"/>
          <w:sz w:val="32"/>
          <w:szCs w:val="32"/>
        </w:rPr>
        <w:t>年减少</w:t>
      </w:r>
      <w:r>
        <w:rPr>
          <w:rFonts w:hint="eastAsia" w:ascii="仿宋_GB2312" w:hAnsi="仿宋_GB2312" w:eastAsia="仿宋_GB2312"/>
          <w:b w:val="0"/>
          <w:bCs w:val="0"/>
          <w:color w:val="000000"/>
          <w:sz w:val="32"/>
          <w:szCs w:val="32"/>
          <w:lang w:val="en-US" w:eastAsia="zh-CN"/>
        </w:rPr>
        <w:t>4.96</w:t>
      </w:r>
      <w:r>
        <w:rPr>
          <w:rFonts w:hint="eastAsia" w:ascii="仿宋_GB2312" w:hAnsi="仿宋_GB2312" w:eastAsia="仿宋_GB2312"/>
          <w:b w:val="0"/>
          <w:bCs w:val="0"/>
          <w:color w:val="000000"/>
          <w:sz w:val="32"/>
          <w:szCs w:val="32"/>
        </w:rPr>
        <w:t>万元，下降</w:t>
      </w:r>
      <w:r>
        <w:rPr>
          <w:rFonts w:hint="eastAsia" w:ascii="仿宋_GB2312" w:hAnsi="仿宋_GB2312" w:eastAsia="仿宋_GB2312"/>
          <w:b w:val="0"/>
          <w:bCs w:val="0"/>
          <w:color w:val="000000"/>
          <w:sz w:val="32"/>
          <w:szCs w:val="32"/>
          <w:lang w:val="en-US" w:eastAsia="zh-CN"/>
        </w:rPr>
        <w:t>44.8</w:t>
      </w:r>
      <w:r>
        <w:rPr>
          <w:rFonts w:hint="eastAsia" w:ascii="仿宋_GB2312" w:hAnsi="仿宋_GB2312" w:eastAsia="仿宋_GB2312"/>
          <w:b w:val="0"/>
          <w:bCs w:val="0"/>
          <w:color w:val="000000"/>
          <w:sz w:val="32"/>
          <w:szCs w:val="32"/>
        </w:rPr>
        <w:t>%</w:t>
      </w:r>
      <w:r>
        <w:rPr>
          <w:rFonts w:hint="eastAsia" w:ascii="仿宋_GB2312" w:hAnsi="仿宋_GB2312" w:eastAsia="仿宋_GB2312"/>
          <w:b w:val="0"/>
          <w:bCs w:val="0"/>
          <w:color w:val="000000"/>
          <w:sz w:val="32"/>
          <w:szCs w:val="32"/>
          <w:lang w:eastAsia="zh-CN"/>
        </w:rPr>
        <w:t>，</w:t>
      </w:r>
      <w:r>
        <w:rPr>
          <w:rFonts w:hint="eastAsia" w:ascii="仿宋_GB2312" w:hAnsi="仿宋_GB2312" w:eastAsia="仿宋_GB2312" w:cs="Times New Roman"/>
          <w:b w:val="0"/>
          <w:bCs w:val="0"/>
          <w:color w:val="000000"/>
          <w:sz w:val="32"/>
          <w:szCs w:val="32"/>
          <w:lang w:val="en-US" w:eastAsia="zh-CN"/>
        </w:rPr>
        <w:t>主要原因是按实际情况支出</w:t>
      </w:r>
      <w:r>
        <w:rPr>
          <w:rFonts w:hint="eastAsia" w:ascii="仿宋_GB2312" w:hAnsi="仿宋_GB2312" w:eastAsia="仿宋_GB2312"/>
          <w:b w:val="0"/>
          <w:bCs w:val="0"/>
          <w:color w:val="000000"/>
          <w:sz w:val="32"/>
          <w:szCs w:val="32"/>
        </w:rPr>
        <w:t>。决算数较</w:t>
      </w:r>
      <w:r>
        <w:rPr>
          <w:rFonts w:hint="eastAsia" w:ascii="仿宋_GB2312" w:hAnsi="仿宋_GB2312" w:eastAsia="仿宋_GB2312"/>
          <w:b w:val="0"/>
          <w:bCs w:val="0"/>
          <w:color w:val="000000"/>
          <w:sz w:val="32"/>
          <w:szCs w:val="32"/>
          <w:lang w:val="en-US" w:eastAsia="zh-CN"/>
        </w:rPr>
        <w:t>全年</w:t>
      </w:r>
      <w:r>
        <w:rPr>
          <w:rFonts w:hint="eastAsia" w:ascii="仿宋_GB2312" w:hAnsi="仿宋_GB2312" w:eastAsia="仿宋_GB2312"/>
          <w:b w:val="0"/>
          <w:bCs w:val="0"/>
          <w:color w:val="000000"/>
          <w:sz w:val="32"/>
          <w:szCs w:val="32"/>
        </w:rPr>
        <w:t>预算数减少的主要原因是：按实际情况支出。</w:t>
      </w:r>
      <w:r>
        <w:rPr>
          <w:rFonts w:hint="eastAsia" w:ascii="仿宋_GB2312" w:hAnsi="仿宋_GB2312" w:eastAsia="仿宋_GB2312"/>
          <w:b w:val="0"/>
          <w:bCs w:val="0"/>
          <w:color w:val="000000"/>
          <w:sz w:val="32"/>
          <w:szCs w:val="32"/>
          <w:lang w:val="en-US" w:eastAsia="zh-CN"/>
        </w:rPr>
        <w:t>全年国内公务接待27批，累计接待449人次，其中外事接待0批，累计接待0人次，主要为：按实际情况招商引资需要，接待客商</w:t>
      </w:r>
      <w:r>
        <w:rPr>
          <w:rFonts w:hint="eastAsia" w:ascii="仿宋_GB2312" w:hAnsi="仿宋_GB2312" w:eastAsia="仿宋_GB2312"/>
          <w:b w:val="0"/>
          <w:bCs w:val="0"/>
          <w:color w:val="000000"/>
          <w:sz w:val="32"/>
          <w:szCs w:val="32"/>
        </w:rPr>
        <w:t>。</w:t>
      </w:r>
    </w:p>
    <w:p w14:paraId="5E7EC1AA">
      <w:pPr>
        <w:ind w:firstLine="630"/>
        <w:jc w:val="both"/>
        <w:rPr>
          <w:rFonts w:hint="eastAsia" w:ascii="仿宋_GB2312" w:hAnsi="仿宋_GB2312" w:eastAsia="仿宋_GB2312"/>
          <w:b w:val="0"/>
          <w:bCs w:val="0"/>
          <w:color w:val="000000"/>
          <w:sz w:val="32"/>
          <w:szCs w:val="32"/>
        </w:rPr>
      </w:pPr>
      <w:r>
        <w:rPr>
          <w:rFonts w:hint="eastAsia" w:ascii="仿宋_GB2312" w:hAnsi="仿宋_GB2312" w:eastAsia="仿宋_GB2312"/>
          <w:b w:val="0"/>
          <w:bCs w:val="0"/>
          <w:color w:val="000000"/>
          <w:sz w:val="32"/>
          <w:szCs w:val="32"/>
        </w:rPr>
        <w:t>（三）公务用车购置及运行维护费支出</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万元，其中公务用车购置</w:t>
      </w:r>
      <w:r>
        <w:rPr>
          <w:rFonts w:hint="eastAsia" w:ascii="仿宋_GB2312" w:hAnsi="仿宋_GB2312" w:eastAsia="仿宋_GB2312"/>
          <w:b w:val="0"/>
          <w:bCs w:val="0"/>
          <w:color w:val="000000"/>
          <w:sz w:val="32"/>
          <w:szCs w:val="32"/>
          <w:lang w:val="en-US" w:eastAsia="zh-CN"/>
        </w:rPr>
        <w:t>全年</w:t>
      </w:r>
      <w:r>
        <w:rPr>
          <w:rFonts w:hint="eastAsia" w:ascii="仿宋_GB2312" w:hAnsi="仿宋_GB2312" w:eastAsia="仿宋_GB2312"/>
          <w:b w:val="0"/>
          <w:bCs w:val="0"/>
          <w:color w:val="000000"/>
          <w:sz w:val="32"/>
          <w:szCs w:val="32"/>
        </w:rPr>
        <w:t>预算数为</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万元，决算数为</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万元，决算数较20</w:t>
      </w:r>
      <w:r>
        <w:rPr>
          <w:rFonts w:hint="eastAsia" w:ascii="仿宋_GB2312" w:hAnsi="仿宋_GB2312" w:eastAsia="仿宋_GB2312"/>
          <w:b w:val="0"/>
          <w:bCs w:val="0"/>
          <w:color w:val="000000"/>
          <w:sz w:val="32"/>
          <w:szCs w:val="32"/>
          <w:lang w:val="en-US" w:eastAsia="zh-CN"/>
        </w:rPr>
        <w:t>21</w:t>
      </w:r>
      <w:r>
        <w:rPr>
          <w:rFonts w:hint="eastAsia" w:ascii="仿宋_GB2312" w:hAnsi="仿宋_GB2312" w:eastAsia="仿宋_GB2312"/>
          <w:b w:val="0"/>
          <w:bCs w:val="0"/>
          <w:color w:val="000000"/>
          <w:sz w:val="32"/>
          <w:szCs w:val="32"/>
        </w:rPr>
        <w:t>年增加（减少）</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万元，增长（下降）</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w:t>
      </w:r>
      <w:r>
        <w:rPr>
          <w:rFonts w:hint="eastAsia" w:ascii="仿宋_GB2312" w:hAnsi="仿宋_GB2312" w:eastAsia="仿宋_GB2312"/>
          <w:b w:val="0"/>
          <w:bCs w:val="0"/>
          <w:color w:val="000000"/>
          <w:sz w:val="32"/>
          <w:szCs w:val="32"/>
          <w:lang w:eastAsia="zh-CN"/>
        </w:rPr>
        <w:t>，</w:t>
      </w:r>
      <w:r>
        <w:rPr>
          <w:rFonts w:hint="eastAsia" w:ascii="仿宋_GB2312" w:hAnsi="仿宋_GB2312" w:eastAsia="仿宋_GB2312" w:cs="Times New Roman"/>
          <w:b w:val="0"/>
          <w:bCs w:val="0"/>
          <w:color w:val="000000"/>
          <w:sz w:val="32"/>
          <w:szCs w:val="32"/>
          <w:lang w:val="en-US" w:eastAsia="zh-CN"/>
        </w:rPr>
        <w:t>主要原因是今年无安排此项目</w:t>
      </w:r>
      <w:r>
        <w:rPr>
          <w:rFonts w:hint="eastAsia" w:ascii="仿宋_GB2312" w:hAnsi="仿宋_GB2312" w:eastAsia="仿宋_GB2312"/>
          <w:b w:val="0"/>
          <w:bCs w:val="0"/>
          <w:color w:val="000000"/>
          <w:sz w:val="32"/>
          <w:szCs w:val="32"/>
          <w:lang w:eastAsia="zh-CN"/>
        </w:rPr>
        <w:t>，</w:t>
      </w:r>
      <w:r>
        <w:rPr>
          <w:rFonts w:hint="eastAsia" w:ascii="仿宋_GB2312" w:hAnsi="仿宋_GB2312" w:eastAsia="仿宋_GB2312"/>
          <w:b w:val="0"/>
          <w:bCs w:val="0"/>
          <w:color w:val="000000"/>
          <w:sz w:val="32"/>
          <w:szCs w:val="32"/>
          <w:lang w:val="en-US" w:eastAsia="zh-CN"/>
        </w:rPr>
        <w:t>全年购置公务用车0辆</w:t>
      </w:r>
      <w:r>
        <w:rPr>
          <w:rFonts w:hint="eastAsia" w:ascii="仿宋_GB2312" w:hAnsi="仿宋_GB2312" w:eastAsia="仿宋_GB2312"/>
          <w:b w:val="0"/>
          <w:bCs w:val="0"/>
          <w:color w:val="000000"/>
          <w:sz w:val="32"/>
          <w:szCs w:val="32"/>
        </w:rPr>
        <w:t>。公务用车运行维护费支出</w:t>
      </w:r>
      <w:r>
        <w:rPr>
          <w:rFonts w:hint="eastAsia" w:ascii="仿宋_GB2312" w:hAnsi="仿宋_GB2312" w:eastAsia="仿宋_GB2312"/>
          <w:b w:val="0"/>
          <w:bCs w:val="0"/>
          <w:color w:val="000000"/>
          <w:sz w:val="32"/>
          <w:szCs w:val="32"/>
          <w:lang w:val="en-US" w:eastAsia="zh-CN"/>
        </w:rPr>
        <w:t>全年</w:t>
      </w:r>
      <w:r>
        <w:rPr>
          <w:rFonts w:hint="eastAsia" w:ascii="仿宋_GB2312" w:hAnsi="仿宋_GB2312" w:eastAsia="仿宋_GB2312"/>
          <w:b w:val="0"/>
          <w:bCs w:val="0"/>
          <w:color w:val="000000"/>
          <w:sz w:val="32"/>
          <w:szCs w:val="32"/>
        </w:rPr>
        <w:t>预算数为</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万元，决算数为</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万元，决算数较20</w:t>
      </w:r>
      <w:r>
        <w:rPr>
          <w:rFonts w:hint="eastAsia" w:ascii="仿宋_GB2312" w:hAnsi="仿宋_GB2312" w:eastAsia="仿宋_GB2312"/>
          <w:b w:val="0"/>
          <w:bCs w:val="0"/>
          <w:color w:val="000000"/>
          <w:sz w:val="32"/>
          <w:szCs w:val="32"/>
          <w:lang w:val="en-US" w:eastAsia="zh-CN"/>
        </w:rPr>
        <w:t>21</w:t>
      </w:r>
      <w:r>
        <w:rPr>
          <w:rFonts w:hint="eastAsia" w:ascii="仿宋_GB2312" w:hAnsi="仿宋_GB2312" w:eastAsia="仿宋_GB2312"/>
          <w:b w:val="0"/>
          <w:bCs w:val="0"/>
          <w:color w:val="000000"/>
          <w:sz w:val="32"/>
          <w:szCs w:val="32"/>
        </w:rPr>
        <w:t>年增加（减少）</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万元，增长（下降）</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w:t>
      </w:r>
      <w:r>
        <w:rPr>
          <w:rFonts w:hint="eastAsia" w:ascii="仿宋_GB2312" w:hAnsi="仿宋_GB2312" w:eastAsia="仿宋_GB2312"/>
          <w:b w:val="0"/>
          <w:bCs w:val="0"/>
          <w:color w:val="000000"/>
          <w:sz w:val="32"/>
          <w:szCs w:val="32"/>
          <w:lang w:eastAsia="zh-CN"/>
        </w:rPr>
        <w:t>，</w:t>
      </w:r>
      <w:r>
        <w:rPr>
          <w:rFonts w:hint="eastAsia" w:ascii="仿宋_GB2312" w:hAnsi="仿宋_GB2312" w:eastAsia="仿宋_GB2312" w:cs="Times New Roman"/>
          <w:b w:val="0"/>
          <w:bCs w:val="0"/>
          <w:color w:val="000000"/>
          <w:sz w:val="32"/>
          <w:szCs w:val="32"/>
          <w:lang w:val="en-US" w:eastAsia="zh-CN"/>
        </w:rPr>
        <w:t>主要原因是今年无安排此项目</w:t>
      </w:r>
      <w:r>
        <w:rPr>
          <w:rFonts w:hint="eastAsia" w:ascii="仿宋_GB2312" w:hAnsi="仿宋_GB2312" w:eastAsia="仿宋_GB2312"/>
          <w:b w:val="0"/>
          <w:bCs w:val="0"/>
          <w:color w:val="000000"/>
          <w:sz w:val="32"/>
          <w:szCs w:val="32"/>
          <w:lang w:eastAsia="zh-CN"/>
        </w:rPr>
        <w:t>，</w:t>
      </w:r>
      <w:r>
        <w:rPr>
          <w:rFonts w:hint="eastAsia" w:ascii="仿宋_GB2312" w:hAnsi="仿宋_GB2312" w:eastAsia="仿宋_GB2312"/>
          <w:b w:val="0"/>
          <w:bCs w:val="0"/>
          <w:color w:val="000000"/>
          <w:sz w:val="32"/>
          <w:szCs w:val="32"/>
          <w:lang w:val="en-US" w:eastAsia="zh-CN"/>
        </w:rPr>
        <w:t>年末公务用车保有0辆</w:t>
      </w:r>
      <w:r>
        <w:rPr>
          <w:rFonts w:hint="eastAsia" w:ascii="仿宋_GB2312" w:hAnsi="仿宋_GB2312" w:eastAsia="仿宋_GB2312"/>
          <w:b w:val="0"/>
          <w:bCs w:val="0"/>
          <w:color w:val="000000"/>
          <w:sz w:val="32"/>
          <w:szCs w:val="32"/>
        </w:rPr>
        <w:t>。</w:t>
      </w:r>
    </w:p>
    <w:p w14:paraId="039BF198">
      <w:pPr>
        <w:ind w:firstLine="630"/>
        <w:jc w:val="both"/>
        <w:rPr>
          <w:rFonts w:hint="eastAsia" w:ascii="黑体" w:hAnsi="黑体" w:eastAsia="黑体"/>
          <w:color w:val="000000"/>
          <w:sz w:val="32"/>
          <w:szCs w:val="32"/>
        </w:rPr>
      </w:pPr>
      <w:r>
        <w:rPr>
          <w:rFonts w:hint="eastAsia" w:ascii="黑体" w:hAnsi="黑体" w:eastAsia="黑体"/>
          <w:color w:val="000000"/>
          <w:sz w:val="32"/>
          <w:szCs w:val="32"/>
        </w:rPr>
        <w:t>六、机关运行经费支出情况说明</w:t>
      </w:r>
    </w:p>
    <w:p w14:paraId="153D3A9C">
      <w:pPr>
        <w:ind w:firstLine="630"/>
        <w:jc w:val="both"/>
        <w:rPr>
          <w:rFonts w:hint="eastAsia" w:ascii="仿宋_GB2312" w:hAnsi="仿宋_GB2312" w:eastAsia="仿宋_GB2312"/>
          <w:b w:val="0"/>
          <w:bCs w:val="0"/>
          <w:color w:val="000000"/>
          <w:sz w:val="32"/>
          <w:szCs w:val="32"/>
          <w:lang w:eastAsia="zh-CN"/>
        </w:rPr>
      </w:pPr>
      <w:r>
        <w:rPr>
          <w:rFonts w:hint="eastAsia" w:ascii="仿宋_GB2312" w:hAnsi="仿宋_GB2312" w:eastAsia="仿宋_GB2312"/>
          <w:b w:val="0"/>
          <w:bCs w:val="0"/>
          <w:color w:val="000000"/>
          <w:sz w:val="32"/>
          <w:szCs w:val="32"/>
        </w:rPr>
        <w:t>本</w:t>
      </w:r>
      <w:r>
        <w:rPr>
          <w:rFonts w:hint="eastAsia" w:ascii="仿宋_GB2312" w:hAnsi="仿宋_GB2312" w:eastAsia="仿宋_GB2312"/>
          <w:b w:val="0"/>
          <w:bCs w:val="0"/>
          <w:color w:val="000000"/>
          <w:sz w:val="32"/>
          <w:szCs w:val="32"/>
          <w:lang w:val="en-US" w:eastAsia="zh-CN"/>
        </w:rPr>
        <w:t>单位</w:t>
      </w:r>
      <w:r>
        <w:rPr>
          <w:rFonts w:hint="eastAsia" w:ascii="仿宋_GB2312" w:hAnsi="仿宋_GB2312" w:eastAsia="仿宋_GB2312"/>
          <w:b w:val="0"/>
          <w:bCs w:val="0"/>
          <w:color w:val="000000"/>
          <w:sz w:val="32"/>
          <w:szCs w:val="32"/>
        </w:rPr>
        <w:t>202</w:t>
      </w:r>
      <w:r>
        <w:rPr>
          <w:rFonts w:hint="eastAsia" w:ascii="仿宋_GB2312" w:hAnsi="仿宋_GB2312" w:eastAsia="仿宋_GB2312"/>
          <w:b w:val="0"/>
          <w:bCs w:val="0"/>
          <w:color w:val="000000"/>
          <w:sz w:val="32"/>
          <w:szCs w:val="32"/>
          <w:lang w:val="en-US" w:eastAsia="zh-CN"/>
        </w:rPr>
        <w:t>2</w:t>
      </w:r>
      <w:r>
        <w:rPr>
          <w:rFonts w:hint="eastAsia" w:ascii="仿宋_GB2312" w:hAnsi="仿宋_GB2312" w:eastAsia="仿宋_GB2312"/>
          <w:b w:val="0"/>
          <w:bCs w:val="0"/>
          <w:color w:val="000000"/>
          <w:sz w:val="32"/>
          <w:szCs w:val="32"/>
        </w:rPr>
        <w:t>年度机关运行经费支出</w:t>
      </w:r>
      <w:r>
        <w:rPr>
          <w:rFonts w:hint="eastAsia" w:ascii="仿宋_GB2312" w:hAnsi="仿宋_GB2312" w:eastAsia="仿宋_GB2312"/>
          <w:b w:val="0"/>
          <w:bCs w:val="0"/>
          <w:color w:val="000000"/>
          <w:sz w:val="32"/>
          <w:szCs w:val="32"/>
          <w:lang w:val="en-US" w:eastAsia="zh-CN"/>
        </w:rPr>
        <w:t>4.56</w:t>
      </w:r>
      <w:r>
        <w:rPr>
          <w:rFonts w:hint="eastAsia" w:ascii="仿宋_GB2312" w:hAnsi="仿宋_GB2312" w:eastAsia="仿宋_GB2312"/>
          <w:b w:val="0"/>
          <w:bCs w:val="0"/>
          <w:color w:val="000000"/>
          <w:sz w:val="32"/>
          <w:szCs w:val="32"/>
        </w:rPr>
        <w:t>万元（与部门决算中行政单位和参照公务员法管理事业单位财政拨款基本支出中公用经费之和一致），较</w:t>
      </w:r>
      <w:r>
        <w:rPr>
          <w:rFonts w:hint="eastAsia" w:ascii="仿宋_GB2312" w:hAnsi="仿宋_GB2312" w:eastAsia="仿宋_GB2312"/>
          <w:b w:val="0"/>
          <w:bCs w:val="0"/>
          <w:color w:val="000000"/>
          <w:sz w:val="32"/>
          <w:szCs w:val="32"/>
          <w:lang w:val="en-US" w:eastAsia="zh-CN"/>
        </w:rPr>
        <w:t>上年决算数</w:t>
      </w:r>
      <w:r>
        <w:rPr>
          <w:rFonts w:hint="eastAsia" w:ascii="仿宋_GB2312" w:hAnsi="仿宋_GB2312" w:eastAsia="仿宋_GB2312"/>
          <w:b w:val="0"/>
          <w:bCs w:val="0"/>
          <w:color w:val="000000"/>
          <w:sz w:val="32"/>
          <w:szCs w:val="32"/>
        </w:rPr>
        <w:t>增加</w:t>
      </w:r>
      <w:r>
        <w:rPr>
          <w:rFonts w:hint="eastAsia" w:ascii="仿宋_GB2312" w:hAnsi="仿宋_GB2312" w:eastAsia="仿宋_GB2312"/>
          <w:b w:val="0"/>
          <w:bCs w:val="0"/>
          <w:color w:val="000000"/>
          <w:sz w:val="32"/>
          <w:szCs w:val="32"/>
          <w:lang w:val="en-US" w:eastAsia="zh-CN"/>
        </w:rPr>
        <w:t>1.81</w:t>
      </w:r>
      <w:r>
        <w:rPr>
          <w:rFonts w:hint="eastAsia" w:ascii="仿宋_GB2312" w:hAnsi="仿宋_GB2312" w:eastAsia="仿宋_GB2312"/>
          <w:b w:val="0"/>
          <w:bCs w:val="0"/>
          <w:color w:val="000000"/>
          <w:sz w:val="32"/>
          <w:szCs w:val="32"/>
        </w:rPr>
        <w:t>万元，增长</w:t>
      </w:r>
      <w:r>
        <w:rPr>
          <w:rFonts w:hint="eastAsia" w:ascii="仿宋_GB2312" w:hAnsi="仿宋_GB2312" w:eastAsia="仿宋_GB2312"/>
          <w:b w:val="0"/>
          <w:bCs w:val="0"/>
          <w:color w:val="000000"/>
          <w:sz w:val="32"/>
          <w:szCs w:val="32"/>
          <w:lang w:val="en-US" w:eastAsia="zh-CN"/>
        </w:rPr>
        <w:t>36.6</w:t>
      </w:r>
      <w:r>
        <w:rPr>
          <w:rFonts w:hint="eastAsia" w:ascii="仿宋_GB2312" w:hAnsi="仿宋_GB2312" w:eastAsia="仿宋_GB2312"/>
          <w:b w:val="0"/>
          <w:bCs w:val="0"/>
          <w:color w:val="000000"/>
          <w:sz w:val="32"/>
          <w:szCs w:val="32"/>
        </w:rPr>
        <w:t>%，主要原因是：</w:t>
      </w:r>
      <w:r>
        <w:rPr>
          <w:rFonts w:hint="eastAsia" w:ascii="仿宋_GB2312" w:hAnsi="仿宋_GB2312" w:eastAsia="仿宋_GB2312"/>
          <w:b w:val="0"/>
          <w:bCs w:val="0"/>
          <w:color w:val="000000"/>
          <w:sz w:val="32"/>
          <w:szCs w:val="32"/>
          <w:lang w:val="en-US" w:eastAsia="zh-CN"/>
        </w:rPr>
        <w:t>政府重视，加大了宣传力度，公用经费支出由所增加。</w:t>
      </w:r>
    </w:p>
    <w:p w14:paraId="4058867A">
      <w:pPr>
        <w:ind w:firstLine="630"/>
        <w:jc w:val="both"/>
        <w:rPr>
          <w:rFonts w:ascii="黑体" w:hAnsi="黑体" w:eastAsia="黑体"/>
          <w:color w:val="000000"/>
          <w:sz w:val="32"/>
          <w:szCs w:val="32"/>
        </w:rPr>
      </w:pPr>
      <w:r>
        <w:rPr>
          <w:rFonts w:hint="eastAsia" w:ascii="黑体" w:hAnsi="黑体" w:eastAsia="黑体"/>
          <w:color w:val="000000"/>
          <w:sz w:val="32"/>
          <w:szCs w:val="32"/>
        </w:rPr>
        <w:t>七、政府采购支出情况说明</w:t>
      </w:r>
    </w:p>
    <w:p w14:paraId="517E0CE9">
      <w:pPr>
        <w:pStyle w:val="10"/>
        <w:spacing w:line="600" w:lineRule="atLeast"/>
        <w:ind w:firstLine="600"/>
        <w:jc w:val="both"/>
        <w:rPr>
          <w:rFonts w:hint="eastAsia" w:ascii="仿宋_GB2312" w:hAnsi="仿宋_GB2312" w:eastAsia="仿宋_GB2312"/>
          <w:b w:val="0"/>
          <w:bCs w:val="0"/>
          <w:color w:val="000000"/>
          <w:sz w:val="32"/>
          <w:szCs w:val="32"/>
        </w:rPr>
      </w:pPr>
      <w:r>
        <w:rPr>
          <w:rFonts w:hint="eastAsia" w:ascii="仿宋_GB2312" w:hAnsi="仿宋_GB2312" w:eastAsia="仿宋_GB2312"/>
          <w:b w:val="0"/>
          <w:bCs w:val="0"/>
          <w:color w:val="000000"/>
          <w:sz w:val="32"/>
          <w:szCs w:val="32"/>
        </w:rPr>
        <w:t>本</w:t>
      </w:r>
      <w:r>
        <w:rPr>
          <w:rFonts w:hint="eastAsia" w:ascii="仿宋_GB2312" w:hAnsi="仿宋_GB2312" w:eastAsia="仿宋_GB2312"/>
          <w:b w:val="0"/>
          <w:bCs w:val="0"/>
          <w:color w:val="000000"/>
          <w:sz w:val="32"/>
          <w:szCs w:val="32"/>
          <w:lang w:val="en-US" w:eastAsia="zh-CN"/>
        </w:rPr>
        <w:t>单位</w:t>
      </w:r>
      <w:r>
        <w:rPr>
          <w:rFonts w:hint="eastAsia" w:ascii="仿宋_GB2312" w:hAnsi="仿宋_GB2312" w:eastAsia="仿宋_GB2312"/>
          <w:b w:val="0"/>
          <w:bCs w:val="0"/>
          <w:color w:val="000000"/>
          <w:sz w:val="32"/>
          <w:szCs w:val="32"/>
        </w:rPr>
        <w:t>202</w:t>
      </w:r>
      <w:r>
        <w:rPr>
          <w:rFonts w:hint="eastAsia" w:ascii="仿宋_GB2312" w:hAnsi="仿宋_GB2312" w:eastAsia="仿宋_GB2312"/>
          <w:b w:val="0"/>
          <w:bCs w:val="0"/>
          <w:color w:val="000000"/>
          <w:sz w:val="32"/>
          <w:szCs w:val="32"/>
          <w:lang w:val="en-US" w:eastAsia="zh-CN"/>
        </w:rPr>
        <w:t>2</w:t>
      </w:r>
      <w:r>
        <w:rPr>
          <w:rFonts w:hint="eastAsia" w:ascii="仿宋_GB2312" w:hAnsi="仿宋_GB2312" w:eastAsia="仿宋_GB2312"/>
          <w:b w:val="0"/>
          <w:bCs w:val="0"/>
          <w:color w:val="000000"/>
          <w:sz w:val="32"/>
          <w:szCs w:val="32"/>
        </w:rPr>
        <w:t>年度政府采购支出总额</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万元，其中：政府采购货物支出</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万元、政府采购工程支出</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万元、政府采购服务支出</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万元。授予中小企业合同金额</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万元，其中：授予小微企业合同金额</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万元，占授予中小企业合同金额的</w:t>
      </w:r>
      <w:r>
        <w:rPr>
          <w:rFonts w:hint="eastAsia" w:ascii="仿宋_GB2312" w:hAnsi="仿宋_GB2312" w:eastAsia="仿宋_GB2312"/>
          <w:b w:val="0"/>
          <w:bCs w:val="0"/>
          <w:color w:val="000000"/>
          <w:sz w:val="32"/>
          <w:szCs w:val="32"/>
          <w:lang w:val="en-US" w:eastAsia="zh-CN"/>
        </w:rPr>
        <w:t>0</w:t>
      </w:r>
      <w:r>
        <w:rPr>
          <w:rFonts w:hint="eastAsia" w:ascii="仿宋_GB2312" w:hAnsi="仿宋_GB2312" w:eastAsia="仿宋_GB2312"/>
          <w:b w:val="0"/>
          <w:bCs w:val="0"/>
          <w:color w:val="000000"/>
          <w:sz w:val="32"/>
          <w:szCs w:val="32"/>
        </w:rPr>
        <w:t>%</w:t>
      </w:r>
      <w:r>
        <w:rPr>
          <w:rFonts w:hint="eastAsia" w:ascii="仿宋_GB2312" w:hAnsi="仿宋_GB2312" w:eastAsia="仿宋_GB2312"/>
          <w:b w:val="0"/>
          <w:bCs w:val="0"/>
          <w:color w:val="000000"/>
          <w:sz w:val="32"/>
          <w:szCs w:val="32"/>
          <w:lang w:val="en-US" w:eastAsia="zh-CN"/>
        </w:rPr>
        <w:t>；货物采购授予中小企业合同金额占货物支出金额的0%，工程采购授予中小企业合同金额占工程支出金额的0%，服务采购授予中小企业合同金额占服务支出金额的0%。</w:t>
      </w:r>
    </w:p>
    <w:p w14:paraId="7FDB5836">
      <w:pPr>
        <w:ind w:firstLine="630"/>
        <w:jc w:val="both"/>
        <w:rPr>
          <w:rFonts w:hint="eastAsia" w:ascii="黑体" w:hAnsi="黑体" w:eastAsia="黑体"/>
          <w:color w:val="000000"/>
          <w:sz w:val="32"/>
          <w:szCs w:val="32"/>
        </w:rPr>
      </w:pPr>
      <w:r>
        <w:rPr>
          <w:rFonts w:hint="eastAsia" w:ascii="黑体" w:hAnsi="黑体" w:eastAsia="黑体"/>
          <w:color w:val="000000"/>
          <w:sz w:val="32"/>
          <w:szCs w:val="32"/>
        </w:rPr>
        <w:t>八、国有资产占用情况说明</w:t>
      </w:r>
    </w:p>
    <w:p w14:paraId="0ABCA1D2">
      <w:pPr>
        <w:ind w:firstLine="630"/>
        <w:jc w:val="both"/>
        <w:rPr>
          <w:rFonts w:hint="eastAsia" w:ascii="仿宋_GB2312" w:hAnsi="仿宋_GB2312" w:eastAsia="仿宋_GB2312"/>
          <w:color w:val="000000"/>
          <w:kern w:val="0"/>
          <w:sz w:val="32"/>
          <w:szCs w:val="32"/>
        </w:rPr>
      </w:pPr>
      <w:r>
        <w:rPr>
          <w:rFonts w:hint="eastAsia" w:ascii="仿宋_GB2312" w:hAnsi="仿宋_GB2312" w:eastAsia="仿宋_GB2312"/>
          <w:color w:val="000000"/>
          <w:kern w:val="0"/>
          <w:sz w:val="32"/>
          <w:szCs w:val="32"/>
        </w:rPr>
        <w:t>截止2022年12月31日，本部门国有资产占用情况见公开10表《国有资产占用情况表》。其中车辆中的其他用车主要是副部(省)级及以上领导用车0辆、主要领导干部用车0辆、机要通信用车0辆、保障用车0辆、执法执勤用车0辆、特种专业技术用车0辆、其他用车</w:t>
      </w:r>
      <w:r>
        <w:rPr>
          <w:rFonts w:hint="eastAsia" w:ascii="仿宋_GB2312" w:hAnsi="仿宋_GB2312" w:eastAsia="仿宋_GB2312"/>
          <w:color w:val="000000"/>
          <w:kern w:val="0"/>
          <w:sz w:val="32"/>
          <w:szCs w:val="32"/>
          <w:lang w:val="en-US" w:eastAsia="zh-CN"/>
        </w:rPr>
        <w:t>0</w:t>
      </w:r>
      <w:r>
        <w:rPr>
          <w:rFonts w:hint="eastAsia" w:ascii="仿宋_GB2312" w:hAnsi="仿宋_GB2312" w:eastAsia="仿宋_GB2312"/>
          <w:color w:val="000000"/>
          <w:kern w:val="0"/>
          <w:sz w:val="32"/>
          <w:szCs w:val="32"/>
        </w:rPr>
        <w:t>辆，单位价值50万元以上通用设备0台(套)；单位价值100万元以上设备0台(套)。</w:t>
      </w:r>
    </w:p>
    <w:p w14:paraId="35212BA8">
      <w:pPr>
        <w:autoSpaceDE w:val="0"/>
        <w:autoSpaceDN w:val="0"/>
        <w:adjustRightInd w:val="0"/>
        <w:spacing w:line="360" w:lineRule="auto"/>
        <w:ind w:firstLine="640" w:firstLineChars="200"/>
        <w:jc w:val="both"/>
        <w:rPr>
          <w:rFonts w:hint="eastAsia" w:ascii="黑体" w:hAnsi="黑体" w:eastAsia="黑体"/>
          <w:color w:val="000000"/>
          <w:sz w:val="32"/>
          <w:szCs w:val="32"/>
          <w:lang w:eastAsia="zh-CN"/>
        </w:rPr>
      </w:pPr>
      <w:r>
        <w:rPr>
          <w:rFonts w:hint="eastAsia" w:ascii="黑体" w:hAnsi="黑体" w:eastAsia="黑体"/>
          <w:color w:val="000000"/>
          <w:sz w:val="32"/>
          <w:szCs w:val="32"/>
        </w:rPr>
        <w:t>九、预算绩效</w:t>
      </w:r>
      <w:r>
        <w:rPr>
          <w:rFonts w:hint="eastAsia" w:ascii="黑体" w:hAnsi="黑体" w:eastAsia="黑体"/>
          <w:color w:val="000000"/>
          <w:sz w:val="32"/>
          <w:szCs w:val="32"/>
          <w:lang w:val="en-US" w:eastAsia="zh-CN"/>
        </w:rPr>
        <w:t>评价</w:t>
      </w:r>
      <w:r>
        <w:rPr>
          <w:rFonts w:hint="eastAsia" w:ascii="黑体" w:hAnsi="黑体" w:eastAsia="黑体"/>
          <w:color w:val="000000"/>
          <w:sz w:val="32"/>
          <w:szCs w:val="32"/>
        </w:rPr>
        <w:t>情况说明</w:t>
      </w:r>
    </w:p>
    <w:p w14:paraId="52D6DF95">
      <w:pPr>
        <w:autoSpaceDE w:val="0"/>
        <w:autoSpaceDN w:val="0"/>
        <w:adjustRightInd w:val="0"/>
        <w:spacing w:line="360" w:lineRule="auto"/>
        <w:ind w:firstLine="640" w:firstLineChars="200"/>
        <w:jc w:val="both"/>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（一）绩效</w:t>
      </w:r>
      <w:r>
        <w:rPr>
          <w:rFonts w:hint="eastAsia" w:ascii="仿宋_GB2312" w:hAnsi="仿宋_GB2312" w:eastAsia="仿宋_GB2312" w:cs="仿宋_GB2312"/>
          <w:b w:val="0"/>
          <w:bCs w:val="0"/>
          <w:color w:val="000000"/>
          <w:kern w:val="0"/>
          <w:sz w:val="32"/>
          <w:szCs w:val="32"/>
          <w:lang w:val="en-US" w:eastAsia="zh-CN"/>
        </w:rPr>
        <w:t>评价</w:t>
      </w:r>
      <w:r>
        <w:rPr>
          <w:rFonts w:hint="eastAsia" w:ascii="仿宋_GB2312" w:hAnsi="仿宋_GB2312" w:eastAsia="仿宋_GB2312" w:cs="仿宋_GB2312"/>
          <w:b w:val="0"/>
          <w:bCs w:val="0"/>
          <w:color w:val="000000"/>
          <w:kern w:val="0"/>
          <w:sz w:val="32"/>
          <w:szCs w:val="32"/>
        </w:rPr>
        <w:t>工作开展情况。</w:t>
      </w:r>
    </w:p>
    <w:p w14:paraId="5B13F615">
      <w:pPr>
        <w:autoSpaceDE w:val="0"/>
        <w:autoSpaceDN w:val="0"/>
        <w:adjustRightInd w:val="0"/>
        <w:spacing w:line="360" w:lineRule="auto"/>
        <w:ind w:firstLine="640" w:firstLineChars="200"/>
        <w:jc w:val="both"/>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根据预算绩效管理要求，我</w:t>
      </w:r>
      <w:r>
        <w:rPr>
          <w:rFonts w:hint="eastAsia" w:ascii="仿宋_GB2312" w:hAnsi="仿宋_GB2312" w:eastAsia="仿宋_GB2312" w:cs="仿宋_GB2312"/>
          <w:b w:val="0"/>
          <w:bCs w:val="0"/>
          <w:color w:val="000000"/>
          <w:kern w:val="0"/>
          <w:sz w:val="32"/>
          <w:szCs w:val="32"/>
          <w:lang w:val="en-US" w:eastAsia="zh-CN"/>
        </w:rPr>
        <w:t>单位</w:t>
      </w:r>
      <w:r>
        <w:rPr>
          <w:rFonts w:hint="eastAsia" w:ascii="仿宋_GB2312" w:hAnsi="仿宋_GB2312" w:eastAsia="仿宋_GB2312" w:cs="仿宋_GB2312"/>
          <w:b w:val="0"/>
          <w:bCs w:val="0"/>
          <w:color w:val="000000"/>
          <w:kern w:val="0"/>
          <w:sz w:val="32"/>
          <w:szCs w:val="32"/>
        </w:rPr>
        <w:t>组织对</w:t>
      </w:r>
      <w:r>
        <w:rPr>
          <w:rFonts w:hint="eastAsia" w:ascii="仿宋_GB2312" w:hAnsi="仿宋_GB2312" w:eastAsia="仿宋_GB2312" w:cs="仿宋_GB2312"/>
          <w:b w:val="0"/>
          <w:bCs w:val="0"/>
          <w:color w:val="000000"/>
          <w:kern w:val="0"/>
          <w:sz w:val="32"/>
          <w:szCs w:val="32"/>
          <w:lang w:val="en-US" w:eastAsia="zh-CN"/>
        </w:rPr>
        <w:t>纳入</w:t>
      </w:r>
      <w:r>
        <w:rPr>
          <w:rFonts w:ascii="仿宋_GB2312" w:hAnsi="仿宋_GB2312" w:eastAsia="仿宋_GB2312" w:cs="仿宋_GB2312"/>
          <w:b w:val="0"/>
          <w:bCs w:val="0"/>
          <w:color w:val="000000"/>
          <w:kern w:val="0"/>
          <w:sz w:val="32"/>
          <w:szCs w:val="32"/>
        </w:rPr>
        <w:t>20</w:t>
      </w:r>
      <w:r>
        <w:rPr>
          <w:rFonts w:hint="eastAsia" w:ascii="仿宋_GB2312" w:hAnsi="仿宋_GB2312" w:eastAsia="仿宋_GB2312" w:cs="仿宋_GB2312"/>
          <w:b w:val="0"/>
          <w:bCs w:val="0"/>
          <w:color w:val="000000"/>
          <w:kern w:val="0"/>
          <w:sz w:val="32"/>
          <w:szCs w:val="32"/>
        </w:rPr>
        <w:t>2</w:t>
      </w:r>
      <w:r>
        <w:rPr>
          <w:rFonts w:hint="eastAsia" w:ascii="仿宋_GB2312" w:hAnsi="仿宋_GB2312" w:eastAsia="仿宋_GB2312" w:cs="仿宋_GB2312"/>
          <w:b w:val="0"/>
          <w:bCs w:val="0"/>
          <w:color w:val="000000"/>
          <w:kern w:val="0"/>
          <w:sz w:val="32"/>
          <w:szCs w:val="32"/>
          <w:lang w:val="en-US" w:eastAsia="zh-CN"/>
        </w:rPr>
        <w:t>2</w:t>
      </w:r>
      <w:r>
        <w:rPr>
          <w:rFonts w:hint="eastAsia" w:ascii="仿宋_GB2312" w:hAnsi="仿宋_GB2312" w:eastAsia="仿宋_GB2312" w:cs="仿宋_GB2312"/>
          <w:b w:val="0"/>
          <w:bCs w:val="0"/>
          <w:color w:val="000000"/>
          <w:kern w:val="0"/>
          <w:sz w:val="32"/>
          <w:szCs w:val="32"/>
        </w:rPr>
        <w:t>年度</w:t>
      </w:r>
      <w:r>
        <w:rPr>
          <w:rFonts w:hint="eastAsia" w:ascii="仿宋_GB2312" w:hAnsi="仿宋_GB2312" w:eastAsia="仿宋_GB2312" w:cs="仿宋_GB2312"/>
          <w:b w:val="0"/>
          <w:bCs w:val="0"/>
          <w:color w:val="000000"/>
          <w:kern w:val="0"/>
          <w:sz w:val="32"/>
          <w:szCs w:val="32"/>
          <w:lang w:val="en-US" w:eastAsia="zh-CN"/>
        </w:rPr>
        <w:t>部门预算范围的二级项目4个</w:t>
      </w:r>
      <w:r>
        <w:rPr>
          <w:rFonts w:hint="eastAsia" w:ascii="仿宋_GB2312" w:hAnsi="仿宋_GB2312" w:eastAsia="仿宋_GB2312" w:cs="仿宋_GB2312"/>
          <w:b w:val="0"/>
          <w:bCs w:val="0"/>
          <w:color w:val="000000"/>
          <w:kern w:val="0"/>
          <w:sz w:val="32"/>
          <w:szCs w:val="32"/>
        </w:rPr>
        <w:t>全面开展绩效自评，共涉及资金592.038万元，占项目支出总额的</w:t>
      </w:r>
      <w:r>
        <w:rPr>
          <w:rFonts w:hint="eastAsia" w:ascii="仿宋_GB2312" w:hAnsi="仿宋_GB2312" w:eastAsia="仿宋_GB2312" w:cs="仿宋_GB2312"/>
          <w:b w:val="0"/>
          <w:bCs w:val="0"/>
          <w:color w:val="000000"/>
          <w:kern w:val="0"/>
          <w:sz w:val="32"/>
          <w:szCs w:val="32"/>
          <w:lang w:val="en-US" w:eastAsia="zh-CN"/>
        </w:rPr>
        <w:t>100</w:t>
      </w:r>
      <w:r>
        <w:rPr>
          <w:rFonts w:hint="eastAsia" w:ascii="仿宋_GB2312" w:hAnsi="仿宋_GB2312" w:eastAsia="仿宋_GB2312" w:cs="仿宋_GB2312"/>
          <w:b w:val="0"/>
          <w:bCs w:val="0"/>
          <w:color w:val="000000"/>
          <w:kern w:val="0"/>
          <w:sz w:val="32"/>
          <w:szCs w:val="32"/>
        </w:rPr>
        <w:t xml:space="preserve">%。    </w:t>
      </w:r>
    </w:p>
    <w:p w14:paraId="22552F33">
      <w:pPr>
        <w:numPr>
          <w:ilvl w:val="0"/>
          <w:numId w:val="0"/>
        </w:numPr>
        <w:autoSpaceDE w:val="0"/>
        <w:autoSpaceDN w:val="0"/>
        <w:adjustRightInd w:val="0"/>
        <w:spacing w:line="360" w:lineRule="auto"/>
        <w:ind w:firstLine="640" w:firstLineChars="200"/>
        <w:jc w:val="both"/>
        <w:rPr>
          <w:rFonts w:hint="default"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eastAsia="zh-CN"/>
        </w:rPr>
        <w:t>（</w:t>
      </w:r>
      <w:r>
        <w:rPr>
          <w:rFonts w:hint="eastAsia" w:ascii="仿宋_GB2312" w:hAnsi="仿宋_GB2312" w:eastAsia="仿宋_GB2312" w:cs="仿宋_GB2312"/>
          <w:b w:val="0"/>
          <w:bCs w:val="0"/>
          <w:color w:val="000000"/>
          <w:kern w:val="0"/>
          <w:sz w:val="32"/>
          <w:szCs w:val="32"/>
          <w:lang w:val="en-US" w:eastAsia="zh-CN"/>
        </w:rPr>
        <w:t>二）单位</w:t>
      </w:r>
      <w:r>
        <w:rPr>
          <w:rFonts w:hint="eastAsia" w:ascii="仿宋_GB2312" w:hAnsi="仿宋_GB2312" w:eastAsia="仿宋_GB2312" w:cs="仿宋_GB2312"/>
          <w:b w:val="0"/>
          <w:bCs w:val="0"/>
          <w:color w:val="000000"/>
          <w:kern w:val="0"/>
          <w:sz w:val="32"/>
          <w:szCs w:val="32"/>
        </w:rPr>
        <w:t>决算中项目绩效自评</w:t>
      </w:r>
      <w:r>
        <w:rPr>
          <w:rFonts w:hint="eastAsia" w:ascii="仿宋_GB2312" w:hAnsi="仿宋_GB2312" w:eastAsia="仿宋_GB2312" w:cs="仿宋_GB2312"/>
          <w:b w:val="0"/>
          <w:bCs w:val="0"/>
          <w:color w:val="000000"/>
          <w:kern w:val="0"/>
          <w:sz w:val="32"/>
          <w:szCs w:val="32"/>
          <w:lang w:val="en-US" w:eastAsia="zh-CN"/>
        </w:rPr>
        <w:t>结果</w:t>
      </w:r>
      <w:r>
        <w:rPr>
          <w:rFonts w:hint="eastAsia" w:ascii="仿宋_GB2312" w:hAnsi="仿宋_GB2312" w:eastAsia="仿宋_GB2312" w:cs="仿宋_GB2312"/>
          <w:b w:val="0"/>
          <w:bCs w:val="0"/>
          <w:color w:val="000000"/>
          <w:kern w:val="0"/>
          <w:sz w:val="32"/>
          <w:szCs w:val="32"/>
        </w:rPr>
        <w:t>。</w:t>
      </w:r>
    </w:p>
    <w:p w14:paraId="76DF6898">
      <w:pPr>
        <w:numPr>
          <w:ilvl w:val="0"/>
          <w:numId w:val="0"/>
        </w:numPr>
        <w:autoSpaceDE w:val="0"/>
        <w:autoSpaceDN w:val="0"/>
        <w:adjustRightInd w:val="0"/>
        <w:spacing w:line="360" w:lineRule="auto"/>
        <w:ind w:firstLine="640" w:firstLineChars="200"/>
        <w:jc w:val="both"/>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将2022年度《项目支出绩效自评表》（自选1个项目）进行公开。</w:t>
      </w:r>
    </w:p>
    <w:p w14:paraId="7AF68B1D">
      <w:pPr>
        <w:numPr>
          <w:ilvl w:val="0"/>
          <w:numId w:val="0"/>
        </w:numPr>
        <w:autoSpaceDE w:val="0"/>
        <w:autoSpaceDN w:val="0"/>
        <w:adjustRightInd w:val="0"/>
        <w:spacing w:line="360" w:lineRule="auto"/>
        <w:jc w:val="both"/>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drawing>
          <wp:inline distT="0" distB="0" distL="114300" distR="114300">
            <wp:extent cx="5539105" cy="6194425"/>
            <wp:effectExtent l="0" t="0" r="8255" b="8255"/>
            <wp:docPr id="1" name="图片 11" descr="169975237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1699752375249"/>
                    <pic:cNvPicPr>
                      <a:picLocks noChangeAspect="1"/>
                    </pic:cNvPicPr>
                  </pic:nvPicPr>
                  <pic:blipFill>
                    <a:blip r:embed="rId25"/>
                    <a:stretch>
                      <a:fillRect/>
                    </a:stretch>
                  </pic:blipFill>
                  <pic:spPr>
                    <a:xfrm>
                      <a:off x="0" y="0"/>
                      <a:ext cx="5539105" cy="6194425"/>
                    </a:xfrm>
                    <a:prstGeom prst="rect">
                      <a:avLst/>
                    </a:prstGeom>
                    <a:noFill/>
                    <a:ln>
                      <a:noFill/>
                    </a:ln>
                  </pic:spPr>
                </pic:pic>
              </a:graphicData>
            </a:graphic>
          </wp:inline>
        </w:drawing>
      </w:r>
    </w:p>
    <w:p w14:paraId="66F45DFC">
      <w:pPr>
        <w:autoSpaceDE w:val="0"/>
        <w:autoSpaceDN w:val="0"/>
        <w:adjustRightInd w:val="0"/>
        <w:spacing w:line="360" w:lineRule="auto"/>
        <w:ind w:firstLine="60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val="0"/>
          <w:color w:val="000000"/>
          <w:kern w:val="0"/>
          <w:sz w:val="32"/>
          <w:szCs w:val="32"/>
        </w:rPr>
        <w:br w:type="page"/>
      </w:r>
    </w:p>
    <w:p w14:paraId="18F5C2F0">
      <w:pPr>
        <w:widowControl/>
        <w:spacing w:line="600" w:lineRule="exact"/>
        <w:jc w:val="center"/>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rPr>
        <w:t>第四部分  名词解释</w:t>
      </w:r>
    </w:p>
    <w:p w14:paraId="48F4BCAB">
      <w:pPr>
        <w:pStyle w:val="10"/>
        <w:spacing w:line="600" w:lineRule="atLeast"/>
        <w:ind w:firstLine="600"/>
        <w:jc w:val="both"/>
        <w:rPr>
          <w:rFonts w:hint="eastAsia" w:ascii="仿宋_GB2312" w:hAnsi="仿宋_GB2312" w:eastAsia="仿宋_GB2312"/>
          <w:color w:val="000000"/>
          <w:sz w:val="32"/>
          <w:szCs w:val="32"/>
        </w:rPr>
      </w:pPr>
    </w:p>
    <w:p w14:paraId="0A6EA45C">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财政拨款：指当年财政拨付的资金。</w:t>
      </w:r>
    </w:p>
    <w:p w14:paraId="0E886C83">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事业收入：指事业单位开展专业业务活动及辅助活动取得的收入。</w:t>
      </w:r>
    </w:p>
    <w:p w14:paraId="43525BBC">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事业单位经营收入：指事业单位在专业业务活动及辅助活动之外开展非独立核算经营活动取得的收入。</w:t>
      </w:r>
    </w:p>
    <w:p w14:paraId="7958CE25">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其他收入：指除财政拨款、事业收入、事业单位经营收入等以外的各项收入。</w:t>
      </w:r>
    </w:p>
    <w:p w14:paraId="5B3A5E37">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附属单位上缴收入：反映事业单位附属的独立核算单位按规定标准或比例缴纳的各项收入。包括附属的事业单位上缴的收入和附属的企业上缴的利润等。</w:t>
      </w:r>
    </w:p>
    <w:p w14:paraId="6E55F233">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上级补助收入：反映事业单位从主管部门和上级单位取得的非财政补助收入。</w:t>
      </w:r>
    </w:p>
    <w:p w14:paraId="79652B2A">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上年结转和结余： 全部结转和结余的资金数，包括结转结余资金和历年滚存结转结余资金。</w:t>
      </w:r>
    </w:p>
    <w:p w14:paraId="7A0562B7">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三公”经费支出：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3C7B1556">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机关运行经费支出：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4633A618">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城乡社区支出：反映政府城乡社区事务支出，包括城乡社区管理事务、城乡社区规划与管理、城乡社区公共设施、城乡社区环境卫生、建设市场管理与监督等支出。属于一般公共预算支出范畴，一般公共预算支出是指国家财政将筹集起来的资金进行分配使用，以满足经济建设和各项事业的需要。主要包括：一般公共服务、外交、国防、公共安全、教育、科学技术、文化体育与传媒、社会保障和就业、医疗卫生与计划生育、节能环保、城乡社区、农林水、交通运输、资源勘探信息等、商业服务业等、金融、援助其他地区、国土海洋气象等、住房保障、粮油物资储备、政府债务付息等方面的支出。财政支出根据政府在经济和社会活动中的不同职权，划分为中央财政支出和地方财政支出。</w:t>
      </w:r>
    </w:p>
    <w:p w14:paraId="5B1CF66E">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农林水支出：反映政府农林水事务支出，包括农业农村、林业和草原、水利、扶贫、农村综合改革、普惠金融发展等支出。属于一般公共预算支出范畴，是指国家财政将筹集起来的资金进行分配使用，以满足经济建设和各项事业的需要。主要包括：一般公共服务、外交、国防、公共安全、教育、科学技术、文化体育与传媒、社会保障和就业、医疗卫生与计划生育、节能环保、城乡社区、农林水、交通运输、资源勘探信息等、商业服务业等、金融、援助其他地区、国土海洋气象等、住房保障、粮油物资储备、政府债务付息等方面的支出。财政支出根据政府在经济和社会活动中的不同职权，划分为中央财政支出和地方财政支出。</w:t>
      </w:r>
    </w:p>
    <w:p w14:paraId="7C0A7DC1">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资源勘探工业信息等支出：反映用于资源勘探、制造业、建筑业、工业信息等方面支出。反映工业和信息产业监管方面的支出。反映行政单位(包括实行公务员管理的事业单位)未单独设置项级科目的其他项目支出。</w:t>
      </w:r>
    </w:p>
    <w:p w14:paraId="62764F13">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b w:val="0"/>
          <w:bCs w:val="0"/>
          <w:color w:val="000000"/>
          <w:kern w:val="0"/>
          <w:sz w:val="32"/>
          <w:szCs w:val="32"/>
          <w:lang w:val="en-US" w:eastAsia="zh-CN"/>
        </w:rPr>
      </w:pPr>
      <w:r>
        <w:rPr>
          <w:rFonts w:hint="eastAsia" w:ascii="仿宋_GB2312" w:hAnsi="仿宋_GB2312" w:eastAsia="仿宋_GB2312"/>
          <w:b w:val="0"/>
          <w:bCs w:val="0"/>
          <w:color w:val="000000"/>
          <w:kern w:val="0"/>
          <w:sz w:val="32"/>
          <w:szCs w:val="32"/>
          <w:lang w:val="en-US" w:eastAsia="zh-CN"/>
        </w:rPr>
        <w:t>商业服务业等支出：指纳入商务部部门预算管理的主要用于支持经贸促进活动、应对贸易摩擦等为促进外经贸事业发展提供公共服务项目的支出。</w:t>
      </w:r>
    </w:p>
    <w:sectPr>
      <w:footerReference r:id="rId3" w:type="default"/>
      <w:pgSz w:w="11906" w:h="16838"/>
      <w:pgMar w:top="2098" w:right="1587" w:bottom="2098" w:left="1587" w:header="851" w:footer="1417"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F836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946BED">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03946BED">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hMWRjNDMxODcwOTIwNTgyMTM4NzNiYjgyYmEwNDYifQ=="/>
  </w:docVars>
  <w:rsids>
    <w:rsidRoot w:val="00172A27"/>
    <w:rsid w:val="002908C0"/>
    <w:rsid w:val="00903CA6"/>
    <w:rsid w:val="0121313F"/>
    <w:rsid w:val="02CA299C"/>
    <w:rsid w:val="076D374E"/>
    <w:rsid w:val="08C4255F"/>
    <w:rsid w:val="0A17634F"/>
    <w:rsid w:val="0A655902"/>
    <w:rsid w:val="0A755CE0"/>
    <w:rsid w:val="0B84467D"/>
    <w:rsid w:val="0BB53F16"/>
    <w:rsid w:val="0BFA6905"/>
    <w:rsid w:val="0C524263"/>
    <w:rsid w:val="0C813C13"/>
    <w:rsid w:val="10BE2005"/>
    <w:rsid w:val="138253AD"/>
    <w:rsid w:val="143A003B"/>
    <w:rsid w:val="15165C67"/>
    <w:rsid w:val="16B07510"/>
    <w:rsid w:val="16FC47B8"/>
    <w:rsid w:val="17636C08"/>
    <w:rsid w:val="178A6A95"/>
    <w:rsid w:val="18122978"/>
    <w:rsid w:val="19053C22"/>
    <w:rsid w:val="194160B8"/>
    <w:rsid w:val="195A6CF6"/>
    <w:rsid w:val="1A2E751A"/>
    <w:rsid w:val="1B562253"/>
    <w:rsid w:val="1B7028B6"/>
    <w:rsid w:val="1C9F6334"/>
    <w:rsid w:val="217E4CAA"/>
    <w:rsid w:val="228418A3"/>
    <w:rsid w:val="22900FE8"/>
    <w:rsid w:val="23AE2541"/>
    <w:rsid w:val="24201257"/>
    <w:rsid w:val="244B3BD0"/>
    <w:rsid w:val="249100E9"/>
    <w:rsid w:val="28F91D98"/>
    <w:rsid w:val="297F4D32"/>
    <w:rsid w:val="298C4C0E"/>
    <w:rsid w:val="29A014E4"/>
    <w:rsid w:val="29D26308"/>
    <w:rsid w:val="2A014F52"/>
    <w:rsid w:val="2ACA69F4"/>
    <w:rsid w:val="2B794E78"/>
    <w:rsid w:val="2B953A38"/>
    <w:rsid w:val="2D2C7811"/>
    <w:rsid w:val="2D9519C3"/>
    <w:rsid w:val="2E36470C"/>
    <w:rsid w:val="2E966C28"/>
    <w:rsid w:val="2FC532F0"/>
    <w:rsid w:val="303F0006"/>
    <w:rsid w:val="32E820B5"/>
    <w:rsid w:val="331B3A82"/>
    <w:rsid w:val="34FE0F38"/>
    <w:rsid w:val="350346F9"/>
    <w:rsid w:val="366D62CE"/>
    <w:rsid w:val="36716B17"/>
    <w:rsid w:val="395C145C"/>
    <w:rsid w:val="3BD94896"/>
    <w:rsid w:val="3C27476B"/>
    <w:rsid w:val="3CA80731"/>
    <w:rsid w:val="3D0F50C1"/>
    <w:rsid w:val="3D352396"/>
    <w:rsid w:val="3FA0387F"/>
    <w:rsid w:val="409E4722"/>
    <w:rsid w:val="4129422F"/>
    <w:rsid w:val="42486415"/>
    <w:rsid w:val="454F0C5F"/>
    <w:rsid w:val="45837FCF"/>
    <w:rsid w:val="47A619CB"/>
    <w:rsid w:val="494301E9"/>
    <w:rsid w:val="49450B35"/>
    <w:rsid w:val="497E2B47"/>
    <w:rsid w:val="497F67DB"/>
    <w:rsid w:val="4A4F596A"/>
    <w:rsid w:val="4A8575CE"/>
    <w:rsid w:val="4AB85A1B"/>
    <w:rsid w:val="4D9E23E3"/>
    <w:rsid w:val="4EED34E2"/>
    <w:rsid w:val="508634C3"/>
    <w:rsid w:val="51CC0BA0"/>
    <w:rsid w:val="534C7693"/>
    <w:rsid w:val="540D3DDF"/>
    <w:rsid w:val="542E714C"/>
    <w:rsid w:val="54BA05FB"/>
    <w:rsid w:val="54C37059"/>
    <w:rsid w:val="56DB5FCD"/>
    <w:rsid w:val="578255AE"/>
    <w:rsid w:val="57C35C95"/>
    <w:rsid w:val="589B7671"/>
    <w:rsid w:val="58A36E1C"/>
    <w:rsid w:val="58BC455C"/>
    <w:rsid w:val="59500529"/>
    <w:rsid w:val="598779A8"/>
    <w:rsid w:val="59D026DC"/>
    <w:rsid w:val="5B35451E"/>
    <w:rsid w:val="5BCB5827"/>
    <w:rsid w:val="5D037EF9"/>
    <w:rsid w:val="5EDE3FCA"/>
    <w:rsid w:val="604A68C0"/>
    <w:rsid w:val="62044FFB"/>
    <w:rsid w:val="633B56D1"/>
    <w:rsid w:val="639F5B91"/>
    <w:rsid w:val="649A7248"/>
    <w:rsid w:val="65543452"/>
    <w:rsid w:val="66095C78"/>
    <w:rsid w:val="660D3CB9"/>
    <w:rsid w:val="663B73C7"/>
    <w:rsid w:val="66A24149"/>
    <w:rsid w:val="67874F61"/>
    <w:rsid w:val="679A5EC2"/>
    <w:rsid w:val="68F06660"/>
    <w:rsid w:val="6CAC4AB5"/>
    <w:rsid w:val="6D2C3E92"/>
    <w:rsid w:val="6D7C1813"/>
    <w:rsid w:val="6F0F6BF2"/>
    <w:rsid w:val="7112303A"/>
    <w:rsid w:val="71F70B09"/>
    <w:rsid w:val="72AF19A0"/>
    <w:rsid w:val="734D06AA"/>
    <w:rsid w:val="741B78DB"/>
    <w:rsid w:val="749F30F0"/>
    <w:rsid w:val="756F0E47"/>
    <w:rsid w:val="76106F30"/>
    <w:rsid w:val="77060918"/>
    <w:rsid w:val="77294CA5"/>
    <w:rsid w:val="775D03C6"/>
    <w:rsid w:val="783F7785"/>
    <w:rsid w:val="784E0692"/>
    <w:rsid w:val="7919045F"/>
    <w:rsid w:val="797359FC"/>
    <w:rsid w:val="7A8E6AFD"/>
    <w:rsid w:val="7AC41BF8"/>
    <w:rsid w:val="7E630617"/>
    <w:rsid w:val="7F4E66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kern w:val="2"/>
      <w:sz w:val="21"/>
      <w:szCs w:val="22"/>
      <w:lang w:val="en-US" w:eastAsia="zh-CN"/>
    </w:rPr>
  </w:style>
  <w:style w:type="character" w:default="1" w:styleId="6">
    <w:name w:val="Default Paragraph Font"/>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Balloon Text"/>
    <w:basedOn w:val="1"/>
    <w:link w:val="8"/>
    <w:uiPriority w:val="0"/>
    <w:rPr>
      <w:sz w:val="18"/>
      <w:szCs w:val="18"/>
    </w:rPr>
  </w:style>
  <w:style w:type="paragraph" w:styleId="3">
    <w:name w:val="footer"/>
    <w:basedOn w:val="1"/>
    <w:link w:val="7"/>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uiPriority w:val="0"/>
    <w:rPr>
      <w:sz w:val="18"/>
      <w:szCs w:val="18"/>
    </w:rPr>
  </w:style>
  <w:style w:type="character" w:customStyle="1" w:styleId="8">
    <w:name w:val="批注框文本 Char"/>
    <w:basedOn w:val="6"/>
    <w:link w:val="2"/>
    <w:uiPriority w:val="0"/>
    <w:rPr>
      <w:sz w:val="18"/>
      <w:szCs w:val="18"/>
    </w:rPr>
  </w:style>
  <w:style w:type="character" w:customStyle="1" w:styleId="9">
    <w:name w:val="页眉 Char"/>
    <w:basedOn w:val="6"/>
    <w:link w:val="4"/>
    <w:uiPriority w:val="0"/>
    <w:rPr>
      <w:sz w:val="18"/>
      <w:szCs w:val="18"/>
    </w:rPr>
  </w:style>
  <w:style w:type="paragraph" w:customStyle="1" w:styleId="10">
    <w:name w:val="p0"/>
    <w:basedOn w:val="1"/>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1.png"/><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21</Pages>
  <Words>4679</Words>
  <Characters>4985</Characters>
  <Lines>3</Lines>
  <Paragraphs>1</Paragraphs>
  <TotalTime>0</TotalTime>
  <ScaleCrop>false</ScaleCrop>
  <LinksUpToDate>false</LinksUpToDate>
  <CharactersWithSpaces>5013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2019-05-30T16:41:31Z</dcterms:created>
  <dc:creator>Administrator</dc:creator>
  <cp:lastModifiedBy>Lenovo</cp:lastModifiedBy>
  <cp:lastPrinted>2023-07-26T07:29:59Z</cp:lastPrinted>
  <dcterms:modified xsi:type="dcterms:W3CDTF">2024-07-19T07:36:31Z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C00555FCE71245E6BF161C48A67B2FC1_13</vt:lpwstr>
  </property>
</Properties>
</file>