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sidR="00797C30">
        <w:rPr>
          <w:rFonts w:ascii="黑体" w:eastAsia="黑体" w:hAnsi="黑体" w:cs="Times New Roman" w:hint="eastAsia"/>
          <w:b/>
          <w:bCs/>
          <w:color w:val="000000"/>
          <w:kern w:val="0"/>
          <w:sz w:val="44"/>
          <w:szCs w:val="44"/>
        </w:rPr>
        <w:t>2024</w:t>
      </w:r>
      <w:r>
        <w:rPr>
          <w:rFonts w:ascii="黑体" w:eastAsia="黑体" w:hAnsi="黑体" w:cs="Times New Roman" w:hint="eastAsia"/>
          <w:b/>
          <w:bCs/>
          <w:color w:val="000000"/>
          <w:kern w:val="0"/>
          <w:sz w:val="44"/>
          <w:szCs w:val="44"/>
        </w:rPr>
        <w:t>年预算</w:t>
      </w:r>
      <w:r w:rsidR="00DF6FA9">
        <w:rPr>
          <w:rFonts w:ascii="黑体" w:eastAsia="黑体" w:hAnsi="黑体" w:cs="Times New Roman" w:hint="eastAsia"/>
          <w:b/>
          <w:bCs/>
          <w:color w:val="000000"/>
          <w:kern w:val="0"/>
          <w:sz w:val="44"/>
          <w:szCs w:val="44"/>
        </w:rPr>
        <w:t>编制说明</w:t>
      </w:r>
    </w:p>
    <w:p w:rsidR="00B5211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w:t>
      </w:r>
      <w:r w:rsidR="00797C30">
        <w:rPr>
          <w:rFonts w:ascii="楷体_GB2312" w:eastAsia="楷体_GB2312" w:hAnsi="楷体_GB2312" w:cs="楷体_GB2312" w:hint="eastAsia"/>
          <w:b/>
          <w:sz w:val="32"/>
          <w:szCs w:val="32"/>
        </w:rPr>
        <w:t>4</w:t>
      </w:r>
      <w:r>
        <w:rPr>
          <w:rFonts w:ascii="楷体_GB2312" w:eastAsia="楷体_GB2312" w:hAnsi="楷体_GB2312" w:cs="楷体_GB2312" w:hint="eastAsia"/>
          <w:b/>
          <w:sz w:val="32"/>
          <w:szCs w:val="32"/>
        </w:rPr>
        <w:t>年主要工作任务</w:t>
      </w:r>
    </w:p>
    <w:p w:rsidR="00797C30" w:rsidRDefault="00B5211E" w:rsidP="00797C30">
      <w:pPr>
        <w:spacing w:line="560" w:lineRule="exact"/>
        <w:ind w:firstLineChars="200" w:firstLine="723"/>
        <w:rPr>
          <w:rFonts w:ascii="仿宋_GB2312" w:hAnsi="仿宋_GB2312" w:cs="仿宋_GB2312"/>
          <w:szCs w:val="32"/>
        </w:rPr>
      </w:pPr>
      <w:r>
        <w:rPr>
          <w:rFonts w:ascii="仿宋" w:eastAsia="仿宋" w:hAnsi="仿宋" w:cs="仿宋" w:hint="eastAsia"/>
          <w:b/>
          <w:sz w:val="36"/>
          <w:szCs w:val="36"/>
        </w:rPr>
        <w:t xml:space="preserve"> </w:t>
      </w:r>
      <w:r w:rsidR="00797C30">
        <w:rPr>
          <w:rFonts w:ascii="仿宋_GB2312" w:hAnsi="仿宋_GB2312" w:cs="仿宋_GB2312" w:hint="eastAsia"/>
          <w:sz w:val="32"/>
          <w:szCs w:val="32"/>
        </w:rPr>
        <w:t>2024</w:t>
      </w:r>
      <w:r w:rsidR="00797C30">
        <w:rPr>
          <w:rFonts w:ascii="仿宋_GB2312" w:hAnsi="仿宋_GB2312" w:cs="仿宋_GB2312" w:hint="eastAsia"/>
          <w:sz w:val="32"/>
          <w:szCs w:val="32"/>
        </w:rPr>
        <w:t>年，区发改委将继续准确把握形势，规划产业发展。结合全区产业实际，研判产业趋势，巩固产业基础，优化产业布局。集中精力谋划项目，通过项目的实施，推动企业转型升级，提升企业竞争力，为产业发展提供有力支持。区发改委作为宏观经济部门，我委将聚焦产业、项目和企业三个层面，推动全区经济社会发展。</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（一）聚焦产业集聚，引领经济能级跃升</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lastRenderedPageBreak/>
        <w:t>1.</w:t>
      </w:r>
      <w:r w:rsidRPr="00560368">
        <w:rPr>
          <w:rFonts w:ascii="仿宋_GB2312" w:hAnsi="仿宋_GB2312" w:cs="仿宋_GB2312" w:hint="eastAsia"/>
          <w:sz w:val="32"/>
          <w:szCs w:val="32"/>
        </w:rPr>
        <w:t>把握现代都市工业“突破口”</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结合我区现有产业优势，以现代都市工业为产业发展突破点，积极推动预制菜、医药物流、医疗器械等产业蓬勃发展。依托深农批发市场以及第三方冷链仓储库，形成预制菜原材料集中采购优势，为预制菜提供有力的仓储、运输保障，吸引和培育一批有影响力的预制菜龙头企业。</w:t>
      </w:r>
      <w:r>
        <w:rPr>
          <w:rFonts w:ascii="仿宋_GB2312" w:hAnsi="仿宋_GB2312" w:cs="仿宋_GB2312" w:hint="eastAsia"/>
          <w:sz w:val="32"/>
          <w:szCs w:val="32"/>
        </w:rPr>
        <w:t>按照</w:t>
      </w:r>
      <w:r w:rsidRPr="00560368">
        <w:rPr>
          <w:rFonts w:ascii="仿宋_GB2312" w:hAnsi="仿宋_GB2312" w:cs="仿宋_GB2312" w:hint="eastAsia"/>
          <w:sz w:val="32"/>
          <w:szCs w:val="32"/>
        </w:rPr>
        <w:t>青云谱作为南昌市制造业重点产业链现代化建设“</w:t>
      </w:r>
      <w:r w:rsidRPr="00560368">
        <w:rPr>
          <w:rFonts w:ascii="仿宋_GB2312" w:hAnsi="仿宋_GB2312" w:cs="仿宋_GB2312" w:hint="eastAsia"/>
          <w:sz w:val="32"/>
          <w:szCs w:val="32"/>
        </w:rPr>
        <w:t>8810</w:t>
      </w:r>
      <w:r w:rsidRPr="00560368">
        <w:rPr>
          <w:rFonts w:ascii="仿宋_GB2312" w:hAnsi="仿宋_GB2312" w:cs="仿宋_GB2312" w:hint="eastAsia"/>
          <w:sz w:val="32"/>
          <w:szCs w:val="32"/>
        </w:rPr>
        <w:t>”行动计划中“医疗器械产业集群”协同发展县区的战略定位，积极利用洪都老厂房改造和高标准厂房建设契机，主攻“大健康产业”，瞄准医药物流、医疗器械行业等专业细分领域，先行打造</w:t>
      </w:r>
      <w:r w:rsidRPr="00560368">
        <w:rPr>
          <w:rFonts w:ascii="仿宋_GB2312" w:hAnsi="仿宋_GB2312" w:cs="仿宋_GB2312" w:hint="eastAsia"/>
          <w:sz w:val="32"/>
          <w:szCs w:val="32"/>
        </w:rPr>
        <w:t>1-2</w:t>
      </w:r>
      <w:r w:rsidRPr="00560368">
        <w:rPr>
          <w:rFonts w:ascii="仿宋_GB2312" w:hAnsi="仿宋_GB2312" w:cs="仿宋_GB2312" w:hint="eastAsia"/>
          <w:sz w:val="32"/>
          <w:szCs w:val="32"/>
        </w:rPr>
        <w:t>个“小而精”的医疗器械产业集聚区，构建集设计研发、软件开发、人力资本于一体的专业平台。吸引上下游企业入驻，盘活现有存量，积极抢跑都市工业赛道，主动占领产业新高地。</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狠抓生产性服务业“关键点”</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响应国家构建优质高效的服务业新体系，推动现代服务业同先进制造业、现代农业深度融合。以生产性服务业为加速产融关键点，加速二三产业融合。</w:t>
      </w:r>
    </w:p>
    <w:p w:rsidR="00797C30" w:rsidRPr="00560368" w:rsidRDefault="00797C30" w:rsidP="00797C30">
      <w:pPr>
        <w:spacing w:line="560" w:lineRule="exact"/>
        <w:ind w:leftChars="200" w:left="420"/>
        <w:rPr>
          <w:rFonts w:ascii="仿宋_GB2312" w:hAnsi="仿宋_GB2312" w:cs="仿宋_GB2312"/>
          <w:sz w:val="32"/>
          <w:szCs w:val="32"/>
        </w:rPr>
      </w:pPr>
      <w:r w:rsidRPr="00560368">
        <w:rPr>
          <w:rFonts w:ascii="仿宋_GB2312" w:hAnsi="仿宋_GB2312" w:cs="仿宋_GB2312" w:hint="eastAsia"/>
          <w:sz w:val="32"/>
          <w:szCs w:val="32"/>
        </w:rPr>
        <w:t>3.</w:t>
      </w:r>
      <w:r w:rsidRPr="00560368">
        <w:rPr>
          <w:rFonts w:ascii="仿宋_GB2312" w:hAnsi="仿宋_GB2312" w:cs="仿宋_GB2312" w:hint="eastAsia"/>
          <w:sz w:val="32"/>
          <w:szCs w:val="32"/>
        </w:rPr>
        <w:t>抢占数字经济发展“快车道”</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新增数字应用场景，提高数字化产品和服务供给质量。推动工业领域智能化改造和数字化转型，加大数字经济招引力度，争取</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年核心产业企业营业收入突破</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亿元，力争企业“上云”数</w:t>
      </w:r>
      <w:r w:rsidRPr="00560368">
        <w:rPr>
          <w:rFonts w:ascii="仿宋_GB2312" w:hAnsi="仿宋_GB2312" w:cs="仿宋_GB2312" w:hint="eastAsia"/>
          <w:sz w:val="32"/>
          <w:szCs w:val="32"/>
        </w:rPr>
        <w:t>1200</w:t>
      </w:r>
      <w:r w:rsidRPr="00560368">
        <w:rPr>
          <w:rFonts w:ascii="仿宋_GB2312" w:hAnsi="仿宋_GB2312" w:cs="仿宋_GB2312" w:hint="eastAsia"/>
          <w:sz w:val="32"/>
          <w:szCs w:val="32"/>
        </w:rPr>
        <w:t>个。结合省市数字经济相关政策，针对我区数字经济发展现状及未来方向，我委将进一步</w:t>
      </w:r>
      <w:r>
        <w:rPr>
          <w:rFonts w:ascii="仿宋_GB2312" w:hAnsi="仿宋_GB2312" w:cs="仿宋_GB2312" w:hint="eastAsia"/>
          <w:sz w:val="32"/>
          <w:szCs w:val="32"/>
        </w:rPr>
        <w:t>研究</w:t>
      </w:r>
      <w:r>
        <w:rPr>
          <w:rFonts w:ascii="仿宋_GB2312" w:hAnsi="仿宋_GB2312" w:cs="仿宋_GB2312" w:hint="eastAsia"/>
          <w:sz w:val="32"/>
          <w:szCs w:val="32"/>
        </w:rPr>
        <w:lastRenderedPageBreak/>
        <w:t>制定</w:t>
      </w:r>
      <w:r w:rsidRPr="00560368">
        <w:rPr>
          <w:rFonts w:ascii="仿宋_GB2312" w:hAnsi="仿宋_GB2312" w:cs="仿宋_GB2312" w:hint="eastAsia"/>
          <w:sz w:val="32"/>
          <w:szCs w:val="32"/>
        </w:rPr>
        <w:t>推进数字经济发展政策，对数字产业集聚、培育壮大市场主体等重点产业方向提出更有力地支持，充分发挥财政资金杠杆引导作用，促进全区数字经济能级跃升。</w:t>
      </w:r>
    </w:p>
    <w:p w:rsidR="00797C30" w:rsidRDefault="00797C30" w:rsidP="00797C30">
      <w:pPr>
        <w:spacing w:line="560" w:lineRule="exact"/>
        <w:ind w:firstLineChars="200" w:firstLine="640"/>
        <w:rPr>
          <w:rFonts w:ascii="楷体_GB2312" w:eastAsia="楷体_GB2312" w:hAnsi="楷体_GB2312" w:cs="楷体_GB2312"/>
          <w:b/>
          <w:bCs/>
          <w:szCs w:val="32"/>
          <w:highlight w:val="yellow"/>
        </w:rPr>
      </w:pPr>
      <w:r>
        <w:rPr>
          <w:rFonts w:ascii="楷体_GB2312" w:eastAsia="楷体_GB2312" w:hAnsi="楷体_GB2312" w:cs="楷体_GB2312" w:hint="eastAsia"/>
          <w:b/>
          <w:bCs/>
          <w:sz w:val="32"/>
          <w:szCs w:val="32"/>
        </w:rPr>
        <w:t>（二）聚焦项目谋划，厚植经济发展后劲</w:t>
      </w:r>
    </w:p>
    <w:p w:rsidR="00797C30" w:rsidRDefault="00797C30" w:rsidP="00797C30">
      <w:pPr>
        <w:spacing w:line="560" w:lineRule="exact"/>
        <w:ind w:firstLine="640"/>
        <w:rPr>
          <w:rFonts w:ascii="仿宋_GB2312" w:hAnsi="仿宋_GB2312" w:cs="仿宋_GB2312"/>
          <w:b/>
          <w:bCs/>
          <w:szCs w:val="32"/>
        </w:rPr>
      </w:pPr>
      <w:r>
        <w:rPr>
          <w:rFonts w:ascii="仿宋_GB2312" w:hAnsi="仿宋_GB2312" w:cs="仿宋_GB2312" w:hint="eastAsia"/>
          <w:b/>
          <w:bCs/>
          <w:sz w:val="32"/>
          <w:szCs w:val="32"/>
        </w:rPr>
        <w:t>1.</w:t>
      </w:r>
      <w:r>
        <w:rPr>
          <w:rFonts w:ascii="仿宋_GB2312" w:hAnsi="仿宋_GB2312" w:cs="仿宋_GB2312" w:hint="eastAsia"/>
          <w:b/>
          <w:bCs/>
          <w:sz w:val="32"/>
          <w:szCs w:val="32"/>
        </w:rPr>
        <w:t>牵住项目谋划“牛鼻子”</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紧盯国家政策导向，在谋划项目上主动创新、大胆谋划，经常性开展项目谋划培训，着力提高行业主管部门的项目谋划水平。依托国投集团在城中村改造、平急两用、数字经济、文化体育等领域谋划储备一批重大项目，形成谋划一批、储备一批、建设一批的良好格局。积极谋划论证</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年省、市重大重点项目，强化项目包装储备，力争省大中型项目个数达到</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个，市重大重点项目数量达到</w:t>
      </w:r>
      <w:r w:rsidRPr="00560368">
        <w:rPr>
          <w:rFonts w:ascii="仿宋_GB2312" w:hAnsi="仿宋_GB2312" w:cs="仿宋_GB2312" w:hint="eastAsia"/>
          <w:sz w:val="32"/>
          <w:szCs w:val="32"/>
        </w:rPr>
        <w:t>73</w:t>
      </w:r>
      <w:r w:rsidRPr="00560368">
        <w:rPr>
          <w:rFonts w:ascii="仿宋_GB2312" w:hAnsi="仿宋_GB2312" w:cs="仿宋_GB2312" w:hint="eastAsia"/>
          <w:sz w:val="32"/>
          <w:szCs w:val="32"/>
        </w:rPr>
        <w:t>个，项目总投资额和年度计划投资保持正增长。</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点燃资金效能“助推器”</w:t>
      </w:r>
    </w:p>
    <w:p w:rsidR="00797C30" w:rsidRPr="00560368" w:rsidRDefault="00797C30" w:rsidP="00797C30">
      <w:pPr>
        <w:pStyle w:val="1"/>
        <w:shd w:val="clear" w:color="auto" w:fill="FFFFFF"/>
        <w:spacing w:before="0" w:beforeAutospacing="0" w:after="0" w:afterAutospacing="0" w:line="540" w:lineRule="exact"/>
        <w:ind w:firstLineChars="200" w:firstLine="640"/>
        <w:rPr>
          <w:rFonts w:ascii="Times New Roman" w:eastAsiaTheme="minorEastAsia" w:hAnsi="Times New Roman" w:cs="Times New Roman"/>
          <w:b w:val="0"/>
          <w:color w:val="000000"/>
          <w:kern w:val="2"/>
          <w:sz w:val="32"/>
          <w:szCs w:val="32"/>
        </w:rPr>
      </w:pPr>
      <w:r w:rsidRPr="00560368">
        <w:rPr>
          <w:rFonts w:ascii="仿宋_GB2312" w:eastAsiaTheme="minorEastAsia" w:hAnsi="仿宋_GB2312" w:cs="仿宋_GB2312" w:hint="eastAsia"/>
          <w:b w:val="0"/>
          <w:bCs w:val="0"/>
          <w:kern w:val="2"/>
          <w:sz w:val="32"/>
          <w:szCs w:val="32"/>
        </w:rPr>
        <w:t>抢抓国家政策机遇，积极为全区</w:t>
      </w:r>
      <w:r w:rsidRPr="00560368">
        <w:rPr>
          <w:rFonts w:ascii="Times New Roman" w:eastAsiaTheme="minorEastAsia" w:hAnsi="Times New Roman" w:cs="Times New Roman" w:hint="eastAsia"/>
          <w:b w:val="0"/>
          <w:color w:val="000000"/>
          <w:kern w:val="2"/>
          <w:sz w:val="32"/>
          <w:szCs w:val="32"/>
        </w:rPr>
        <w:t>水环境治理和老旧小区改造、城中村改造等项目争取更多的政府专项债和中央预算内资金。认真研究存量资产盘活政策，用好特许经营权、政策性贷款等金融工具，积极向民间投资推荐重大项目，引入社会资本，带动社会投资，多措并举为全区重大项目争取资金。</w:t>
      </w:r>
      <w:r w:rsidRPr="00560368">
        <w:rPr>
          <w:rFonts w:ascii="Times New Roman" w:eastAsiaTheme="minorEastAsia" w:hAnsi="Times New Roman" w:cs="Times New Roman"/>
          <w:b w:val="0"/>
          <w:color w:val="000000"/>
          <w:kern w:val="2"/>
          <w:sz w:val="32"/>
          <w:szCs w:val="32"/>
        </w:rPr>
        <w:t>进一步</w:t>
      </w:r>
      <w:r w:rsidRPr="00560368">
        <w:rPr>
          <w:rFonts w:ascii="Times New Roman" w:eastAsiaTheme="minorEastAsia" w:hAnsi="Times New Roman" w:cs="Times New Roman" w:hint="eastAsia"/>
          <w:b w:val="0"/>
          <w:color w:val="000000"/>
          <w:kern w:val="2"/>
          <w:sz w:val="32"/>
          <w:szCs w:val="32"/>
        </w:rPr>
        <w:t>加强与省市</w:t>
      </w:r>
      <w:r w:rsidRPr="00560368">
        <w:rPr>
          <w:rFonts w:ascii="Times New Roman" w:eastAsiaTheme="minorEastAsia" w:hAnsi="Times New Roman" w:cs="Times New Roman"/>
          <w:b w:val="0"/>
          <w:color w:val="000000"/>
          <w:kern w:val="2"/>
          <w:sz w:val="32"/>
          <w:szCs w:val="32"/>
        </w:rPr>
        <w:t>发改委的联系，</w:t>
      </w:r>
      <w:r w:rsidRPr="00560368">
        <w:rPr>
          <w:rFonts w:ascii="Times New Roman" w:eastAsiaTheme="minorEastAsia" w:hAnsi="Times New Roman" w:cs="Times New Roman" w:hint="eastAsia"/>
          <w:b w:val="0"/>
          <w:color w:val="000000"/>
          <w:kern w:val="2"/>
          <w:sz w:val="32"/>
          <w:szCs w:val="32"/>
        </w:rPr>
        <w:t>积极争取在特别国债项目、资产盘活项目的支持，为我区</w:t>
      </w:r>
      <w:r w:rsidRPr="00560368">
        <w:rPr>
          <w:rFonts w:ascii="Times New Roman" w:eastAsiaTheme="minorEastAsia" w:hAnsi="Times New Roman" w:cs="Times New Roman"/>
          <w:b w:val="0"/>
          <w:color w:val="000000"/>
          <w:kern w:val="2"/>
          <w:sz w:val="32"/>
          <w:szCs w:val="32"/>
        </w:rPr>
        <w:t>发展</w:t>
      </w:r>
      <w:r w:rsidRPr="00560368">
        <w:rPr>
          <w:rFonts w:ascii="Times New Roman" w:eastAsiaTheme="minorEastAsia" w:hAnsi="Times New Roman" w:cs="Times New Roman" w:hint="eastAsia"/>
          <w:b w:val="0"/>
          <w:color w:val="000000"/>
          <w:kern w:val="2"/>
          <w:sz w:val="32"/>
          <w:szCs w:val="32"/>
        </w:rPr>
        <w:t>争取更大</w:t>
      </w:r>
      <w:r w:rsidRPr="00560368">
        <w:rPr>
          <w:rFonts w:ascii="Times New Roman" w:eastAsiaTheme="minorEastAsia" w:hAnsi="Times New Roman" w:cs="Times New Roman"/>
          <w:b w:val="0"/>
          <w:color w:val="000000"/>
          <w:kern w:val="2"/>
          <w:sz w:val="32"/>
          <w:szCs w:val="32"/>
        </w:rPr>
        <w:t>助力。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按下项目推进“快进键”</w:t>
      </w:r>
    </w:p>
    <w:p w:rsidR="00797C30" w:rsidRDefault="00797C30" w:rsidP="00797C30">
      <w:pPr>
        <w:spacing w:line="560" w:lineRule="exact"/>
        <w:ind w:firstLineChars="200" w:firstLine="640"/>
        <w:rPr>
          <w:rFonts w:ascii="Times New Roman" w:hAnsi="Times New Roman" w:cs="Times New Roman"/>
          <w:bCs/>
          <w:color w:val="000000"/>
          <w:szCs w:val="32"/>
        </w:rPr>
      </w:pPr>
      <w:r>
        <w:rPr>
          <w:rFonts w:ascii="Times New Roman" w:hAnsi="Times New Roman" w:cs="Times New Roman" w:hint="eastAsia"/>
          <w:bCs/>
          <w:color w:val="000000"/>
          <w:sz w:val="32"/>
          <w:szCs w:val="32"/>
        </w:rPr>
        <w:t>聚焦省市重大项目为中心，一切围绕项目转，一切聚焦项目干，在重大项目要素保障上一体化联动推进，靠前审批服务，专人负责、专班推进，让要素跟着项目走，力争项目</w:t>
      </w:r>
      <w:r>
        <w:rPr>
          <w:rFonts w:ascii="Times New Roman" w:hAnsi="Times New Roman" w:cs="Times New Roman" w:hint="eastAsia"/>
          <w:bCs/>
          <w:color w:val="000000"/>
          <w:sz w:val="32"/>
          <w:szCs w:val="32"/>
        </w:rPr>
        <w:lastRenderedPageBreak/>
        <w:t>早落地、早开工、早见效。强化项目跟踪入统，加强项目摸排，指导已开工建设项目及时入统，做到应统尽统。</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（三）聚焦企业赋能，激发经济市场活力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1.</w:t>
      </w:r>
      <w:r w:rsidRPr="00560368">
        <w:rPr>
          <w:rFonts w:ascii="Times New Roman" w:hAnsi="Times New Roman" w:cs="Times New Roman" w:hint="eastAsia"/>
          <w:bCs/>
          <w:color w:val="000000"/>
          <w:sz w:val="32"/>
          <w:szCs w:val="32"/>
        </w:rPr>
        <w:t>打出优化营商环境“组合拳”</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持续优化升级营商环境“一号改革工程”，在全省营商环境评价中总体评分进入优秀档次，形成一批可供复制、借鉴的经验，全力打造营商环境“青云谱品牌”。加大助企纾困力度，打通企业发展“主动脉”。提升政府服务效能，试行服务企业合伙人制度，持续优化服务模式，提高电子证照使用率。擦亮“阳光驿道”品牌，以深化“放管服”改革为抓手，以数据共享融合为驱动，促进政企关系和谐，合力培育营商环境亮点。</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2.</w:t>
      </w:r>
      <w:r w:rsidRPr="00560368">
        <w:rPr>
          <w:rFonts w:ascii="Times New Roman" w:hAnsi="Times New Roman" w:cs="Times New Roman" w:hint="eastAsia"/>
          <w:bCs/>
          <w:color w:val="000000"/>
          <w:sz w:val="32"/>
          <w:szCs w:val="32"/>
        </w:rPr>
        <w:t>完善惠企政策举措“工具箱”</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强化政策预研储备，根据形势变化，及时研究出台针对性强、操作可行的政策举措，强化与各部门之间的统筹协调，科学论证、充分沟通、合理安排，把握好力度与节奏，形成政策合力。及时回应市场关切，释放积极信号，提振市场信心，持续抓好各级惠企纾困政策落实落地，完善政策兑现机制，激发市场活力。</w:t>
      </w:r>
    </w:p>
    <w:p w:rsidR="00797C30" w:rsidRPr="00560368" w:rsidRDefault="00797C30" w:rsidP="00797C30">
      <w:pPr>
        <w:spacing w:line="560" w:lineRule="exact"/>
        <w:ind w:leftChars="200" w:left="42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营造民营经济发展“新气象”</w:t>
      </w:r>
      <w:r w:rsidRPr="00560368">
        <w:rPr>
          <w:rFonts w:ascii="Times New Roman" w:hAnsi="Times New Roman" w:cs="Times New Roman" w:hint="eastAsia"/>
          <w:bCs/>
          <w:color w:val="000000"/>
          <w:sz w:val="32"/>
          <w:szCs w:val="32"/>
        </w:rPr>
        <w:t xml:space="preserve"> </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加快民营经济政策落地，加强对民营经济“国家</w:t>
      </w:r>
      <w:r w:rsidRPr="00560368">
        <w:rPr>
          <w:rFonts w:ascii="Times New Roman" w:hAnsi="Times New Roman" w:cs="Times New Roman" w:hint="eastAsia"/>
          <w:bCs/>
          <w:color w:val="000000"/>
          <w:sz w:val="32"/>
          <w:szCs w:val="32"/>
        </w:rPr>
        <w:t>31</w:t>
      </w:r>
      <w:r w:rsidRPr="00560368">
        <w:rPr>
          <w:rFonts w:ascii="Times New Roman" w:hAnsi="Times New Roman" w:cs="Times New Roman" w:hint="eastAsia"/>
          <w:bCs/>
          <w:color w:val="000000"/>
          <w:sz w:val="32"/>
          <w:szCs w:val="32"/>
        </w:rPr>
        <w:t>条”“省</w:t>
      </w:r>
      <w:r w:rsidRPr="00560368">
        <w:rPr>
          <w:rFonts w:ascii="Times New Roman" w:hAnsi="Times New Roman" w:cs="Times New Roman" w:hint="eastAsia"/>
          <w:bCs/>
          <w:color w:val="000000"/>
          <w:sz w:val="32"/>
          <w:szCs w:val="32"/>
        </w:rPr>
        <w:t>36</w:t>
      </w:r>
      <w:r w:rsidRPr="00560368">
        <w:rPr>
          <w:rFonts w:ascii="Times New Roman" w:hAnsi="Times New Roman" w:cs="Times New Roman" w:hint="eastAsia"/>
          <w:bCs/>
          <w:color w:val="000000"/>
          <w:sz w:val="32"/>
          <w:szCs w:val="32"/>
        </w:rPr>
        <w:t>条”细化落实，定期调度督促，强化跟踪问效，让民企充分享受政策红利。积极探索民营经济发展壮大与营商环境优化升级“一号改革工程”的有机结合，开展专项行动，</w:t>
      </w:r>
      <w:r w:rsidRPr="00560368">
        <w:rPr>
          <w:rFonts w:ascii="Times New Roman" w:hAnsi="Times New Roman" w:cs="Times New Roman" w:hint="eastAsia"/>
          <w:bCs/>
          <w:color w:val="000000"/>
          <w:sz w:val="32"/>
          <w:szCs w:val="32"/>
        </w:rPr>
        <w:lastRenderedPageBreak/>
        <w:t>聚焦民企痛点难点，实施清理限制民营企业公平竞争、激发民间投资活力、破解民企融资难、助推民营经济创新升级、促进民营企业家健康成长等五大行动，激发民营经济活力。健全常态化政企沟通、民营经济统计监测、诉求快速处置等机制，及时化解困难问题，营造支持民营经济发展的浓厚氛围。</w:t>
      </w:r>
    </w:p>
    <w:p w:rsidR="00797C30" w:rsidRPr="00560368" w:rsidRDefault="00797C30" w:rsidP="00797C30">
      <w:pPr>
        <w:rPr>
          <w:rFonts w:ascii="Times New Roman" w:hAnsi="Times New Roman" w:cs="Times New Roman"/>
          <w:bCs/>
          <w:color w:val="000000"/>
          <w:sz w:val="32"/>
          <w:szCs w:val="32"/>
        </w:rPr>
      </w:pPr>
    </w:p>
    <w:p w:rsidR="00B5211E" w:rsidRPr="00797C30" w:rsidRDefault="00B5211E" w:rsidP="0050127D">
      <w:pPr>
        <w:spacing w:line="580" w:lineRule="exact"/>
        <w:ind w:firstLineChars="200" w:firstLine="723"/>
        <w:rPr>
          <w:rFonts w:ascii="仿宋_GB2312" w:eastAsia="仿宋_GB2312" w:hAnsi="仿宋_GB2312" w:cs="仿宋_GB2312"/>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F5721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sidR="00B5211E" w:rsidRPr="00DA7793">
        <w:rPr>
          <w:rFonts w:ascii="仿宋_GB2312" w:eastAsia="仿宋_GB2312" w:hAnsi="仿宋_GB2312" w:cs="仿宋_GB2312" w:hint="eastAsia"/>
          <w:sz w:val="32"/>
          <w:szCs w:val="32"/>
        </w:rPr>
        <w:t>年青云谱区</w:t>
      </w:r>
      <w:r w:rsidR="00B56BE6" w:rsidRPr="00DA7793">
        <w:rPr>
          <w:rFonts w:ascii="仿宋_GB2312" w:eastAsia="仿宋_GB2312" w:hAnsi="仿宋_GB2312" w:cs="仿宋_GB2312" w:hint="eastAsia"/>
          <w:sz w:val="32"/>
          <w:szCs w:val="32"/>
        </w:rPr>
        <w:t>发改委</w:t>
      </w:r>
      <w:r w:rsidR="00B5211E"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00B5211E" w:rsidRPr="00DA7793">
        <w:rPr>
          <w:rFonts w:ascii="仿宋_GB2312" w:eastAsia="仿宋_GB2312" w:hAnsi="仿宋_GB2312" w:cs="仿宋_GB2312" w:hint="eastAsia"/>
          <w:sz w:val="32"/>
          <w:szCs w:val="32"/>
        </w:rPr>
        <w:t>_</w:t>
      </w:r>
      <w:r w:rsidR="00B56BE6" w:rsidRPr="00DA7793">
        <w:rPr>
          <w:rFonts w:ascii="仿宋_GB2312" w:eastAsia="仿宋_GB2312" w:hAnsi="仿宋_GB2312" w:cs="仿宋_GB2312" w:hint="eastAsia"/>
          <w:sz w:val="32"/>
          <w:szCs w:val="32"/>
        </w:rPr>
        <w:t>2</w:t>
      </w:r>
      <w:r w:rsidR="00B5211E"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00B5211E" w:rsidRPr="00DA7793">
        <w:rPr>
          <w:rFonts w:ascii="仿宋_GB2312" w:eastAsia="仿宋_GB2312" w:hAnsi="仿宋_GB2312" w:cs="仿宋_GB2312" w:hint="eastAsia"/>
          <w:sz w:val="32"/>
          <w:szCs w:val="32"/>
        </w:rPr>
        <w:t>）。</w:t>
      </w:r>
    </w:p>
    <w:p w:rsidR="00B5211E" w:rsidRDefault="00201B13">
      <w:pPr>
        <w:ind w:firstLineChars="200" w:firstLine="640"/>
        <w:rPr>
          <w:rFonts w:ascii="仿宋_GB2312" w:eastAsia="仿宋_GB2312" w:hAnsi="仿宋_GB2312" w:cs="仿宋_GB2312"/>
          <w:sz w:val="32"/>
          <w:szCs w:val="32"/>
        </w:rPr>
      </w:pPr>
      <w:r w:rsidRPr="00201B13">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${page400644146.ds532982397_REP_JX_BAS_AGENCY_INFO_ZYFRS_S_BZRSXJ}</w:instrText>
      </w:r>
      <w:r w:rsidRPr="00201B13">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编制人数小计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201B13">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${page400644146.ds532982397_REP_JX_BAS_AGENCY_INFO_ZYFRS_S_BZRSMX}</w:instrText>
      </w:r>
      <w:r w:rsidRPr="00201B13">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人,全部补助事业编制人数</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17</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人,自收自支编制人数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201B13">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${page400644146.ds532982397_REP_JX_BAS_AGENCY_INFO_ZYFRS_S_SYRSXJ}</w:instrText>
      </w:r>
      <w:r w:rsidRPr="00201B13">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实有人数小计</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201B13">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${page400644146.ds532982397_REP_JX_BAS_AGENCY_INFO_ZYFRS_S_ZZRSXJ}</w:instrText>
      </w:r>
      <w:r w:rsidRPr="00201B13">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在职人数小计</w:t>
      </w:r>
      <w:r w:rsidR="00B5211E">
        <w:rPr>
          <w:rFonts w:ascii="仿宋_GB2312" w:eastAsia="仿宋_GB2312" w:hAnsi="仿宋_GB2312" w:cs="仿宋_GB2312" w:hint="eastAsia"/>
          <w:sz w:val="32"/>
          <w:szCs w:val="30"/>
          <w:u w:val="single"/>
        </w:rPr>
        <w:t xml:space="preserve">  </w:t>
      </w:r>
      <w:r w:rsidR="00584EC1">
        <w:rPr>
          <w:rFonts w:ascii="仿宋_GB2312" w:eastAsia="仿宋_GB2312" w:hAnsi="仿宋_GB2312" w:cs="仿宋_GB2312" w:hint="eastAsia"/>
          <w:sz w:val="32"/>
          <w:szCs w:val="30"/>
          <w:u w:val="single"/>
        </w:rPr>
        <w:t>27</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201B13">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${page400644146.ds532982397_REP_JX_BAS_AGENCY_INFO_ZYFRS_S_ZZRSMX}</w:instrText>
      </w:r>
      <w:r w:rsidRPr="00201B13">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行政在职人数</w:t>
      </w:r>
      <w:r w:rsidR="00B5211E">
        <w:rPr>
          <w:rFonts w:ascii="仿宋_GB2312" w:eastAsia="仿宋_GB2312" w:hAnsi="仿宋_GB2312" w:cs="仿宋_GB2312" w:hint="eastAsia"/>
          <w:sz w:val="32"/>
          <w:szCs w:val="30"/>
          <w:u w:val="single"/>
        </w:rPr>
        <w:t xml:space="preserve">  </w:t>
      </w:r>
      <w:r w:rsidR="00584EC1">
        <w:rPr>
          <w:rFonts w:ascii="仿宋_GB2312" w:eastAsia="仿宋_GB2312" w:hAnsi="仿宋_GB2312" w:cs="仿宋_GB2312" w:hint="eastAsia"/>
          <w:sz w:val="32"/>
          <w:szCs w:val="30"/>
          <w:u w:val="single"/>
        </w:rPr>
        <w:t>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人,参照公务员管理的事业单位在职人数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人,全部补助事业在职人数</w:t>
      </w:r>
      <w:r w:rsidR="00B5211E">
        <w:rPr>
          <w:rFonts w:ascii="仿宋" w:eastAsia="仿宋" w:hAnsi="仿宋" w:cs="仿宋" w:hint="eastAsia"/>
          <w:kern w:val="0"/>
          <w:sz w:val="32"/>
          <w:szCs w:val="32"/>
        </w:rPr>
        <w:t>__</w:t>
      </w:r>
      <w:r w:rsidR="00584EC1">
        <w:rPr>
          <w:rFonts w:ascii="仿宋" w:eastAsia="仿宋" w:hAnsi="仿宋" w:cs="仿宋" w:hint="eastAsia"/>
          <w:kern w:val="0"/>
          <w:sz w:val="32"/>
          <w:szCs w:val="32"/>
        </w:rPr>
        <w:t>17</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201B13">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${page400644146.ds532982397_REP_JX_BAS_AGENCY_INFO_ZYFRS_S_QTRSMX}</w:instrText>
      </w:r>
      <w:r w:rsidRPr="00201B13">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离休人数小计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人,退休人数小计</w:t>
      </w:r>
      <w:r w:rsidR="00B5211E">
        <w:rPr>
          <w:rFonts w:ascii="仿宋_GB2312" w:eastAsia="仿宋_GB2312" w:hAnsi="仿宋_GB2312" w:cs="仿宋_GB2312" w:hint="eastAsia"/>
          <w:sz w:val="32"/>
          <w:szCs w:val="30"/>
          <w:u w:val="single"/>
        </w:rPr>
        <w:t xml:space="preserve">  </w:t>
      </w:r>
      <w:r w:rsidR="00584EC1">
        <w:rPr>
          <w:rFonts w:ascii="仿宋_GB2312" w:eastAsia="仿宋_GB2312" w:hAnsi="仿宋_GB2312" w:cs="仿宋_GB2312" w:hint="eastAsia"/>
          <w:sz w:val="32"/>
          <w:szCs w:val="30"/>
          <w:u w:val="single"/>
        </w:rPr>
        <w:t>15</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人,退职人员</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人,遗属人数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201B13">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${page400644146.ds532982397_REP_JX_BAS_AGENCY_INFO_ZYFRS_S_ZXXSMX}</w:instrText>
      </w:r>
      <w:r w:rsidRPr="00201B13">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在校学生</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人,其中：本科生人数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人，专科生人数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DA7793"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r w:rsidR="00DA7793">
        <w:rPr>
          <w:rFonts w:ascii="黑体" w:eastAsia="黑体" w:hAnsi="黑体" w:hint="eastAsia"/>
          <w:bCs/>
          <w:sz w:val="32"/>
          <w:szCs w:val="30"/>
        </w:rPr>
        <w:t>发改委</w:t>
      </w:r>
      <w:r w:rsidR="00F57213">
        <w:rPr>
          <w:rFonts w:ascii="黑体" w:eastAsia="黑体" w:hAnsi="黑体" w:hint="eastAsia"/>
          <w:bCs/>
          <w:sz w:val="32"/>
          <w:szCs w:val="30"/>
        </w:rPr>
        <w:t>2024</w:t>
      </w:r>
      <w:r>
        <w:rPr>
          <w:rFonts w:ascii="黑体" w:eastAsia="黑体" w:hAnsi="黑体" w:hint="eastAsia"/>
          <w:bCs/>
          <w:sz w:val="32"/>
          <w:szCs w:val="30"/>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r w:rsidR="00F57213">
        <w:rPr>
          <w:rFonts w:ascii="黑体" w:eastAsia="黑体" w:hAnsi="黑体" w:hint="eastAsia"/>
          <w:bCs/>
          <w:sz w:val="32"/>
          <w:szCs w:val="30"/>
        </w:rPr>
        <w:t>发改委2024</w:t>
      </w:r>
      <w:r>
        <w:rPr>
          <w:rFonts w:ascii="黑体" w:eastAsia="黑体" w:hAnsi="黑体" w:hint="eastAsia"/>
          <w:bCs/>
          <w:sz w:val="32"/>
          <w:szCs w:val="30"/>
        </w:rPr>
        <w:t>年预算情况说明</w:t>
      </w:r>
    </w:p>
    <w:p w:rsidR="00B5211E" w:rsidRPr="00F57213"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w:t>
      </w:r>
      <w:r w:rsidR="00F57213">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F57213">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201B13" w:rsidRPr="00201B13">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${page400644146.ds509943833_V_BGT_DEP_INCOME_DXQ01_ZJ}</w:instrText>
      </w:r>
      <w:r w:rsidR="00201B13" w:rsidRPr="00201B13">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收入预算总额为</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1542.79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604.43</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201B13">
        <w:rPr>
          <w:rFonts w:ascii="仿宋_GB2312" w:eastAsia="仿宋_GB2312" w:hAnsi="仿宋_GB2312" w:cs="仿宋_GB2312" w:hint="eastAsia"/>
          <w:sz w:val="32"/>
          <w:szCs w:val="32"/>
        </w:rPr>
        <w:fldChar w:fldCharType="end"/>
      </w:r>
      <w:bookmarkStart w:id="0" w:name="OLE_LINK1"/>
      <w:bookmarkStart w:id="1" w:name="OLE_LINK2"/>
      <w:bookmarkStart w:id="2" w:name="OLE_LINK3"/>
      <w:r w:rsidR="00D70821">
        <w:rPr>
          <w:rFonts w:ascii="仿宋_GB2312" w:eastAsia="仿宋_GB2312" w:hAnsi="仿宋_GB2312" w:cs="仿宋_GB2312" w:hint="eastAsia"/>
          <w:sz w:val="32"/>
          <w:szCs w:val="32"/>
        </w:rPr>
        <w:t>主要原因是：</w:t>
      </w:r>
      <w:bookmarkEnd w:id="2"/>
      <w:r w:rsidR="00D70821">
        <w:rPr>
          <w:rFonts w:ascii="仿宋_GB2312" w:eastAsia="仿宋_GB2312" w:hAnsi="仿宋_GB2312" w:cs="仿宋_GB2312" w:hint="eastAsia"/>
          <w:sz w:val="32"/>
          <w:szCs w:val="32"/>
        </w:rPr>
        <w:t>上年结转上级转移支付。</w:t>
      </w:r>
      <w:bookmarkEnd w:id="0"/>
      <w:bookmarkEnd w:id="1"/>
      <w:r w:rsidR="00201B13" w:rsidRPr="00201B13">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${page400644146.ds509943833_V_BGT_DEP_INCOME_DXQ01_SRXMMX}</w:instrText>
      </w:r>
      <w:r w:rsidR="00201B13" w:rsidRPr="00201B13">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财政拨款收入</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935.96</w:t>
      </w:r>
      <w:r w:rsidR="00B5211E">
        <w:rPr>
          <w:rFonts w:ascii="仿宋_GB2312" w:eastAsia="仿宋_GB2312" w:hAnsi="仿宋_GB2312" w:cs="仿宋_GB2312" w:hint="eastAsia"/>
          <w:kern w:val="0"/>
          <w:sz w:val="32"/>
          <w:szCs w:val="32"/>
        </w:rPr>
        <w:t>万元,较上年预算安排增加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32.6</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D70821">
        <w:rPr>
          <w:rFonts w:ascii="仿宋_GB2312" w:eastAsia="仿宋_GB2312" w:hAnsi="仿宋_GB2312" w:cs="仿宋_GB2312" w:hint="eastAsia"/>
          <w:kern w:val="0"/>
          <w:sz w:val="32"/>
          <w:szCs w:val="32"/>
        </w:rPr>
        <w:t>主要原因是：</w:t>
      </w:r>
      <w:bookmarkStart w:id="3" w:name="OLE_LINK23"/>
      <w:bookmarkStart w:id="4" w:name="OLE_LINK24"/>
      <w:r w:rsidR="007276AE">
        <w:rPr>
          <w:rFonts w:ascii="仿宋_GB2312" w:eastAsia="仿宋_GB2312" w:hAnsi="仿宋_GB2312" w:cs="仿宋_GB2312" w:hint="eastAsia"/>
          <w:kern w:val="0"/>
          <w:sz w:val="32"/>
          <w:szCs w:val="32"/>
        </w:rPr>
        <w:t>增加</w:t>
      </w:r>
      <w:r w:rsidR="00D70821">
        <w:rPr>
          <w:rFonts w:ascii="仿宋_GB2312" w:eastAsia="仿宋_GB2312" w:hAnsi="仿宋_GB2312" w:cs="仿宋_GB2312" w:hint="eastAsia"/>
          <w:kern w:val="0"/>
          <w:sz w:val="32"/>
          <w:szCs w:val="32"/>
        </w:rPr>
        <w:t>人员</w:t>
      </w:r>
      <w:r w:rsidR="007276AE">
        <w:rPr>
          <w:rFonts w:ascii="仿宋_GB2312" w:eastAsia="仿宋_GB2312" w:hAnsi="仿宋_GB2312" w:cs="仿宋_GB2312" w:hint="eastAsia"/>
          <w:kern w:val="0"/>
          <w:sz w:val="32"/>
          <w:szCs w:val="32"/>
        </w:rPr>
        <w:t>及</w:t>
      </w:r>
      <w:r w:rsidR="00D70821">
        <w:rPr>
          <w:rFonts w:ascii="仿宋_GB2312" w:eastAsia="仿宋_GB2312" w:hAnsi="仿宋_GB2312" w:cs="仿宋_GB2312" w:hint="eastAsia"/>
          <w:kern w:val="0"/>
          <w:sz w:val="32"/>
          <w:szCs w:val="32"/>
        </w:rPr>
        <w:t>工资增长。</w:t>
      </w:r>
      <w:bookmarkEnd w:id="3"/>
      <w:bookmarkEnd w:id="4"/>
      <w:r w:rsidR="00B5211E">
        <w:rPr>
          <w:rFonts w:ascii="仿宋_GB2312" w:eastAsia="仿宋_GB2312" w:hAnsi="仿宋_GB2312" w:cs="仿宋_GB2312" w:hint="eastAsia"/>
          <w:kern w:val="0"/>
          <w:sz w:val="32"/>
          <w:szCs w:val="32"/>
        </w:rPr>
        <w:t>教育收费资金收入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万元;事业单位经营收入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w:t>
      </w:r>
      <w:r w:rsidR="00B5211E">
        <w:rPr>
          <w:rFonts w:ascii="仿宋_GB2312" w:eastAsia="仿宋_GB2312" w:hAnsi="仿宋_GB2312" w:cs="仿宋_GB2312" w:hint="eastAsia"/>
          <w:kern w:val="0"/>
          <w:sz w:val="32"/>
          <w:szCs w:val="32"/>
        </w:rPr>
        <w:lastRenderedPageBreak/>
        <w:t>年预算安排增加（减少）</w:t>
      </w:r>
      <w:r w:rsidR="00B5211E">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___</w:t>
      </w:r>
      <w:r w:rsidR="00B5211E">
        <w:rPr>
          <w:rFonts w:ascii="仿宋_GB2312" w:eastAsia="仿宋_GB2312" w:hAnsi="仿宋_GB2312" w:cs="仿宋_GB2312" w:hint="eastAsia"/>
          <w:kern w:val="0"/>
          <w:sz w:val="32"/>
          <w:szCs w:val="32"/>
        </w:rPr>
        <w:t>万元;国库集中支付网上结转</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201B13">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支出预算总额为</w:t>
      </w:r>
      <w:r w:rsidR="00201B13">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${page400644146.ds215660413_REP_BGT_T_HC1100002019_DXQ02_S_ZJ}</w:instrText>
      </w:r>
      <w:r w:rsidR="00201B13">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支出预算总额为</w:t>
      </w:r>
      <w:r w:rsidR="006704D1" w:rsidRPr="006704D1">
        <w:rPr>
          <w:rFonts w:ascii="仿宋_GB2312" w:eastAsia="仿宋_GB2312" w:hAnsi="仿宋_GB2312" w:cs="仿宋_GB2312" w:hint="eastAsia"/>
          <w:sz w:val="32"/>
          <w:szCs w:val="30"/>
          <w:u w:val="single"/>
        </w:rPr>
        <w:t>1542.79</w:t>
      </w:r>
      <w:r w:rsidR="00B5211E">
        <w:rPr>
          <w:rStyle w:val="rowtreelevel4"/>
          <w:rFonts w:ascii="仿宋_GB2312" w:eastAsia="仿宋_GB2312" w:hAnsi="仿宋_GB2312" w:cs="仿宋_GB2312" w:hint="eastAsia"/>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604.43</w:t>
      </w:r>
      <w:r w:rsidR="00B5211E">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r w:rsidR="00D70821" w:rsidRPr="00D70821">
        <w:rPr>
          <w:rFonts w:ascii="仿宋_GB2312" w:eastAsia="仿宋_GB2312" w:hAnsi="仿宋_GB2312" w:cs="仿宋_GB2312" w:hint="eastAsia"/>
          <w:sz w:val="32"/>
          <w:szCs w:val="32"/>
        </w:rPr>
        <w:t xml:space="preserve"> </w:t>
      </w:r>
      <w:bookmarkStart w:id="5" w:name="OLE_LINK63"/>
      <w:r w:rsidR="00D70821">
        <w:rPr>
          <w:rFonts w:ascii="仿宋_GB2312" w:eastAsia="仿宋_GB2312" w:hAnsi="仿宋_GB2312" w:cs="仿宋_GB2312" w:hint="eastAsia"/>
          <w:sz w:val="32"/>
          <w:szCs w:val="32"/>
        </w:rPr>
        <w:t>主要原因是：</w:t>
      </w:r>
      <w:bookmarkStart w:id="6" w:name="OLE_LINK15"/>
      <w:bookmarkStart w:id="7" w:name="OLE_LINK16"/>
      <w:r w:rsidR="00461D19">
        <w:rPr>
          <w:rFonts w:ascii="仿宋_GB2312" w:eastAsia="仿宋_GB2312" w:hAnsi="仿宋_GB2312" w:cs="仿宋_GB2312" w:hint="eastAsia"/>
          <w:sz w:val="32"/>
          <w:szCs w:val="32"/>
        </w:rPr>
        <w:t>支出</w:t>
      </w:r>
      <w:r w:rsidR="00D70821">
        <w:rPr>
          <w:rFonts w:ascii="仿宋_GB2312" w:eastAsia="仿宋_GB2312" w:hAnsi="仿宋_GB2312" w:cs="仿宋_GB2312" w:hint="eastAsia"/>
          <w:sz w:val="32"/>
          <w:szCs w:val="32"/>
        </w:rPr>
        <w:t>上年结转上级转移支付。</w:t>
      </w:r>
      <w:bookmarkEnd w:id="5"/>
      <w:bookmarkEnd w:id="6"/>
      <w:bookmarkEnd w:id="7"/>
      <w:r w:rsidR="00B5211E">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201B13">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757.96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239.6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B21D4" w:rsidRPr="009B21D4">
        <w:rPr>
          <w:rFonts w:ascii="仿宋_GB2312" w:eastAsia="仿宋_GB2312" w:hAnsi="仿宋_GB2312" w:cs="仿宋_GB2312" w:hint="eastAsia"/>
          <w:sz w:val="32"/>
          <w:szCs w:val="32"/>
        </w:rPr>
        <w:t xml:space="preserve"> </w:t>
      </w:r>
      <w:bookmarkStart w:id="8" w:name="OLE_LINK4"/>
      <w:bookmarkStart w:id="9" w:name="OLE_LINK5"/>
      <w:r w:rsidR="009B21D4">
        <w:rPr>
          <w:rFonts w:ascii="仿宋_GB2312" w:eastAsia="仿宋_GB2312" w:hAnsi="仿宋_GB2312" w:cs="仿宋_GB2312" w:hint="eastAsia"/>
          <w:sz w:val="32"/>
          <w:szCs w:val="32"/>
        </w:rPr>
        <w:t>主要原因是：</w:t>
      </w:r>
      <w:bookmarkStart w:id="10" w:name="OLE_LINK25"/>
      <w:bookmarkStart w:id="11" w:name="OLE_LINK26"/>
      <w:r w:rsidR="009B21D4">
        <w:rPr>
          <w:rFonts w:ascii="仿宋_GB2312" w:eastAsia="仿宋_GB2312" w:hAnsi="仿宋_GB2312" w:cs="仿宋_GB2312" w:hint="eastAsia"/>
          <w:sz w:val="32"/>
          <w:szCs w:val="32"/>
        </w:rPr>
        <w:t>机构改革增加人员。</w:t>
      </w:r>
      <w:bookmarkEnd w:id="8"/>
      <w:bookmarkEnd w:id="9"/>
      <w:bookmarkEnd w:id="10"/>
      <w:bookmarkEnd w:id="11"/>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489.96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2</w:t>
      </w:r>
      <w:r w:rsidR="00947DA5">
        <w:rPr>
          <w:rFonts w:ascii="仿宋_GB2312" w:eastAsia="仿宋_GB2312" w:hAnsi="仿宋_GB2312" w:cs="仿宋_GB2312" w:hint="eastAsia"/>
          <w:sz w:val="32"/>
          <w:szCs w:val="30"/>
          <w:u w:val="single"/>
        </w:rPr>
        <w:t>47.</w:t>
      </w:r>
      <w:r w:rsidR="00BC7693">
        <w:rPr>
          <w:rFonts w:ascii="仿宋_GB2312" w:eastAsia="仿宋_GB2312" w:hAnsi="仿宋_GB2312" w:cs="仿宋_GB2312" w:hint="eastAsia"/>
          <w:sz w:val="32"/>
          <w:szCs w:val="30"/>
          <w:u w:val="single"/>
        </w:rPr>
        <w:t>89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947DA5" w:rsidRPr="00947DA5">
        <w:rPr>
          <w:rFonts w:ascii="仿宋_GB2312" w:eastAsia="仿宋_GB2312" w:hAnsi="仿宋_GB2312" w:cs="仿宋_GB2312" w:hint="eastAsia"/>
          <w:sz w:val="32"/>
          <w:szCs w:val="30"/>
          <w:u w:val="single"/>
        </w:rPr>
        <w:t>5.11</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201B13">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72208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364.83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B21D4" w:rsidRPr="009B21D4">
        <w:rPr>
          <w:rFonts w:ascii="仿宋_GB2312" w:eastAsia="仿宋_GB2312" w:hAnsi="仿宋_GB2312" w:cs="仿宋_GB2312" w:hint="eastAsia"/>
          <w:sz w:val="32"/>
          <w:szCs w:val="32"/>
        </w:rPr>
        <w:t xml:space="preserve"> </w:t>
      </w:r>
      <w:bookmarkStart w:id="12" w:name="OLE_LINK67"/>
      <w:bookmarkStart w:id="13" w:name="OLE_LINK68"/>
      <w:r w:rsidR="009B21D4">
        <w:rPr>
          <w:rFonts w:ascii="仿宋_GB2312" w:eastAsia="仿宋_GB2312" w:hAnsi="仿宋_GB2312" w:cs="仿宋_GB2312" w:hint="eastAsia"/>
          <w:sz w:val="32"/>
          <w:szCs w:val="32"/>
        </w:rPr>
        <w:t>主要原因是：支出上年结转上级转移支付。</w:t>
      </w:r>
      <w:bookmarkEnd w:id="12"/>
      <w:bookmarkEnd w:id="13"/>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p>
    <w:p w:rsidR="00B5211E" w:rsidRPr="00311FB3" w:rsidRDefault="00B5211E" w:rsidP="00311FB3">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201B13">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1008.95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BC769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92.49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461D19" w:rsidRPr="00461D19">
        <w:rPr>
          <w:rFonts w:ascii="仿宋_GB2312" w:eastAsia="仿宋_GB2312" w:hAnsi="仿宋_GB2312" w:cs="仿宋_GB2312" w:hint="eastAsia"/>
          <w:sz w:val="32"/>
          <w:szCs w:val="32"/>
        </w:rPr>
        <w:t xml:space="preserve"> </w:t>
      </w:r>
      <w:bookmarkStart w:id="14" w:name="OLE_LINK17"/>
      <w:r w:rsidR="00461D19">
        <w:rPr>
          <w:rFonts w:ascii="仿宋_GB2312" w:eastAsia="仿宋_GB2312" w:hAnsi="仿宋_GB2312" w:cs="仿宋_GB2312" w:hint="eastAsia"/>
          <w:sz w:val="32"/>
          <w:szCs w:val="32"/>
        </w:rPr>
        <w:t>主要原因是：机构改革增加人员。</w:t>
      </w:r>
      <w:bookmarkEnd w:id="14"/>
      <w:r>
        <w:rPr>
          <w:rStyle w:val="rowtreelevel4"/>
          <w:rFonts w:ascii="仿宋_GB2312" w:eastAsia="仿宋_GB2312" w:hAnsi="仿宋_GB2312" w:cs="仿宋_GB2312" w:hint="eastAsia"/>
          <w:sz w:val="32"/>
          <w:szCs w:val="32"/>
        </w:rPr>
        <w:t>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万元;科学技术支出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C7693">
        <w:rPr>
          <w:rFonts w:ascii="仿宋_GB2312" w:eastAsia="仿宋_GB2312" w:hAnsi="仿宋_GB2312" w:cs="仿宋_GB2312" w:hint="eastAsia"/>
          <w:sz w:val="32"/>
          <w:szCs w:val="30"/>
          <w:u w:val="single"/>
        </w:rPr>
        <w:t>92</w:t>
      </w:r>
      <w:r>
        <w:rPr>
          <w:rStyle w:val="rowtreelevel4"/>
          <w:rFonts w:ascii="仿宋_GB2312" w:eastAsia="仿宋_GB2312" w:hAnsi="仿宋_GB2312" w:cs="仿宋_GB2312" w:hint="eastAsia"/>
          <w:sz w:val="32"/>
          <w:szCs w:val="32"/>
        </w:rPr>
        <w:t>万元</w:t>
      </w:r>
      <w:r w:rsidR="00461D19">
        <w:rPr>
          <w:rStyle w:val="rowtreelevel4"/>
          <w:rFonts w:ascii="仿宋_GB2312" w:eastAsia="仿宋_GB2312" w:hAnsi="仿宋_GB2312" w:cs="仿宋_GB2312" w:hint="eastAsia"/>
          <w:sz w:val="32"/>
          <w:szCs w:val="32"/>
        </w:rPr>
        <w:t>，</w:t>
      </w:r>
      <w:bookmarkStart w:id="15" w:name="OLE_LINK73"/>
      <w:bookmarkStart w:id="16" w:name="OLE_LINK74"/>
      <w:r w:rsidR="00461D19">
        <w:rPr>
          <w:rStyle w:val="rowtreelevel4"/>
          <w:rFonts w:ascii="仿宋_GB2312" w:eastAsia="仿宋_GB2312" w:hAnsi="仿宋_GB2312" w:cs="仿宋_GB2312" w:hint="eastAsia"/>
          <w:sz w:val="32"/>
          <w:szCs w:val="32"/>
        </w:rPr>
        <w:t>主要原因是部分人员晋升晋档</w:t>
      </w:r>
      <w:r>
        <w:rPr>
          <w:rStyle w:val="rowtreelevel4"/>
          <w:rFonts w:ascii="仿宋_GB2312" w:eastAsia="仿宋_GB2312" w:hAnsi="仿宋_GB2312" w:cs="仿宋_GB2312" w:hint="eastAsia"/>
          <w:sz w:val="32"/>
          <w:szCs w:val="32"/>
        </w:rPr>
        <w:t>;</w:t>
      </w:r>
      <w:bookmarkEnd w:id="15"/>
      <w:bookmarkEnd w:id="16"/>
      <w:r>
        <w:rPr>
          <w:rStyle w:val="rowtreelevel4"/>
          <w:rFonts w:ascii="仿宋_GB2312" w:eastAsia="仿宋_GB2312" w:hAnsi="仿宋_GB2312" w:cs="仿宋_GB2312" w:hint="eastAsia"/>
          <w:sz w:val="32"/>
          <w:szCs w:val="32"/>
        </w:rPr>
        <w:t>卫生健康支出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6.83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w:t>
      </w:r>
      <w:r>
        <w:rPr>
          <w:rStyle w:val="rowtreelevel4"/>
          <w:rFonts w:ascii="仿宋_GB2312" w:eastAsia="仿宋_GB2312" w:hAnsi="仿宋_GB2312" w:cs="仿宋_GB2312" w:hint="eastAsia"/>
          <w:sz w:val="32"/>
          <w:szCs w:val="32"/>
        </w:rPr>
        <w:lastRenderedPageBreak/>
        <w:t>加</w:t>
      </w:r>
      <w:r w:rsidR="00BC7693">
        <w:rPr>
          <w:rFonts w:ascii="仿宋_GB2312" w:eastAsia="仿宋_GB2312" w:hAnsi="仿宋_GB2312" w:cs="仿宋_GB2312" w:hint="eastAsia"/>
          <w:sz w:val="32"/>
          <w:szCs w:val="30"/>
          <w:u w:val="single"/>
        </w:rPr>
        <w:t xml:space="preserve">  6.83</w:t>
      </w:r>
      <w:r>
        <w:rPr>
          <w:rStyle w:val="rowtreelevel4"/>
          <w:rFonts w:ascii="仿宋_GB2312" w:eastAsia="仿宋_GB2312" w:hAnsi="仿宋_GB2312" w:cs="仿宋_GB2312" w:hint="eastAsia"/>
          <w:sz w:val="32"/>
          <w:szCs w:val="32"/>
        </w:rPr>
        <w:t>万元;</w:t>
      </w:r>
      <w:bookmarkStart w:id="17" w:name="OLE_LINK10"/>
      <w:bookmarkStart w:id="18" w:name="OLE_LINK13"/>
      <w:bookmarkStart w:id="19" w:name="OLE_LINK14"/>
      <w:r w:rsidR="00461D19">
        <w:rPr>
          <w:rStyle w:val="rowtreelevel4"/>
          <w:rFonts w:ascii="仿宋_GB2312" w:eastAsia="仿宋_GB2312" w:hAnsi="仿宋_GB2312" w:cs="仿宋_GB2312" w:hint="eastAsia"/>
          <w:sz w:val="32"/>
          <w:szCs w:val="32"/>
        </w:rPr>
        <w:t>主要原因是</w:t>
      </w:r>
      <w:bookmarkStart w:id="20" w:name="OLE_LINK75"/>
      <w:bookmarkStart w:id="21" w:name="OLE_LINK76"/>
      <w:bookmarkEnd w:id="18"/>
      <w:bookmarkEnd w:id="19"/>
      <w:r w:rsidR="00461D19">
        <w:rPr>
          <w:rStyle w:val="rowtreelevel4"/>
          <w:rFonts w:ascii="仿宋_GB2312" w:eastAsia="仿宋_GB2312" w:hAnsi="仿宋_GB2312" w:cs="仿宋_GB2312" w:hint="eastAsia"/>
          <w:sz w:val="32"/>
          <w:szCs w:val="32"/>
        </w:rPr>
        <w:t>增加</w:t>
      </w:r>
      <w:bookmarkEnd w:id="17"/>
      <w:r w:rsidR="00461D19">
        <w:rPr>
          <w:rStyle w:val="rowtreelevel4"/>
          <w:rFonts w:ascii="仿宋_GB2312" w:eastAsia="仿宋_GB2312" w:hAnsi="仿宋_GB2312" w:cs="仿宋_GB2312" w:hint="eastAsia"/>
          <w:sz w:val="32"/>
          <w:szCs w:val="32"/>
        </w:rPr>
        <w:t>了疫情经费。</w:t>
      </w:r>
      <w:bookmarkEnd w:id="20"/>
      <w:bookmarkEnd w:id="21"/>
      <w:r>
        <w:rPr>
          <w:rStyle w:val="rowtreelevel4"/>
          <w:rFonts w:ascii="仿宋_GB2312" w:eastAsia="仿宋_GB2312" w:hAnsi="仿宋_GB2312" w:cs="仿宋_GB2312" w:hint="eastAsia"/>
          <w:sz w:val="32"/>
          <w:szCs w:val="32"/>
        </w:rPr>
        <w:t>农林水支出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21.91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4.21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11FB3">
        <w:rPr>
          <w:rStyle w:val="rowtreelevel4"/>
          <w:rFonts w:ascii="仿宋_GB2312" w:eastAsia="仿宋_GB2312" w:hAnsi="仿宋_GB2312" w:cs="仿宋_GB2312" w:hint="eastAsia"/>
          <w:sz w:val="32"/>
          <w:szCs w:val="32"/>
        </w:rPr>
        <w:t>；</w:t>
      </w:r>
      <w:bookmarkStart w:id="22" w:name="OLE_LINK77"/>
      <w:bookmarkStart w:id="23" w:name="OLE_LINK78"/>
      <w:r w:rsidR="00461D19">
        <w:rPr>
          <w:rStyle w:val="rowtreelevel4"/>
          <w:rFonts w:ascii="仿宋_GB2312" w:eastAsia="仿宋_GB2312" w:hAnsi="仿宋_GB2312" w:cs="仿宋_GB2312" w:hint="eastAsia"/>
          <w:sz w:val="32"/>
          <w:szCs w:val="32"/>
        </w:rPr>
        <w:t>主要原因是：人员增加，住房公积金相应增加。</w:t>
      </w:r>
      <w:bookmarkEnd w:id="22"/>
      <w:bookmarkEnd w:id="23"/>
      <w:r w:rsidR="00311FB3">
        <w:rPr>
          <w:rStyle w:val="rowtreelevel4"/>
          <w:rFonts w:ascii="仿宋_GB2312" w:eastAsia="仿宋_GB2312" w:hAnsi="仿宋_GB2312" w:cs="仿宋_GB2312" w:hint="eastAsia"/>
          <w:sz w:val="32"/>
          <w:szCs w:val="32"/>
        </w:rPr>
        <w:t>其他支出</w:t>
      </w:r>
      <w:r w:rsidR="00311FB3">
        <w:rPr>
          <w:rFonts w:ascii="仿宋_GB2312" w:eastAsia="仿宋_GB2312" w:hAnsi="仿宋_GB2312" w:cs="仿宋_GB2312" w:hint="eastAsia"/>
          <w:sz w:val="32"/>
          <w:szCs w:val="30"/>
          <w:u w:val="single"/>
        </w:rPr>
        <w:t xml:space="preserve"> 500</w:t>
      </w:r>
      <w:r w:rsidR="00311FB3">
        <w:rPr>
          <w:rStyle w:val="rowtreelevel4"/>
          <w:rFonts w:ascii="仿宋_GB2312" w:eastAsia="仿宋_GB2312" w:hAnsi="仿宋_GB2312" w:cs="仿宋_GB2312" w:hint="eastAsia"/>
          <w:sz w:val="32"/>
          <w:szCs w:val="32"/>
        </w:rPr>
        <w:t>万元,较上年预算安排增加</w:t>
      </w:r>
      <w:r w:rsidR="00311FB3">
        <w:rPr>
          <w:rFonts w:ascii="仿宋_GB2312" w:eastAsia="仿宋_GB2312" w:hAnsi="仿宋_GB2312" w:cs="仿宋_GB2312" w:hint="eastAsia"/>
          <w:sz w:val="32"/>
          <w:szCs w:val="30"/>
          <w:u w:val="single"/>
        </w:rPr>
        <w:t xml:space="preserve">   500 </w:t>
      </w:r>
      <w:r w:rsidR="00311FB3">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bookmarkStart w:id="24" w:name="OLE_LINK79"/>
      <w:bookmarkStart w:id="25" w:name="OLE_LINK80"/>
      <w:r w:rsidR="00B27112">
        <w:rPr>
          <w:rFonts w:ascii="仿宋_GB2312" w:eastAsia="仿宋_GB2312" w:hAnsi="仿宋_GB2312" w:cs="仿宋_GB2312" w:hint="eastAsia"/>
          <w:sz w:val="32"/>
          <w:szCs w:val="32"/>
        </w:rPr>
        <w:t>主要原因是：支出上年结转上级转移支付。</w:t>
      </w:r>
    </w:p>
    <w:bookmarkEnd w:id="24"/>
    <w:bookmarkEnd w:id="25"/>
    <w:p w:rsidR="007276AE" w:rsidRPr="00311FB3" w:rsidRDefault="00B5211E" w:rsidP="007276AE">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按支出经济分类划分：</w:t>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201B13">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489.96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106.4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bookmarkStart w:id="26" w:name="OLE_LINK81"/>
      <w:bookmarkStart w:id="27" w:name="OLE_LINK82"/>
      <w:r w:rsidR="00B27112" w:rsidRPr="00B27112">
        <w:rPr>
          <w:rFonts w:ascii="仿宋_GB2312" w:eastAsia="仿宋_GB2312" w:hAnsi="仿宋_GB2312" w:cs="仿宋_GB2312" w:hint="eastAsia"/>
          <w:sz w:val="32"/>
          <w:szCs w:val="32"/>
        </w:rPr>
        <w:t xml:space="preserve"> </w:t>
      </w:r>
      <w:bookmarkStart w:id="28" w:name="OLE_LINK18"/>
      <w:r w:rsidR="00B27112">
        <w:rPr>
          <w:rFonts w:ascii="仿宋_GB2312" w:eastAsia="仿宋_GB2312" w:hAnsi="仿宋_GB2312" w:cs="仿宋_GB2312" w:hint="eastAsia"/>
          <w:sz w:val="32"/>
          <w:szCs w:val="32"/>
        </w:rPr>
        <w:t>主要原因是：机构改革增加人员。</w:t>
      </w:r>
      <w:bookmarkEnd w:id="26"/>
      <w:bookmarkEnd w:id="27"/>
      <w:bookmarkEnd w:id="28"/>
      <w:r>
        <w:rPr>
          <w:rStyle w:val="rowtreelevel4"/>
          <w:rFonts w:ascii="仿宋_GB2312" w:eastAsia="仿宋_GB2312" w:hAnsi="仿宋_GB2312" w:cs="仿宋_GB2312" w:hint="eastAsia"/>
          <w:sz w:val="32"/>
          <w:szCs w:val="32"/>
        </w:rPr>
        <w:t>商品和服务支出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w:t>
      </w:r>
      <w:r w:rsidR="00311FB3">
        <w:rPr>
          <w:rFonts w:ascii="仿宋_GB2312" w:eastAsia="仿宋_GB2312" w:hAnsi="仿宋_GB2312" w:cs="仿宋_GB2312" w:hint="eastAsia"/>
          <w:sz w:val="32"/>
          <w:szCs w:val="30"/>
          <w:u w:val="single"/>
        </w:rPr>
        <w:t>32.72</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50.52</w:t>
      </w:r>
      <w:r>
        <w:rPr>
          <w:rStyle w:val="rowtreelevel4"/>
          <w:rFonts w:ascii="仿宋_GB2312" w:eastAsia="仿宋_GB2312" w:hAnsi="仿宋_GB2312" w:cs="仿宋_GB2312" w:hint="eastAsia"/>
          <w:sz w:val="32"/>
          <w:szCs w:val="32"/>
        </w:rPr>
        <w:t>万元;</w:t>
      </w:r>
      <w:r w:rsidR="007276AE" w:rsidRPr="007276AE">
        <w:rPr>
          <w:rFonts w:ascii="仿宋_GB2312" w:eastAsia="仿宋_GB2312" w:hAnsi="仿宋_GB2312" w:cs="仿宋_GB2312" w:hint="eastAsia"/>
          <w:sz w:val="32"/>
          <w:szCs w:val="32"/>
        </w:rPr>
        <w:t xml:space="preserve"> </w:t>
      </w:r>
      <w:bookmarkStart w:id="29" w:name="OLE_LINK19"/>
      <w:bookmarkStart w:id="30" w:name="OLE_LINK20"/>
      <w:bookmarkStart w:id="31" w:name="OLE_LINK83"/>
      <w:bookmarkStart w:id="32" w:name="OLE_LINK84"/>
      <w:r w:rsidR="007276AE">
        <w:rPr>
          <w:rFonts w:ascii="仿宋_GB2312" w:eastAsia="仿宋_GB2312" w:hAnsi="仿宋_GB2312" w:cs="仿宋_GB2312" w:hint="eastAsia"/>
          <w:sz w:val="32"/>
          <w:szCs w:val="32"/>
        </w:rPr>
        <w:t>主要原因是：</w:t>
      </w:r>
      <w:bookmarkEnd w:id="29"/>
      <w:bookmarkEnd w:id="30"/>
      <w:r w:rsidR="007276AE">
        <w:rPr>
          <w:rFonts w:ascii="仿宋_GB2312" w:eastAsia="仿宋_GB2312" w:hAnsi="仿宋_GB2312" w:cs="仿宋_GB2312" w:hint="eastAsia"/>
          <w:sz w:val="32"/>
          <w:szCs w:val="32"/>
        </w:rPr>
        <w:t>增加项目支出。</w:t>
      </w:r>
      <w:bookmarkEnd w:id="31"/>
      <w:bookmarkEnd w:id="32"/>
      <w:r>
        <w:rPr>
          <w:rStyle w:val="rowtreelevel4"/>
          <w:rFonts w:ascii="仿宋_GB2312" w:eastAsia="仿宋_GB2312" w:hAnsi="仿宋_GB2312" w:cs="仿宋_GB2312" w:hint="eastAsia"/>
          <w:sz w:val="32"/>
          <w:szCs w:val="32"/>
        </w:rPr>
        <w:t>对个人和家庭的补助</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减少</w:t>
      </w:r>
      <w:r w:rsidR="000C1992">
        <w:rPr>
          <w:rFonts w:ascii="仿宋_GB2312" w:eastAsia="仿宋_GB2312" w:hAnsi="仿宋_GB2312" w:cs="仿宋_GB2312" w:hint="eastAsia"/>
          <w:sz w:val="32"/>
          <w:szCs w:val="30"/>
          <w:u w:val="single"/>
        </w:rPr>
        <w:t xml:space="preserve">  58.48  </w:t>
      </w:r>
      <w:r>
        <w:rPr>
          <w:rStyle w:val="rowtreelevel4"/>
          <w:rFonts w:ascii="仿宋_GB2312" w:eastAsia="仿宋_GB2312" w:hAnsi="仿宋_GB2312" w:cs="仿宋_GB2312" w:hint="eastAsia"/>
          <w:sz w:val="32"/>
          <w:szCs w:val="32"/>
        </w:rPr>
        <w:t>万元;</w:t>
      </w:r>
      <w:r w:rsidR="007276AE" w:rsidRPr="007276AE">
        <w:rPr>
          <w:rFonts w:ascii="仿宋_GB2312" w:eastAsia="仿宋_GB2312" w:hAnsi="仿宋_GB2312" w:cs="仿宋_GB2312" w:hint="eastAsia"/>
          <w:sz w:val="32"/>
          <w:szCs w:val="32"/>
        </w:rPr>
        <w:t xml:space="preserve"> </w:t>
      </w:r>
      <w:bookmarkStart w:id="33" w:name="OLE_LINK21"/>
      <w:bookmarkStart w:id="34" w:name="OLE_LINK22"/>
      <w:bookmarkStart w:id="35" w:name="OLE_LINK87"/>
      <w:bookmarkStart w:id="36" w:name="OLE_LINK88"/>
      <w:r w:rsidR="007276AE">
        <w:rPr>
          <w:rFonts w:ascii="仿宋_GB2312" w:eastAsia="仿宋_GB2312" w:hAnsi="仿宋_GB2312" w:cs="仿宋_GB2312" w:hint="eastAsia"/>
          <w:sz w:val="32"/>
          <w:szCs w:val="32"/>
        </w:rPr>
        <w:t>主要原因是：</w:t>
      </w:r>
      <w:bookmarkEnd w:id="33"/>
      <w:bookmarkEnd w:id="34"/>
      <w:r w:rsidR="007276AE">
        <w:rPr>
          <w:rFonts w:ascii="仿宋_GB2312" w:eastAsia="仿宋_GB2312" w:hAnsi="仿宋_GB2312" w:cs="仿宋_GB2312" w:hint="eastAsia"/>
          <w:sz w:val="32"/>
          <w:szCs w:val="32"/>
        </w:rPr>
        <w:t>上年含退休人员奖励金59.4万元</w:t>
      </w:r>
      <w:bookmarkEnd w:id="35"/>
      <w:bookmarkEnd w:id="36"/>
      <w:r w:rsidR="007276AE">
        <w:rPr>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资本性支出</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sidR="000C1992">
        <w:rPr>
          <w:rFonts w:ascii="仿宋_GB2312" w:eastAsia="仿宋_GB2312" w:hAnsi="仿宋_GB2312" w:cs="仿宋_GB2312" w:hint="eastAsia"/>
          <w:sz w:val="32"/>
          <w:szCs w:val="30"/>
          <w:u w:val="single"/>
        </w:rPr>
        <w:t xml:space="preserve">  6  </w:t>
      </w:r>
      <w:r>
        <w:rPr>
          <w:rStyle w:val="rowtreelevel4"/>
          <w:rFonts w:ascii="仿宋_GB2312" w:eastAsia="仿宋_GB2312" w:hAnsi="仿宋_GB2312" w:cs="仿宋_GB2312" w:hint="eastAsia"/>
          <w:sz w:val="32"/>
          <w:szCs w:val="32"/>
        </w:rPr>
        <w:t>万元;</w:t>
      </w:r>
      <w:r w:rsidR="007276AE" w:rsidRPr="007276AE">
        <w:rPr>
          <w:rFonts w:ascii="仿宋_GB2312" w:eastAsia="仿宋_GB2312" w:hAnsi="仿宋_GB2312" w:cs="仿宋_GB2312" w:hint="eastAsia"/>
          <w:sz w:val="32"/>
          <w:szCs w:val="32"/>
        </w:rPr>
        <w:t xml:space="preserve"> </w:t>
      </w:r>
      <w:bookmarkStart w:id="37" w:name="OLE_LINK89"/>
      <w:r w:rsidR="007276AE">
        <w:rPr>
          <w:rFonts w:ascii="仿宋_GB2312" w:eastAsia="仿宋_GB2312" w:hAnsi="仿宋_GB2312" w:cs="仿宋_GB2312" w:hint="eastAsia"/>
          <w:sz w:val="32"/>
          <w:szCs w:val="32"/>
        </w:rPr>
        <w:t>主要原因是：增加固定资产购置。</w:t>
      </w:r>
      <w:bookmarkEnd w:id="37"/>
      <w:r>
        <w:rPr>
          <w:rStyle w:val="rowtreelevel4"/>
          <w:rFonts w:ascii="仿宋_GB2312" w:eastAsia="仿宋_GB2312" w:hAnsi="仿宋_GB2312" w:cs="仿宋_GB2312" w:hint="eastAsia"/>
          <w:sz w:val="32"/>
          <w:szCs w:val="32"/>
        </w:rPr>
        <w:t>对企业补助</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500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311FB3">
        <w:rPr>
          <w:rFonts w:ascii="仿宋_GB2312" w:eastAsia="仿宋_GB2312" w:hAnsi="仿宋_GB2312" w:cs="仿宋_GB2312" w:hint="eastAsia"/>
          <w:sz w:val="32"/>
          <w:szCs w:val="30"/>
          <w:u w:val="single"/>
        </w:rPr>
        <w:t xml:space="preserve">500  </w:t>
      </w:r>
      <w:r>
        <w:rPr>
          <w:rStyle w:val="rowtreelevel4"/>
          <w:rFonts w:ascii="仿宋_GB2312" w:eastAsia="仿宋_GB2312" w:hAnsi="仿宋_GB2312" w:cs="仿宋_GB2312" w:hint="eastAsia"/>
          <w:sz w:val="32"/>
          <w:szCs w:val="32"/>
        </w:rPr>
        <w:t>万元</w:t>
      </w:r>
      <w:r w:rsidR="005A5116">
        <w:rPr>
          <w:rStyle w:val="rowtreelevel4"/>
          <w:rFonts w:ascii="仿宋_GB2312" w:eastAsia="仿宋_GB2312" w:hAnsi="仿宋_GB2312" w:cs="仿宋_GB2312" w:hint="eastAsia"/>
          <w:sz w:val="32"/>
          <w:szCs w:val="32"/>
        </w:rPr>
        <w:t>，</w:t>
      </w:r>
      <w:r w:rsidR="00201B13">
        <w:rPr>
          <w:rFonts w:ascii="仿宋_GB2312" w:eastAsia="仿宋_GB2312" w:hAnsi="仿宋_GB2312" w:cs="仿宋_GB2312" w:hint="eastAsia"/>
          <w:sz w:val="32"/>
          <w:szCs w:val="32"/>
        </w:rPr>
        <w:fldChar w:fldCharType="end"/>
      </w:r>
      <w:bookmarkStart w:id="38" w:name="OLE_LINK90"/>
      <w:bookmarkStart w:id="39" w:name="OLE_LINK91"/>
      <w:r w:rsidR="007276AE">
        <w:rPr>
          <w:rFonts w:ascii="仿宋_GB2312" w:eastAsia="仿宋_GB2312" w:hAnsi="仿宋_GB2312" w:cs="仿宋_GB2312" w:hint="eastAsia"/>
          <w:sz w:val="32"/>
          <w:szCs w:val="32"/>
        </w:rPr>
        <w:t>主要原因是：支出上年结转上级转移支付。</w:t>
      </w:r>
    </w:p>
    <w:bookmarkEnd w:id="38"/>
    <w:bookmarkEnd w:id="39"/>
    <w:p w:rsidR="00B5211E" w:rsidRDefault="00B5211E" w:rsidP="007276AE">
      <w:pPr>
        <w:ind w:firstLineChars="200" w:firstLine="643"/>
        <w:rPr>
          <w:rStyle w:val="rowtreelevel4"/>
          <w:rFonts w:ascii="仿宋_GB2312" w:eastAsia="仿宋_GB2312" w:hAnsi="仿宋_GB2312" w:cs="仿宋_GB2312"/>
          <w:b/>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财政拨款支出预算总额为</w:t>
      </w:r>
      <w:r w:rsidR="00201B13">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${page400644146.ds215660413_REP_BGT_T_HC1100002019_DXQ02_S_CBXJ}</w:instrText>
      </w:r>
      <w:r w:rsidR="00201B13">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财政拨款支出预算总额</w:t>
      </w:r>
      <w:r w:rsidR="00B5211E">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935.96</w:t>
      </w:r>
      <w:r w:rsidR="00B5211E">
        <w:rPr>
          <w:rFonts w:ascii="仿宋_GB2312" w:eastAsia="仿宋_GB2312" w:hAnsi="仿宋_GB2312" w:cs="仿宋_GB2312" w:hint="eastAsia"/>
          <w:sz w:val="32"/>
          <w:szCs w:val="30"/>
          <w:u w:val="single"/>
        </w:rPr>
        <w:t xml:space="preserve">  </w:t>
      </w:r>
      <w:r w:rsidR="00B5211E">
        <w:rPr>
          <w:rStyle w:val="rowtreelevel4"/>
          <w:rFonts w:ascii="仿宋_GB2312" w:eastAsia="仿宋_GB2312" w:hAnsi="仿宋_GB2312" w:cs="仿宋_GB2312" w:hint="eastAsia"/>
          <w:sz w:val="32"/>
          <w:szCs w:val="32"/>
        </w:rPr>
        <w:t>万元,较上年预算安排增加</w:t>
      </w:r>
      <w:r w:rsidR="000C1992">
        <w:rPr>
          <w:rFonts w:ascii="仿宋_GB2312" w:eastAsia="仿宋_GB2312" w:hAnsi="仿宋_GB2312" w:cs="仿宋_GB2312" w:hint="eastAsia"/>
          <w:sz w:val="32"/>
          <w:szCs w:val="30"/>
          <w:u w:val="single"/>
        </w:rPr>
        <w:t xml:space="preserve">32.6 </w:t>
      </w:r>
      <w:r w:rsidR="00B5211E">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r w:rsidR="007276AE" w:rsidRPr="007276AE">
        <w:rPr>
          <w:rFonts w:ascii="仿宋_GB2312" w:eastAsia="仿宋_GB2312" w:hAnsi="仿宋_GB2312" w:cs="仿宋_GB2312" w:hint="eastAsia"/>
          <w:kern w:val="0"/>
          <w:sz w:val="32"/>
          <w:szCs w:val="32"/>
        </w:rPr>
        <w:t xml:space="preserve"> </w:t>
      </w:r>
      <w:r w:rsidR="007276AE">
        <w:rPr>
          <w:rFonts w:ascii="仿宋_GB2312" w:eastAsia="仿宋_GB2312" w:hAnsi="仿宋_GB2312" w:cs="仿宋_GB2312" w:hint="eastAsia"/>
          <w:kern w:val="0"/>
          <w:sz w:val="32"/>
          <w:szCs w:val="32"/>
        </w:rPr>
        <w:t>主要原因是：增加人员及工资增长。</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201B13">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908.95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lastRenderedPageBreak/>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21.91</w:t>
      </w:r>
      <w:r>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201B13">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657.96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174.6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7276AE">
        <w:rPr>
          <w:rStyle w:val="rowtreelevel4"/>
          <w:rFonts w:ascii="仿宋_GB2312" w:eastAsia="仿宋_GB2312" w:hAnsi="仿宋_GB2312" w:cs="仿宋_GB2312" w:hint="eastAsia"/>
          <w:sz w:val="32"/>
          <w:szCs w:val="32"/>
        </w:rPr>
        <w:t>主要原因是：</w:t>
      </w:r>
      <w:bookmarkStart w:id="40" w:name="OLE_LINK94"/>
      <w:bookmarkStart w:id="41" w:name="OLE_LINK95"/>
      <w:r w:rsidR="007276AE">
        <w:rPr>
          <w:rFonts w:ascii="仿宋_GB2312" w:eastAsia="仿宋_GB2312" w:hAnsi="仿宋_GB2312" w:cs="仿宋_GB2312" w:hint="eastAsia"/>
          <w:sz w:val="32"/>
          <w:szCs w:val="32"/>
        </w:rPr>
        <w:t>机构改革增加人员</w:t>
      </w:r>
      <w:bookmarkEnd w:id="40"/>
      <w:bookmarkEnd w:id="41"/>
      <w:r w:rsidR="007276AE">
        <w:rPr>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489.96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147.90</w:t>
      </w:r>
      <w:r>
        <w:rPr>
          <w:rStyle w:val="rowtreelevel4"/>
          <w:rFonts w:ascii="仿宋_GB2312" w:eastAsia="仿宋_GB2312" w:hAnsi="仿宋_GB2312" w:cs="仿宋_GB2312" w:hint="eastAsia"/>
          <w:sz w:val="32"/>
          <w:szCs w:val="32"/>
        </w:rPr>
        <w:t>万元,对个人和家庭的补助</w:t>
      </w:r>
      <w:r w:rsidR="00D90461">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201B13">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142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bookmarkStart w:id="42" w:name="OLE_LINK98"/>
      <w:bookmarkStart w:id="43" w:name="OLE_LINK99"/>
      <w:r w:rsidR="007276AE">
        <w:rPr>
          <w:rStyle w:val="rowtreelevel4"/>
          <w:rFonts w:ascii="仿宋_GB2312" w:eastAsia="仿宋_GB2312" w:hAnsi="仿宋_GB2312" w:cs="仿宋_GB2312" w:hint="eastAsia"/>
          <w:sz w:val="32"/>
          <w:szCs w:val="32"/>
        </w:rPr>
        <w:t>主要原因是：疫情防控经费比上年减少。</w:t>
      </w:r>
      <w:bookmarkEnd w:id="42"/>
      <w:bookmarkEnd w:id="43"/>
      <w:r>
        <w:rPr>
          <w:rStyle w:val="rowtreelevel4"/>
          <w:rFonts w:ascii="仿宋_GB2312" w:eastAsia="仿宋_GB2312" w:hAnsi="仿宋_GB2312" w:cs="仿宋_GB2312" w:hint="eastAsia"/>
          <w:sz w:val="32"/>
          <w:szCs w:val="32"/>
        </w:rPr>
        <w:t>其中：商品和服务支出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01B13">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CD68E2">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sz w:val="32"/>
          <w:szCs w:val="32"/>
        </w:rPr>
        <w:t>政府性基金支出预算</w:t>
      </w:r>
      <w:r w:rsidR="00B5211E">
        <w:rPr>
          <w:rStyle w:val="rowtreelevel4"/>
          <w:rFonts w:ascii="仿宋_GB2312" w:eastAsia="仿宋_GB2312" w:hAnsi="仿宋_GB2312" w:cs="仿宋_GB2312" w:hint="eastAsia"/>
          <w:sz w:val="32"/>
          <w:szCs w:val="32"/>
        </w:rPr>
        <w:t>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201B13">
        <w:rPr>
          <w:rFonts w:ascii="仿宋_GB2312" w:eastAsia="仿宋_GB2312" w:hAnsi="仿宋_GB2312" w:cs="仿宋_GB2312" w:hint="eastAsia"/>
          <w:sz w:val="32"/>
          <w:szCs w:val="32"/>
        </w:rPr>
        <w:fldChar w:fldCharType="end"/>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201B13">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5211E" w:rsidRDefault="00CD68E2">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F5721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国有资本经营支出预算为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r w:rsidR="00201B13">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${page400644146.ds215660413_REP_BGT_T_HC1100002019_DXQ02_S_AMTGYZBJYYSZJ}</w:instrText>
      </w:r>
      <w:r w:rsidR="00201B13">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201B13">
        <w:rPr>
          <w:rFonts w:ascii="仿宋_GB2312" w:eastAsia="仿宋_GB2312" w:hAnsi="仿宋_GB2312" w:cs="仿宋_GB2312" w:hint="eastAsia"/>
          <w:sz w:val="32"/>
          <w:szCs w:val="32"/>
        </w:rPr>
        <w:fldChar w:fldCharType="end"/>
      </w:r>
      <w:r w:rsidR="00201B13">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201B13">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5211E" w:rsidRDefault="00CD68E2">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2024</w:t>
      </w:r>
      <w:r w:rsidR="00B5211E">
        <w:rPr>
          <w:rStyle w:val="rowtreelevel4"/>
          <w:rFonts w:ascii="仿宋_GB2312" w:eastAsia="仿宋_GB2312" w:hAnsi="仿宋_GB2312" w:cs="仿宋_GB2312" w:hint="eastAsia"/>
          <w:sz w:val="32"/>
          <w:szCs w:val="32"/>
        </w:rPr>
        <w:t>年</w:t>
      </w:r>
      <w:r w:rsidR="00B5211E">
        <w:rPr>
          <w:rFonts w:ascii="仿宋_GB2312" w:eastAsia="仿宋_GB2312" w:hAnsi="仿宋_GB2312" w:cs="仿宋_GB2312" w:hint="eastAsia"/>
          <w:sz w:val="32"/>
          <w:szCs w:val="32"/>
        </w:rPr>
        <w:t>部门机关运行费预算</w:t>
      </w:r>
      <w:r w:rsidR="00B5211E">
        <w:rPr>
          <w:rFonts w:ascii="仿宋_GB2312" w:eastAsia="仿宋_GB2312" w:hAnsi="仿宋_GB2312" w:cs="仿宋_GB2312" w:hint="eastAsia"/>
          <w:sz w:val="32"/>
          <w:szCs w:val="30"/>
          <w:u w:val="single"/>
        </w:rPr>
        <w:t xml:space="preserve">   </w:t>
      </w:r>
      <w:r w:rsidR="00ED539C">
        <w:rPr>
          <w:rFonts w:ascii="仿宋_GB2312" w:eastAsia="仿宋_GB2312" w:hAnsi="仿宋_GB2312" w:cs="仿宋_GB2312" w:hint="eastAsia"/>
          <w:sz w:val="32"/>
          <w:szCs w:val="30"/>
          <w:u w:val="single"/>
        </w:rPr>
        <w:t>94.2</w:t>
      </w:r>
      <w:r w:rsidR="00B5211E">
        <w:rPr>
          <w:rFonts w:ascii="仿宋_GB2312" w:eastAsia="仿宋_GB2312" w:hAnsi="仿宋_GB2312" w:cs="仿宋_GB2312" w:hint="eastAsia"/>
          <w:sz w:val="32"/>
          <w:szCs w:val="32"/>
        </w:rPr>
        <w:t>万元，比</w:t>
      </w:r>
      <w:r>
        <w:rPr>
          <w:rFonts w:ascii="仿宋_GB2312" w:eastAsia="仿宋_GB2312" w:hAnsi="仿宋_GB2312" w:cs="仿宋_GB2312" w:hint="eastAsia"/>
          <w:sz w:val="32"/>
          <w:szCs w:val="32"/>
        </w:rPr>
        <w:t>2023</w:t>
      </w:r>
      <w:r w:rsidR="00B5211E">
        <w:rPr>
          <w:rFonts w:ascii="仿宋_GB2312" w:eastAsia="仿宋_GB2312" w:hAnsi="仿宋_GB2312" w:cs="仿宋_GB2312" w:hint="eastAsia"/>
          <w:sz w:val="32"/>
          <w:szCs w:val="32"/>
        </w:rPr>
        <w:t>年预算增加</w:t>
      </w:r>
      <w:r w:rsidR="00B5211E">
        <w:rPr>
          <w:rFonts w:ascii="仿宋_GB2312" w:eastAsia="仿宋_GB2312" w:hAnsi="仿宋_GB2312" w:cs="仿宋_GB2312" w:hint="eastAsia"/>
          <w:sz w:val="32"/>
          <w:szCs w:val="30"/>
          <w:u w:val="single"/>
        </w:rPr>
        <w:t xml:space="preserve"> </w:t>
      </w:r>
      <w:r w:rsidR="00ED539C">
        <w:rPr>
          <w:rFonts w:ascii="仿宋_GB2312" w:eastAsia="仿宋_GB2312" w:hAnsi="仿宋_GB2312" w:cs="仿宋_GB2312" w:hint="eastAsia"/>
          <w:sz w:val="32"/>
          <w:szCs w:val="30"/>
          <w:u w:val="single"/>
        </w:rPr>
        <w:t>67</w:t>
      </w:r>
      <w:r w:rsidR="00B5211E">
        <w:rPr>
          <w:rFonts w:ascii="仿宋_GB2312" w:eastAsia="仿宋_GB2312" w:hAnsi="仿宋_GB2312" w:cs="仿宋_GB2312" w:hint="eastAsia"/>
          <w:sz w:val="32"/>
          <w:szCs w:val="32"/>
        </w:rPr>
        <w:t>万元，增长</w:t>
      </w:r>
      <w:r w:rsidR="00B5211E">
        <w:rPr>
          <w:rFonts w:ascii="仿宋_GB2312" w:eastAsia="仿宋_GB2312" w:hAnsi="仿宋_GB2312" w:cs="仿宋_GB2312" w:hint="eastAsia"/>
          <w:sz w:val="32"/>
          <w:szCs w:val="30"/>
          <w:u w:val="single"/>
        </w:rPr>
        <w:t xml:space="preserve">  </w:t>
      </w:r>
      <w:r w:rsidR="00ED539C">
        <w:rPr>
          <w:rFonts w:ascii="仿宋_GB2312" w:eastAsia="仿宋_GB2312" w:hAnsi="仿宋_GB2312" w:cs="仿宋_GB2312" w:hint="eastAsia"/>
          <w:sz w:val="32"/>
          <w:szCs w:val="30"/>
          <w:u w:val="single"/>
        </w:rPr>
        <w:t>246.32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w:t>
      </w:r>
      <w:bookmarkStart w:id="44" w:name="OLE_LINK100"/>
      <w:bookmarkStart w:id="45" w:name="OLE_LINK101"/>
      <w:r w:rsidR="005F494C">
        <w:rPr>
          <w:rFonts w:ascii="仿宋_GB2312" w:eastAsia="仿宋_GB2312" w:hAnsi="仿宋_GB2312" w:cs="仿宋_GB2312" w:hint="eastAsia"/>
          <w:sz w:val="32"/>
          <w:szCs w:val="32"/>
        </w:rPr>
        <w:t>主要原因是：其他商品和服务支出增加。</w:t>
      </w:r>
    </w:p>
    <w:bookmarkEnd w:id="44"/>
    <w:bookmarkEnd w:id="45"/>
    <w:p w:rsidR="00B5211E" w:rsidRDefault="00B5211E">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lastRenderedPageBreak/>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5211E" w:rsidRDefault="00CD68E2">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年部门所属各单位政府采购总额</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92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万元,其中: 政府采购货物预算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84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 政府采购工程预算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 xml:space="preserve">  0  </w:t>
      </w:r>
      <w:r w:rsidR="00B5211E">
        <w:rPr>
          <w:rFonts w:ascii="仿宋_GB2312" w:eastAsia="仿宋_GB2312" w:hAnsi="仿宋_GB2312" w:cs="仿宋_GB2312" w:hint="eastAsia"/>
          <w:sz w:val="32"/>
          <w:szCs w:val="32"/>
        </w:rPr>
        <w:t>万元, 政府采购服务预算</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08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2023</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201B13">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201B13">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201B13">
        <w:rPr>
          <w:rFonts w:ascii="仿宋_GB2312" w:eastAsia="仿宋_GB2312" w:hAnsi="仿宋_GB2312" w:cs="仿宋_GB2312" w:hint="eastAsia"/>
          <w:sz w:val="32"/>
          <w:szCs w:val="32"/>
        </w:rPr>
        <w:fldChar w:fldCharType="end"/>
      </w:r>
    </w:p>
    <w:p w:rsidR="00B5211E" w:rsidRDefault="002C57FF">
      <w:pPr>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年部门预算安排购置车辆</w:t>
      </w:r>
      <w:r w:rsidR="00B5211E">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1</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辆，安排购置单位价值200万元以上大型设备具体为：</w:t>
      </w:r>
      <w:r w:rsidR="00B5211E">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B5211E" w:rsidRDefault="00B5211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0D5E7A" w:rsidRPr="000D5E7A" w:rsidRDefault="000D5E7A" w:rsidP="000D5E7A">
      <w:pPr>
        <w:pStyle w:val="a0"/>
      </w:pPr>
    </w:p>
    <w:p w:rsidR="000D5E7A" w:rsidRDefault="000D5E7A" w:rsidP="000D5E7A">
      <w:pPr>
        <w:ind w:firstLine="642"/>
        <w:rPr>
          <w:rFonts w:ascii="仿宋" w:eastAsia="仿宋" w:hAnsi="仿宋" w:cs="仿宋" w:hint="eastAsia"/>
          <w:sz w:val="32"/>
          <w:szCs w:val="32"/>
        </w:rPr>
      </w:pPr>
      <w:bookmarkStart w:id="46" w:name="OLE_LINK36"/>
      <w:bookmarkStart w:id="47" w:name="OLE_LINK37"/>
      <w:bookmarkStart w:id="48" w:name="OLE_LINK40"/>
      <w:bookmarkStart w:id="49" w:name="OLE_LINK44"/>
      <w:bookmarkStart w:id="50" w:name="OLE_LINK45"/>
      <w:bookmarkStart w:id="51" w:name="OLE_LINK102"/>
      <w:r>
        <w:rPr>
          <w:rFonts w:ascii="仿宋" w:eastAsia="仿宋" w:hAnsi="仿宋" w:cs="仿宋" w:hint="eastAsia"/>
          <w:sz w:val="32"/>
          <w:szCs w:val="32"/>
        </w:rPr>
        <w:t>1）</w:t>
      </w:r>
      <w:bookmarkEnd w:id="46"/>
      <w:bookmarkEnd w:id="47"/>
      <w:bookmarkEnd w:id="48"/>
      <w:r>
        <w:rPr>
          <w:rFonts w:ascii="仿宋" w:eastAsia="仿宋" w:hAnsi="仿宋" w:cs="仿宋" w:hint="eastAsia"/>
          <w:sz w:val="32"/>
          <w:szCs w:val="32"/>
        </w:rPr>
        <w:t>项目概述</w:t>
      </w:r>
    </w:p>
    <w:p w:rsidR="000D5E7A" w:rsidRDefault="000D5E7A" w:rsidP="000D5E7A">
      <w:pPr>
        <w:ind w:firstLineChars="200" w:firstLine="640"/>
        <w:rPr>
          <w:rFonts w:ascii="仿宋" w:eastAsia="仿宋" w:hAnsi="仿宋" w:cs="仿宋" w:hint="eastAsia"/>
          <w:sz w:val="32"/>
          <w:szCs w:val="32"/>
        </w:rPr>
      </w:pPr>
      <w:r>
        <w:rPr>
          <w:rFonts w:ascii="仿宋" w:eastAsia="仿宋" w:hAnsi="仿宋" w:cs="仿宋" w:hint="eastAsia"/>
          <w:sz w:val="32"/>
          <w:szCs w:val="32"/>
        </w:rPr>
        <w:t>2024年度项目评估评审经费预算金额108万元，主要是保障</w:t>
      </w:r>
      <w:r>
        <w:rPr>
          <w:rFonts w:ascii="仿宋" w:eastAsia="仿宋" w:hAnsi="仿宋" w:hint="eastAsia"/>
          <w:sz w:val="32"/>
          <w:szCs w:val="32"/>
        </w:rPr>
        <w:t>权限内政府投资项目可研报告评审、建设项目初步设计(含概算)评审、固定资产投资项目节能报告评审</w:t>
      </w:r>
      <w:r>
        <w:rPr>
          <w:rFonts w:ascii="仿宋" w:eastAsia="仿宋" w:hAnsi="仿宋" w:cs="仿宋" w:hint="eastAsia"/>
          <w:sz w:val="32"/>
          <w:szCs w:val="32"/>
        </w:rPr>
        <w:t>的费用。</w:t>
      </w:r>
    </w:p>
    <w:p w:rsidR="000D5E7A" w:rsidRDefault="000D5E7A" w:rsidP="000D5E7A">
      <w:pPr>
        <w:ind w:firstLineChars="200" w:firstLine="420"/>
        <w:rPr>
          <w:rFonts w:ascii="仿宋" w:eastAsia="仿宋" w:hAnsi="仿宋" w:cs="仿宋" w:hint="eastAsia"/>
          <w:sz w:val="32"/>
          <w:szCs w:val="32"/>
        </w:rPr>
      </w:pPr>
      <w:r>
        <w:rPr>
          <w:rFonts w:hint="eastAsia"/>
        </w:rPr>
        <w:t xml:space="preserve">  </w:t>
      </w:r>
      <w:r>
        <w:rPr>
          <w:rFonts w:ascii="仿宋" w:eastAsia="仿宋" w:hAnsi="仿宋" w:cs="仿宋" w:hint="eastAsia"/>
          <w:sz w:val="32"/>
          <w:szCs w:val="32"/>
        </w:rPr>
        <w:t>2）</w:t>
      </w:r>
      <w:bookmarkStart w:id="52" w:name="OLE_LINK34"/>
      <w:bookmarkStart w:id="53" w:name="OLE_LINK35"/>
      <w:r>
        <w:rPr>
          <w:rFonts w:ascii="仿宋" w:eastAsia="仿宋" w:hAnsi="仿宋" w:cs="仿宋" w:hint="eastAsia"/>
          <w:sz w:val="32"/>
          <w:szCs w:val="32"/>
        </w:rPr>
        <w:t>立项依据</w:t>
      </w:r>
    </w:p>
    <w:bookmarkEnd w:id="49"/>
    <w:bookmarkEnd w:id="50"/>
    <w:p w:rsidR="000D5E7A" w:rsidRPr="000D5E7A" w:rsidRDefault="000D5E7A" w:rsidP="00812ADA">
      <w:pPr>
        <w:pStyle w:val="a0"/>
        <w:ind w:firstLineChars="100" w:firstLine="320"/>
        <w:rPr>
          <w:rFonts w:hAnsi="仿宋_GB2312" w:cs="仿宋_GB2312" w:hint="eastAsia"/>
          <w:sz w:val="32"/>
          <w:szCs w:val="32"/>
        </w:rPr>
      </w:pPr>
      <w:r w:rsidRPr="000D5E7A">
        <w:rPr>
          <w:rFonts w:hAnsi="仿宋_GB2312" w:cs="仿宋_GB2312" w:hint="eastAsia"/>
          <w:sz w:val="32"/>
          <w:szCs w:val="32"/>
        </w:rPr>
        <w:lastRenderedPageBreak/>
        <w:t>青政办抄字【2017】296号</w:t>
      </w:r>
    </w:p>
    <w:p w:rsidR="000D5E7A" w:rsidRDefault="00812ADA" w:rsidP="000D5E7A">
      <w:pPr>
        <w:ind w:left="710"/>
        <w:rPr>
          <w:rFonts w:ascii="仿宋" w:eastAsia="仿宋" w:hAnsi="仿宋" w:cs="仿宋" w:hint="eastAsia"/>
          <w:sz w:val="32"/>
          <w:szCs w:val="32"/>
        </w:rPr>
      </w:pPr>
      <w:bookmarkStart w:id="54" w:name="OLE_LINK48"/>
      <w:bookmarkStart w:id="55" w:name="OLE_LINK49"/>
      <w:r>
        <w:rPr>
          <w:rFonts w:ascii="仿宋" w:eastAsia="仿宋" w:hAnsi="仿宋" w:cs="仿宋" w:hint="eastAsia"/>
          <w:sz w:val="32"/>
          <w:szCs w:val="32"/>
        </w:rPr>
        <w:t>3）</w:t>
      </w:r>
      <w:r w:rsidR="000D5E7A">
        <w:rPr>
          <w:rFonts w:ascii="仿宋" w:eastAsia="仿宋" w:hAnsi="仿宋" w:cs="仿宋" w:hint="eastAsia"/>
          <w:sz w:val="32"/>
          <w:szCs w:val="32"/>
        </w:rPr>
        <w:t>实施主体</w:t>
      </w:r>
    </w:p>
    <w:p w:rsidR="00812ADA" w:rsidRDefault="00812ADA" w:rsidP="00812ADA">
      <w:pPr>
        <w:pStyle w:val="a0"/>
        <w:ind w:firstLineChars="100" w:firstLine="320"/>
        <w:rPr>
          <w:rFonts w:hAnsi="仿宋_GB2312" w:cs="仿宋_GB2312" w:hint="eastAsia"/>
          <w:sz w:val="32"/>
          <w:szCs w:val="32"/>
        </w:rPr>
      </w:pPr>
      <w:r w:rsidRPr="00812ADA">
        <w:rPr>
          <w:rFonts w:hAnsi="仿宋_GB2312" w:cs="仿宋_GB2312" w:hint="eastAsia"/>
          <w:sz w:val="32"/>
          <w:szCs w:val="32"/>
        </w:rPr>
        <w:t>南昌市青云谱区发展和</w:t>
      </w:r>
      <w:r>
        <w:rPr>
          <w:rFonts w:hAnsi="仿宋_GB2312" w:cs="仿宋_GB2312" w:hint="eastAsia"/>
          <w:sz w:val="32"/>
          <w:szCs w:val="32"/>
        </w:rPr>
        <w:t>改革</w:t>
      </w:r>
      <w:r w:rsidRPr="00812ADA">
        <w:rPr>
          <w:rFonts w:hAnsi="仿宋_GB2312" w:cs="仿宋_GB2312" w:hint="eastAsia"/>
          <w:sz w:val="32"/>
          <w:szCs w:val="32"/>
        </w:rPr>
        <w:t>委员会</w:t>
      </w:r>
    </w:p>
    <w:p w:rsidR="00812ADA" w:rsidRPr="00812ADA" w:rsidRDefault="00812ADA" w:rsidP="00812ADA">
      <w:pPr>
        <w:pStyle w:val="a9"/>
        <w:numPr>
          <w:ilvl w:val="0"/>
          <w:numId w:val="3"/>
        </w:numPr>
        <w:ind w:firstLineChars="0"/>
        <w:rPr>
          <w:rFonts w:ascii="仿宋" w:eastAsia="仿宋" w:hAnsi="仿宋" w:cs="仿宋" w:hint="eastAsia"/>
          <w:sz w:val="32"/>
          <w:szCs w:val="32"/>
        </w:rPr>
      </w:pPr>
      <w:r w:rsidRPr="00812ADA">
        <w:rPr>
          <w:rFonts w:ascii="仿宋" w:eastAsia="仿宋" w:hAnsi="仿宋" w:cs="仿宋" w:hint="eastAsia"/>
          <w:sz w:val="32"/>
          <w:szCs w:val="32"/>
        </w:rPr>
        <w:t>实施方案</w:t>
      </w:r>
    </w:p>
    <w:p w:rsidR="00812ADA" w:rsidRDefault="00812ADA" w:rsidP="00812ADA">
      <w:pPr>
        <w:widowControl/>
        <w:ind w:firstLineChars="150" w:firstLine="480"/>
        <w:rPr>
          <w:rFonts w:ascii="仿宋_GB2312" w:eastAsia="仿宋_GB2312" w:hAnsi="仿宋_GB2312" w:cs="仿宋_GB2312" w:hint="eastAsia"/>
          <w:sz w:val="32"/>
          <w:szCs w:val="32"/>
        </w:rPr>
      </w:pPr>
      <w:r w:rsidRPr="00812ADA">
        <w:rPr>
          <w:rFonts w:ascii="仿宋_GB2312" w:eastAsia="仿宋_GB2312" w:hAnsi="仿宋_GB2312" w:cs="仿宋_GB2312" w:hint="eastAsia"/>
          <w:sz w:val="32"/>
          <w:szCs w:val="32"/>
        </w:rPr>
        <w:t>全面贯彻实施《青云谱区进一步加强政府投资项目管理办法》，对经费管理基本做到科学安排、合理配置，明确经费开支范围，有效整合各项资源，避免重复浪费，较好的确保了第三方评审的顺利开展、实施收效明显。发改委严格按照有关制度，区别资金专款专用，做到事前有计划，事中有审批，事后有监督。</w:t>
      </w:r>
    </w:p>
    <w:p w:rsidR="00C8690C" w:rsidRPr="00373FCE" w:rsidRDefault="00C8690C" w:rsidP="00C8690C">
      <w:pPr>
        <w:pStyle w:val="a0"/>
        <w:numPr>
          <w:ilvl w:val="0"/>
          <w:numId w:val="3"/>
        </w:numPr>
        <w:rPr>
          <w:rFonts w:hAnsi="仿宋_GB2312" w:cs="仿宋_GB2312" w:hint="eastAsia"/>
          <w:sz w:val="32"/>
          <w:szCs w:val="32"/>
        </w:rPr>
      </w:pPr>
      <w:r w:rsidRPr="00373FCE">
        <w:rPr>
          <w:rFonts w:hAnsi="仿宋_GB2312" w:cs="仿宋_GB2312" w:hint="eastAsia"/>
          <w:sz w:val="32"/>
          <w:szCs w:val="32"/>
        </w:rPr>
        <w:t>实施周期</w:t>
      </w:r>
    </w:p>
    <w:p w:rsidR="00C8690C" w:rsidRPr="00373FCE" w:rsidRDefault="00C8690C" w:rsidP="00373FCE">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2024年1月1日-2024年12月31日</w:t>
      </w:r>
    </w:p>
    <w:p w:rsidR="00C8690C" w:rsidRPr="00373FCE" w:rsidRDefault="00373FCE" w:rsidP="00373FCE">
      <w:pPr>
        <w:pStyle w:val="a9"/>
        <w:numPr>
          <w:ilvl w:val="0"/>
          <w:numId w:val="3"/>
        </w:numPr>
        <w:ind w:firstLineChars="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年度预算安排</w:t>
      </w:r>
    </w:p>
    <w:p w:rsidR="00373FCE" w:rsidRPr="00373FCE" w:rsidRDefault="00373FCE" w:rsidP="00373FCE">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2024年度预算金额108万。</w:t>
      </w:r>
    </w:p>
    <w:p w:rsidR="00373FCE" w:rsidRPr="00373FCE" w:rsidRDefault="00373FCE" w:rsidP="00373FCE">
      <w:pPr>
        <w:ind w:firstLineChars="200" w:firstLine="64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7）绩效目标和指标</w:t>
      </w:r>
    </w:p>
    <w:bookmarkEnd w:id="51"/>
    <w:bookmarkEnd w:id="54"/>
    <w:bookmarkEnd w:id="55"/>
    <w:p w:rsidR="00812ADA" w:rsidRPr="00812ADA" w:rsidRDefault="00812ADA" w:rsidP="00812ADA">
      <w:pPr>
        <w:pStyle w:val="a0"/>
      </w:pPr>
    </w:p>
    <w:p w:rsidR="00812ADA" w:rsidRPr="00812ADA" w:rsidRDefault="00812ADA" w:rsidP="00812ADA">
      <w:pPr>
        <w:rPr>
          <w:rFonts w:hint="eastAsia"/>
        </w:rPr>
      </w:pPr>
    </w:p>
    <w:p w:rsidR="00812ADA" w:rsidRPr="00812ADA" w:rsidRDefault="00812ADA" w:rsidP="00812ADA">
      <w:pPr>
        <w:rPr>
          <w:rFonts w:hint="eastAsia"/>
        </w:rPr>
      </w:pPr>
    </w:p>
    <w:p w:rsidR="000D5E7A" w:rsidRPr="000D5E7A" w:rsidRDefault="000D5E7A" w:rsidP="000D5E7A">
      <w:pPr>
        <w:pStyle w:val="a0"/>
        <w:rPr>
          <w:rFonts w:hint="eastAsia"/>
        </w:rPr>
      </w:pPr>
    </w:p>
    <w:bookmarkEnd w:id="52"/>
    <w:bookmarkEnd w:id="53"/>
    <w:p w:rsidR="000D5E7A" w:rsidRPr="000D5E7A" w:rsidRDefault="000D5E7A" w:rsidP="000D5E7A">
      <w:pPr>
        <w:pStyle w:val="a0"/>
        <w:rPr>
          <w:rFonts w:hint="eastAsia"/>
        </w:rPr>
      </w:pP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lastRenderedPageBreak/>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Default="00B5211E" w:rsidP="00DA7793">
      <w:pPr>
        <w:ind w:firstLine="642"/>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p w:rsidR="00373FCE" w:rsidRDefault="00373FCE" w:rsidP="00373FCE">
      <w:pPr>
        <w:ind w:firstLine="642"/>
        <w:rPr>
          <w:rFonts w:ascii="仿宋" w:eastAsia="仿宋" w:hAnsi="仿宋" w:cs="仿宋" w:hint="eastAsia"/>
          <w:sz w:val="32"/>
          <w:szCs w:val="32"/>
        </w:rPr>
      </w:pPr>
      <w:bookmarkStart w:id="56" w:name="OLE_LINK103"/>
      <w:r>
        <w:rPr>
          <w:rFonts w:ascii="仿宋" w:eastAsia="仿宋" w:hAnsi="仿宋" w:cs="仿宋" w:hint="eastAsia"/>
          <w:sz w:val="32"/>
          <w:szCs w:val="32"/>
        </w:rPr>
        <w:t>1）项目概述</w:t>
      </w:r>
    </w:p>
    <w:p w:rsidR="00373FCE" w:rsidRDefault="00373FCE" w:rsidP="00373FCE">
      <w:pPr>
        <w:ind w:firstLineChars="200" w:firstLine="640"/>
        <w:rPr>
          <w:rFonts w:ascii="仿宋" w:eastAsia="仿宋" w:hAnsi="仿宋" w:cs="仿宋" w:hint="eastAsia"/>
          <w:sz w:val="32"/>
          <w:szCs w:val="32"/>
        </w:rPr>
      </w:pPr>
      <w:r>
        <w:rPr>
          <w:rFonts w:ascii="仿宋" w:eastAsia="仿宋" w:hAnsi="仿宋" w:cs="仿宋" w:hint="eastAsia"/>
          <w:sz w:val="32"/>
          <w:szCs w:val="32"/>
        </w:rPr>
        <w:t>用于项目前期的工作经费，包括争取中央、省、市审批的重大项目和资金、专项资的工作经费。</w:t>
      </w:r>
    </w:p>
    <w:p w:rsidR="00373FCE" w:rsidRDefault="00373FCE" w:rsidP="00373FCE">
      <w:pPr>
        <w:ind w:firstLineChars="200" w:firstLine="420"/>
        <w:rPr>
          <w:rFonts w:ascii="仿宋" w:eastAsia="仿宋" w:hAnsi="仿宋" w:cs="仿宋" w:hint="eastAsia"/>
          <w:sz w:val="32"/>
          <w:szCs w:val="32"/>
        </w:rPr>
      </w:pPr>
      <w:r>
        <w:rPr>
          <w:rFonts w:hint="eastAsia"/>
        </w:rPr>
        <w:t xml:space="preserve"> </w:t>
      </w:r>
      <w:bookmarkStart w:id="57" w:name="OLE_LINK46"/>
      <w:bookmarkStart w:id="58" w:name="OLE_LINK47"/>
      <w:r>
        <w:rPr>
          <w:rFonts w:hint="eastAsia"/>
        </w:rPr>
        <w:t xml:space="preserve"> </w:t>
      </w:r>
      <w:r>
        <w:rPr>
          <w:rFonts w:ascii="仿宋" w:eastAsia="仿宋" w:hAnsi="仿宋" w:cs="仿宋" w:hint="eastAsia"/>
          <w:sz w:val="32"/>
          <w:szCs w:val="32"/>
        </w:rPr>
        <w:t>2）</w:t>
      </w:r>
      <w:bookmarkEnd w:id="57"/>
      <w:bookmarkEnd w:id="58"/>
      <w:r>
        <w:rPr>
          <w:rFonts w:ascii="仿宋" w:eastAsia="仿宋" w:hAnsi="仿宋" w:cs="仿宋" w:hint="eastAsia"/>
          <w:sz w:val="32"/>
          <w:szCs w:val="32"/>
        </w:rPr>
        <w:t>立项依据</w:t>
      </w:r>
    </w:p>
    <w:p w:rsidR="00373FCE" w:rsidRDefault="00373FCE" w:rsidP="00373FCE">
      <w:pPr>
        <w:pStyle w:val="a0"/>
        <w:ind w:firstLineChars="200" w:firstLine="640"/>
        <w:rPr>
          <w:rFonts w:ascii="仿宋" w:eastAsia="仿宋" w:hAnsi="仿宋" w:cs="仿宋" w:hint="eastAsia"/>
          <w:sz w:val="32"/>
          <w:szCs w:val="32"/>
        </w:rPr>
      </w:pPr>
      <w:r w:rsidRPr="00373FCE">
        <w:rPr>
          <w:rFonts w:ascii="仿宋" w:eastAsia="仿宋" w:hAnsi="仿宋" w:cs="仿宋" w:hint="eastAsia"/>
          <w:sz w:val="32"/>
          <w:szCs w:val="32"/>
        </w:rPr>
        <w:t>青政办抄字【2020】114号</w:t>
      </w:r>
    </w:p>
    <w:p w:rsidR="00373FCE" w:rsidRDefault="00373FCE" w:rsidP="00373FCE">
      <w:pPr>
        <w:ind w:left="710"/>
        <w:rPr>
          <w:rFonts w:ascii="仿宋" w:eastAsia="仿宋" w:hAnsi="仿宋" w:cs="仿宋" w:hint="eastAsia"/>
          <w:sz w:val="32"/>
          <w:szCs w:val="32"/>
        </w:rPr>
      </w:pPr>
      <w:r>
        <w:rPr>
          <w:rFonts w:ascii="仿宋" w:eastAsia="仿宋" w:hAnsi="仿宋" w:cs="仿宋" w:hint="eastAsia"/>
          <w:sz w:val="32"/>
          <w:szCs w:val="32"/>
        </w:rPr>
        <w:t>3）实施主体</w:t>
      </w:r>
    </w:p>
    <w:p w:rsidR="00373FCE" w:rsidRDefault="00373FCE" w:rsidP="00373FCE">
      <w:pPr>
        <w:pStyle w:val="a0"/>
        <w:ind w:firstLineChars="100" w:firstLine="320"/>
        <w:rPr>
          <w:rFonts w:hAnsi="仿宋_GB2312" w:cs="仿宋_GB2312" w:hint="eastAsia"/>
          <w:sz w:val="32"/>
          <w:szCs w:val="32"/>
        </w:rPr>
      </w:pPr>
      <w:r w:rsidRPr="00812ADA">
        <w:rPr>
          <w:rFonts w:hAnsi="仿宋_GB2312" w:cs="仿宋_GB2312" w:hint="eastAsia"/>
          <w:sz w:val="32"/>
          <w:szCs w:val="32"/>
        </w:rPr>
        <w:t>南昌市青云谱区发展和</w:t>
      </w:r>
      <w:r>
        <w:rPr>
          <w:rFonts w:hAnsi="仿宋_GB2312" w:cs="仿宋_GB2312" w:hint="eastAsia"/>
          <w:sz w:val="32"/>
          <w:szCs w:val="32"/>
        </w:rPr>
        <w:t>改革</w:t>
      </w:r>
      <w:r w:rsidRPr="00812ADA">
        <w:rPr>
          <w:rFonts w:hAnsi="仿宋_GB2312" w:cs="仿宋_GB2312" w:hint="eastAsia"/>
          <w:sz w:val="32"/>
          <w:szCs w:val="32"/>
        </w:rPr>
        <w:t>委员会</w:t>
      </w:r>
    </w:p>
    <w:p w:rsidR="00373FCE" w:rsidRPr="00812ADA" w:rsidRDefault="00373FCE" w:rsidP="00373FCE">
      <w:pPr>
        <w:pStyle w:val="a9"/>
        <w:numPr>
          <w:ilvl w:val="0"/>
          <w:numId w:val="4"/>
        </w:numPr>
        <w:ind w:firstLineChars="0"/>
        <w:rPr>
          <w:rFonts w:ascii="仿宋" w:eastAsia="仿宋" w:hAnsi="仿宋" w:cs="仿宋" w:hint="eastAsia"/>
          <w:sz w:val="32"/>
          <w:szCs w:val="32"/>
        </w:rPr>
      </w:pPr>
      <w:r w:rsidRPr="00812ADA">
        <w:rPr>
          <w:rFonts w:ascii="仿宋" w:eastAsia="仿宋" w:hAnsi="仿宋" w:cs="仿宋" w:hint="eastAsia"/>
          <w:sz w:val="32"/>
          <w:szCs w:val="32"/>
        </w:rPr>
        <w:t>实施方案</w:t>
      </w:r>
    </w:p>
    <w:p w:rsidR="004B773D" w:rsidRDefault="004B773D" w:rsidP="004B773D">
      <w:pPr>
        <w:pStyle w:val="aa"/>
        <w:spacing w:before="0" w:beforeAutospacing="0" w:after="0" w:afterAutospacing="0" w:line="560" w:lineRule="exact"/>
        <w:ind w:firstLine="480"/>
        <w:jc w:val="both"/>
        <w:rPr>
          <w:rFonts w:ascii="仿宋_GB2312" w:eastAsia="仿宋_GB2312" w:hint="eastAsia"/>
          <w:color w:val="000000"/>
          <w:sz w:val="32"/>
          <w:szCs w:val="32"/>
        </w:rPr>
      </w:pPr>
      <w:r>
        <w:rPr>
          <w:rFonts w:ascii="仿宋_GB2312" w:eastAsia="仿宋_GB2312" w:hint="eastAsia"/>
          <w:color w:val="000000"/>
          <w:sz w:val="32"/>
          <w:szCs w:val="32"/>
        </w:rPr>
        <w:t>为加强重大重点项目谋划、包装和推进工作，规范项目前期工作资金管理，提高资金使用效益，促进全区争资立项工作，项目前期工作经费的支持范围：</w:t>
      </w:r>
      <w:bookmarkStart w:id="59" w:name="OLE_LINK50"/>
      <w:bookmarkStart w:id="60" w:name="OLE_LINK51"/>
    </w:p>
    <w:p w:rsidR="004B773D" w:rsidRDefault="004B773D" w:rsidP="004B773D">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(一)纳入国家、省、市中长期规划的项目或已获得上级相关部门批准同意开展前期工作的项目；</w:t>
      </w:r>
    </w:p>
    <w:p w:rsidR="004B773D" w:rsidRDefault="004B773D" w:rsidP="004B773D">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(二)纳入省、市“十四五”规划重点谋划项目；</w:t>
      </w:r>
    </w:p>
    <w:p w:rsidR="004B773D" w:rsidRDefault="004B773D" w:rsidP="004B773D">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(三)为争资立项需完成前期工作的项目；</w:t>
      </w:r>
    </w:p>
    <w:p w:rsidR="004B773D" w:rsidRDefault="004B773D" w:rsidP="004B773D">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(四)符合国家政策和资金投向，对区域经济发展有重大促进或重大影响，需提前开展项目调查等前期工作的项目。</w:t>
      </w:r>
    </w:p>
    <w:bookmarkEnd w:id="59"/>
    <w:bookmarkEnd w:id="60"/>
    <w:p w:rsidR="004B773D" w:rsidRPr="004B773D" w:rsidRDefault="004B773D" w:rsidP="004B773D">
      <w:pPr>
        <w:pStyle w:val="a0"/>
        <w:ind w:leftChars="338" w:left="710" w:firstLineChars="200" w:firstLine="640"/>
        <w:rPr>
          <w:rFonts w:hAnsi="仿宋_GB2312" w:cs="仿宋_GB2312" w:hint="eastAsia"/>
          <w:sz w:val="32"/>
          <w:szCs w:val="32"/>
        </w:rPr>
      </w:pPr>
    </w:p>
    <w:p w:rsidR="00373FCE" w:rsidRPr="00373FCE" w:rsidRDefault="00373FCE" w:rsidP="00373FCE">
      <w:pPr>
        <w:pStyle w:val="a0"/>
        <w:numPr>
          <w:ilvl w:val="0"/>
          <w:numId w:val="4"/>
        </w:numPr>
        <w:rPr>
          <w:rFonts w:hAnsi="仿宋_GB2312" w:cs="仿宋_GB2312" w:hint="eastAsia"/>
          <w:sz w:val="32"/>
          <w:szCs w:val="32"/>
        </w:rPr>
      </w:pPr>
      <w:r w:rsidRPr="00373FCE">
        <w:rPr>
          <w:rFonts w:hAnsi="仿宋_GB2312" w:cs="仿宋_GB2312" w:hint="eastAsia"/>
          <w:sz w:val="32"/>
          <w:szCs w:val="32"/>
        </w:rPr>
        <w:t>实施周期</w:t>
      </w:r>
    </w:p>
    <w:p w:rsidR="00373FCE" w:rsidRPr="00373FCE" w:rsidRDefault="00373FCE" w:rsidP="00373FCE">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2024年1月1日-2024年12月31日</w:t>
      </w:r>
    </w:p>
    <w:p w:rsidR="00373FCE" w:rsidRPr="00373FCE" w:rsidRDefault="00373FCE" w:rsidP="00373FCE">
      <w:pPr>
        <w:pStyle w:val="a9"/>
        <w:numPr>
          <w:ilvl w:val="0"/>
          <w:numId w:val="4"/>
        </w:numPr>
        <w:ind w:firstLineChars="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年度预算安排</w:t>
      </w:r>
    </w:p>
    <w:p w:rsidR="00373FCE" w:rsidRPr="00373FCE" w:rsidRDefault="00373FCE" w:rsidP="00373FCE">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2024年度预算金额</w:t>
      </w:r>
      <w:r>
        <w:rPr>
          <w:rFonts w:ascii="仿宋_GB2312" w:eastAsia="仿宋_GB2312" w:hAnsi="仿宋_GB2312" w:cs="仿宋_GB2312" w:hint="eastAsia"/>
          <w:sz w:val="32"/>
          <w:szCs w:val="32"/>
        </w:rPr>
        <w:t>170</w:t>
      </w:r>
      <w:r w:rsidRPr="00373FCE">
        <w:rPr>
          <w:rFonts w:ascii="仿宋_GB2312" w:eastAsia="仿宋_GB2312" w:hAnsi="仿宋_GB2312" w:cs="仿宋_GB2312" w:hint="eastAsia"/>
          <w:sz w:val="32"/>
          <w:szCs w:val="32"/>
        </w:rPr>
        <w:t>万。</w:t>
      </w:r>
    </w:p>
    <w:p w:rsidR="00373FCE" w:rsidRPr="00373FCE" w:rsidRDefault="00373FCE" w:rsidP="00373FCE">
      <w:pPr>
        <w:ind w:firstLineChars="200" w:firstLine="64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lastRenderedPageBreak/>
        <w:t>7）绩效目标和指标</w:t>
      </w:r>
    </w:p>
    <w:bookmarkEnd w:id="56"/>
    <w:p w:rsidR="00373FCE" w:rsidRPr="00373FCE" w:rsidRDefault="00373FCE" w:rsidP="00373FCE">
      <w:pPr>
        <w:ind w:firstLineChars="200" w:firstLine="420"/>
        <w:rPr>
          <w:rFonts w:hint="eastAsia"/>
        </w:rPr>
      </w:pPr>
    </w:p>
    <w:p w:rsidR="00373FCE" w:rsidRPr="00373FCE" w:rsidRDefault="00373FCE" w:rsidP="00373FCE">
      <w:pPr>
        <w:pStyle w:val="a0"/>
      </w:pP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2C57FF">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DA7793">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w:t>
      </w:r>
      <w:r w:rsidR="002C57FF">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年“三公”经费预算情况说明</w:t>
      </w:r>
    </w:p>
    <w:p w:rsidR="00B5211E" w:rsidRDefault="002C57FF">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kern w:val="0"/>
          <w:sz w:val="32"/>
          <w:szCs w:val="32"/>
        </w:rPr>
        <w:t>单位</w:t>
      </w:r>
      <w:r w:rsidR="00B5211E">
        <w:rPr>
          <w:rFonts w:ascii="仿宋_GB2312" w:eastAsia="仿宋_GB2312" w:hAnsi="仿宋_GB2312" w:cs="仿宋_GB2312" w:hint="eastAsia"/>
          <w:bCs/>
          <w:sz w:val="32"/>
          <w:szCs w:val="32"/>
        </w:rPr>
        <w:t>"三公"经费一般公共预算安排</w:t>
      </w:r>
      <w:r>
        <w:rPr>
          <w:rFonts w:ascii="仿宋_GB2312" w:eastAsia="仿宋_GB2312" w:hAnsi="仿宋_GB2312" w:cs="仿宋_GB2312" w:hint="eastAsia"/>
          <w:sz w:val="32"/>
          <w:szCs w:val="30"/>
          <w:u w:val="single"/>
        </w:rPr>
        <w:t xml:space="preserve">  73</w:t>
      </w:r>
      <w:r w:rsidR="00B5211E">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sidR="002C57FF">
        <w:rPr>
          <w:rFonts w:ascii="仿宋_GB2312" w:eastAsia="仿宋_GB2312" w:hAnsi="仿宋_GB2312" w:cs="仿宋_GB2312" w:hint="eastAsia"/>
          <w:bCs/>
          <w:sz w:val="32"/>
          <w:szCs w:val="32"/>
        </w:rPr>
        <w:t>比上年</w:t>
      </w:r>
      <w:r>
        <w:rPr>
          <w:rFonts w:ascii="仿宋_GB2312" w:eastAsia="仿宋_GB2312" w:hAnsi="仿宋_GB2312" w:cs="仿宋_GB2312" w:hint="eastAsia"/>
          <w:bCs/>
          <w:sz w:val="32"/>
          <w:szCs w:val="32"/>
        </w:rPr>
        <w:t>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sz w:val="32"/>
          <w:szCs w:val="30"/>
          <w:u w:val="single"/>
        </w:rPr>
        <w:t>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人防机动指挥通信用车</w:t>
      </w:r>
      <w:r w:rsidR="00477D57">
        <w:rPr>
          <w:rFonts w:ascii="仿宋_GB2312" w:eastAsia="仿宋_GB2312" w:hAnsi="仿宋_GB2312" w:cs="仿宋_GB2312" w:hint="eastAsia"/>
          <w:sz w:val="32"/>
          <w:szCs w:val="30"/>
          <w:u w:val="single"/>
        </w:rPr>
        <w:t>运维费用</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2C57FF">
        <w:rPr>
          <w:rFonts w:ascii="仿宋_GB2312" w:eastAsia="仿宋_GB2312" w:hAnsi="仿宋_GB2312" w:cs="仿宋_GB2312" w:hint="eastAsia"/>
          <w:sz w:val="32"/>
          <w:szCs w:val="30"/>
          <w:u w:val="single"/>
        </w:rPr>
        <w:t>购置建设南昌市县级人防机动指挥平台用车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lastRenderedPageBreak/>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使用非财政拨款结余：填列历年滚存的非限定用途的非统计财政拨款结余弥补2023年收支差额的数额。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B5211E"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lastRenderedPageBreak/>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50127D" w:rsidRPr="0050127D" w:rsidRDefault="0050127D" w:rsidP="0050127D">
      <w:pPr>
        <w:widowControl/>
        <w:spacing w:line="580" w:lineRule="exact"/>
        <w:ind w:firstLineChars="200" w:firstLine="640"/>
        <w:jc w:val="left"/>
        <w:rPr>
          <w:rFonts w:ascii="仿宋_GB2312" w:eastAsia="仿宋_GB2312"/>
          <w:color w:val="000000"/>
          <w:sz w:val="32"/>
          <w:szCs w:val="30"/>
        </w:rPr>
      </w:pPr>
      <w:bookmarkStart w:id="61" w:name="OLE_LINK104"/>
      <w:bookmarkStart w:id="62" w:name="OLE_LINK105"/>
      <w:r w:rsidRPr="0050127D">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B5211E" w:rsidRDefault="0050127D" w:rsidP="0050127D">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End w:id="61"/>
      <w:bookmarkEnd w:id="62"/>
    </w:p>
    <w:sectPr w:rsidR="00B5211E" w:rsidSect="001E4F58">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75C" w:rsidRDefault="0039075C">
      <w:r>
        <w:separator/>
      </w:r>
    </w:p>
  </w:endnote>
  <w:endnote w:type="continuationSeparator" w:id="1">
    <w:p w:rsidR="0039075C" w:rsidRDefault="003907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75C" w:rsidRDefault="0039075C">
      <w:r>
        <w:separator/>
      </w:r>
    </w:p>
  </w:footnote>
  <w:footnote w:type="continuationSeparator" w:id="1">
    <w:p w:rsidR="0039075C" w:rsidRDefault="003907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7517C5A"/>
    <w:multiLevelType w:val="singleLevel"/>
    <w:tmpl w:val="E7517C5A"/>
    <w:lvl w:ilvl="0">
      <w:start w:val="2"/>
      <w:numFmt w:val="decimal"/>
      <w:suff w:val="nothing"/>
      <w:lvlText w:val="%1）"/>
      <w:lvlJc w:val="left"/>
      <w:pPr>
        <w:ind w:left="710" w:firstLine="0"/>
      </w:pPr>
    </w:lvl>
  </w:abstractNum>
  <w:abstractNum w:abstractNumId="1">
    <w:nsid w:val="00000007"/>
    <w:multiLevelType w:val="singleLevel"/>
    <w:tmpl w:val="00000007"/>
    <w:lvl w:ilvl="0">
      <w:start w:val="1"/>
      <w:numFmt w:val="chineseCounting"/>
      <w:suff w:val="nothing"/>
      <w:lvlText w:val="（%1）"/>
      <w:lvlJc w:val="left"/>
      <w:rPr>
        <w:rFonts w:hint="eastAsia"/>
      </w:rPr>
    </w:lvl>
  </w:abstractNum>
  <w:abstractNum w:abstractNumId="2">
    <w:nsid w:val="24F03B3C"/>
    <w:multiLevelType w:val="hybridMultilevel"/>
    <w:tmpl w:val="31504F82"/>
    <w:lvl w:ilvl="0" w:tplc="6206DCC0">
      <w:start w:val="4"/>
      <w:numFmt w:val="decimal"/>
      <w:lvlText w:val="%1）"/>
      <w:lvlJc w:val="left"/>
      <w:pPr>
        <w:ind w:left="1430" w:hanging="72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3">
    <w:nsid w:val="580C0ED1"/>
    <w:multiLevelType w:val="hybridMultilevel"/>
    <w:tmpl w:val="31504F82"/>
    <w:lvl w:ilvl="0" w:tplc="6206DCC0">
      <w:start w:val="4"/>
      <w:numFmt w:val="decimal"/>
      <w:lvlText w:val="%1）"/>
      <w:lvlJc w:val="left"/>
      <w:pPr>
        <w:ind w:left="1430" w:hanging="72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0C1992"/>
    <w:rsid w:val="000D5E7A"/>
    <w:rsid w:val="00115EDF"/>
    <w:rsid w:val="0015699D"/>
    <w:rsid w:val="00172A27"/>
    <w:rsid w:val="00176A8D"/>
    <w:rsid w:val="001E4F58"/>
    <w:rsid w:val="00201B13"/>
    <w:rsid w:val="002C57FF"/>
    <w:rsid w:val="00311FB3"/>
    <w:rsid w:val="00373FCE"/>
    <w:rsid w:val="0039075C"/>
    <w:rsid w:val="00461D19"/>
    <w:rsid w:val="00477D57"/>
    <w:rsid w:val="004B773D"/>
    <w:rsid w:val="0050127D"/>
    <w:rsid w:val="00584EC1"/>
    <w:rsid w:val="00596167"/>
    <w:rsid w:val="005A5116"/>
    <w:rsid w:val="005F494C"/>
    <w:rsid w:val="00634A73"/>
    <w:rsid w:val="006704D1"/>
    <w:rsid w:val="0072208F"/>
    <w:rsid w:val="007276AE"/>
    <w:rsid w:val="00740A60"/>
    <w:rsid w:val="00797C30"/>
    <w:rsid w:val="00812ADA"/>
    <w:rsid w:val="008633B7"/>
    <w:rsid w:val="00870C3F"/>
    <w:rsid w:val="00947DA5"/>
    <w:rsid w:val="009B21D4"/>
    <w:rsid w:val="00A460F3"/>
    <w:rsid w:val="00A854B9"/>
    <w:rsid w:val="00B27112"/>
    <w:rsid w:val="00B5211E"/>
    <w:rsid w:val="00B56BE6"/>
    <w:rsid w:val="00BC7693"/>
    <w:rsid w:val="00C8690C"/>
    <w:rsid w:val="00CD26B0"/>
    <w:rsid w:val="00CD68E2"/>
    <w:rsid w:val="00D21821"/>
    <w:rsid w:val="00D415DB"/>
    <w:rsid w:val="00D70821"/>
    <w:rsid w:val="00D90461"/>
    <w:rsid w:val="00DA7793"/>
    <w:rsid w:val="00DF6FA9"/>
    <w:rsid w:val="00E619F3"/>
    <w:rsid w:val="00ED539C"/>
    <w:rsid w:val="00F57213"/>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E4F58"/>
    <w:pPr>
      <w:widowControl w:val="0"/>
      <w:jc w:val="both"/>
    </w:pPr>
    <w:rPr>
      <w:rFonts w:ascii="Calibri" w:hAnsi="Calibri" w:cs="黑体"/>
      <w:kern w:val="2"/>
      <w:sz w:val="21"/>
      <w:szCs w:val="22"/>
    </w:rPr>
  </w:style>
  <w:style w:type="paragraph" w:styleId="1">
    <w:name w:val="heading 1"/>
    <w:next w:val="a"/>
    <w:link w:val="1Char"/>
    <w:autoRedefine/>
    <w:uiPriority w:val="9"/>
    <w:qFormat/>
    <w:rsid w:val="00797C30"/>
    <w:pPr>
      <w:spacing w:before="100" w:beforeAutospacing="1" w:after="100" w:afterAutospacing="1"/>
      <w:outlineLvl w:val="0"/>
    </w:pPr>
    <w:rPr>
      <w:rFonts w:ascii="宋体" w:hAnsi="宋体" w:cs="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1E4F58"/>
    <w:rPr>
      <w:rFonts w:ascii="仿宋_GB2312" w:eastAsia="仿宋_GB2312"/>
      <w:sz w:val="24"/>
    </w:rPr>
  </w:style>
  <w:style w:type="paragraph" w:styleId="a4">
    <w:name w:val="Body Text Indent"/>
    <w:basedOn w:val="a"/>
    <w:qFormat/>
    <w:rsid w:val="001E4F58"/>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1E4F58"/>
    <w:pPr>
      <w:tabs>
        <w:tab w:val="center" w:pos="4153"/>
        <w:tab w:val="right" w:pos="8306"/>
      </w:tabs>
      <w:snapToGrid w:val="0"/>
      <w:jc w:val="left"/>
    </w:pPr>
    <w:rPr>
      <w:sz w:val="18"/>
      <w:szCs w:val="18"/>
    </w:rPr>
  </w:style>
  <w:style w:type="character" w:customStyle="1" w:styleId="Char">
    <w:name w:val="页脚 Char"/>
    <w:basedOn w:val="a1"/>
    <w:link w:val="a5"/>
    <w:rsid w:val="001E4F58"/>
    <w:rPr>
      <w:sz w:val="18"/>
      <w:szCs w:val="18"/>
    </w:rPr>
  </w:style>
  <w:style w:type="paragraph" w:styleId="a6">
    <w:name w:val="header"/>
    <w:basedOn w:val="a"/>
    <w:link w:val="Char0"/>
    <w:rsid w:val="001E4F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1E4F58"/>
    <w:rPr>
      <w:sz w:val="18"/>
      <w:szCs w:val="18"/>
    </w:rPr>
  </w:style>
  <w:style w:type="paragraph" w:styleId="a7">
    <w:name w:val="Title"/>
    <w:basedOn w:val="a"/>
    <w:next w:val="a"/>
    <w:qFormat/>
    <w:rsid w:val="001E4F58"/>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1E4F58"/>
    <w:pPr>
      <w:ind w:firstLine="420"/>
    </w:pPr>
  </w:style>
  <w:style w:type="character" w:styleId="a8">
    <w:name w:val="Hyperlink"/>
    <w:basedOn w:val="a1"/>
    <w:rsid w:val="001E4F58"/>
    <w:rPr>
      <w:color w:val="0000FF"/>
      <w:u w:val="single"/>
    </w:rPr>
  </w:style>
  <w:style w:type="character" w:customStyle="1" w:styleId="15">
    <w:name w:val="15"/>
    <w:basedOn w:val="a1"/>
    <w:rsid w:val="001E4F58"/>
    <w:rPr>
      <w:rFonts w:ascii="Times New Roman" w:hAnsi="Times New Roman" w:cs="Times New Roman" w:hint="default"/>
      <w:sz w:val="20"/>
      <w:szCs w:val="20"/>
    </w:rPr>
  </w:style>
  <w:style w:type="character" w:customStyle="1" w:styleId="rowtreelevel3">
    <w:name w:val="row_tree_level_3"/>
    <w:basedOn w:val="a1"/>
    <w:rsid w:val="001E4F58"/>
  </w:style>
  <w:style w:type="character" w:customStyle="1" w:styleId="rowtreelevel4">
    <w:name w:val="row_tree_level_4"/>
    <w:basedOn w:val="a1"/>
    <w:rsid w:val="001E4F58"/>
  </w:style>
  <w:style w:type="paragraph" w:customStyle="1" w:styleId="p0">
    <w:name w:val="p0"/>
    <w:basedOn w:val="a"/>
    <w:rsid w:val="001E4F58"/>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0">
    <w:name w:val="无间隔1"/>
    <w:uiPriority w:val="1"/>
    <w:qFormat/>
    <w:rsid w:val="00B56BE6"/>
    <w:pPr>
      <w:adjustRightInd w:val="0"/>
      <w:snapToGrid w:val="0"/>
    </w:pPr>
    <w:rPr>
      <w:rFonts w:ascii="Tahoma" w:hAnsi="Tahoma" w:cs="宋体"/>
      <w:sz w:val="22"/>
      <w:szCs w:val="22"/>
    </w:rPr>
  </w:style>
  <w:style w:type="character" w:customStyle="1" w:styleId="1Char">
    <w:name w:val="标题 1 Char"/>
    <w:basedOn w:val="a1"/>
    <w:link w:val="1"/>
    <w:uiPriority w:val="9"/>
    <w:rsid w:val="00797C30"/>
    <w:rPr>
      <w:rFonts w:ascii="宋体" w:hAnsi="宋体" w:cs="宋体"/>
      <w:b/>
      <w:bCs/>
      <w:kern w:val="36"/>
      <w:sz w:val="48"/>
      <w:szCs w:val="48"/>
    </w:rPr>
  </w:style>
  <w:style w:type="paragraph" w:styleId="a9">
    <w:name w:val="List Paragraph"/>
    <w:basedOn w:val="a"/>
    <w:uiPriority w:val="99"/>
    <w:qFormat/>
    <w:rsid w:val="00812ADA"/>
    <w:pPr>
      <w:ind w:firstLineChars="200" w:firstLine="420"/>
    </w:pPr>
  </w:style>
  <w:style w:type="paragraph" w:styleId="aa">
    <w:name w:val="Normal (Web)"/>
    <w:basedOn w:val="a"/>
    <w:uiPriority w:val="99"/>
    <w:unhideWhenUsed/>
    <w:rsid w:val="004B773D"/>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 w:id="1633899571">
      <w:bodyDiv w:val="1"/>
      <w:marLeft w:val="0"/>
      <w:marRight w:val="0"/>
      <w:marTop w:val="0"/>
      <w:marBottom w:val="0"/>
      <w:divBdr>
        <w:top w:val="none" w:sz="0" w:space="0" w:color="auto"/>
        <w:left w:val="none" w:sz="0" w:space="0" w:color="auto"/>
        <w:bottom w:val="none" w:sz="0" w:space="0" w:color="auto"/>
        <w:right w:val="none" w:sz="0" w:space="0" w:color="auto"/>
      </w:divBdr>
    </w:div>
    <w:div w:id="1960716708">
      <w:bodyDiv w:val="1"/>
      <w:marLeft w:val="0"/>
      <w:marRight w:val="0"/>
      <w:marTop w:val="0"/>
      <w:marBottom w:val="0"/>
      <w:divBdr>
        <w:top w:val="none" w:sz="0" w:space="0" w:color="auto"/>
        <w:left w:val="none" w:sz="0" w:space="0" w:color="auto"/>
        <w:bottom w:val="none" w:sz="0" w:space="0" w:color="auto"/>
        <w:right w:val="none" w:sz="0" w:space="0" w:color="auto"/>
      </w:divBdr>
    </w:div>
    <w:div w:id="2115854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20</Pages>
  <Words>1653</Words>
  <Characters>9428</Characters>
  <Application>Microsoft Office Word</Application>
  <DocSecurity>0</DocSecurity>
  <PresentationFormat/>
  <Lines>78</Lines>
  <Paragraphs>22</Paragraphs>
  <Slides>0</Slides>
  <Notes>0</Notes>
  <HiddenSlides>0</HiddenSlides>
  <MMClips>0</MMClips>
  <ScaleCrop>false</ScaleCrop>
  <Company>Sky123.Org</Company>
  <LinksUpToDate>false</LinksUpToDate>
  <CharactersWithSpaces>11059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12</cp:revision>
  <dcterms:created xsi:type="dcterms:W3CDTF">2022-02-18T15:16:00Z</dcterms:created>
  <dcterms:modified xsi:type="dcterms:W3CDTF">2025-08-29T08:33:00Z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