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4CDDD">
      <w:pPr>
        <w:pStyle w:val="4"/>
        <w:spacing w:line="500" w:lineRule="atLeast"/>
        <w:ind w:firstLine="221" w:firstLineChars="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青云谱区发改委2018年政府信息公开工作年度报告</w:t>
      </w:r>
    </w:p>
    <w:p w14:paraId="7B7B9826">
      <w:pPr>
        <w:pStyle w:val="4"/>
        <w:spacing w:line="500" w:lineRule="atLeast"/>
        <w:ind w:firstLine="640"/>
        <w:jc w:val="both"/>
        <w:rPr>
          <w:rFonts w:ascii="仿宋" w:hAnsi="仿宋" w:eastAsia="仿宋"/>
        </w:rPr>
      </w:pPr>
      <w:r>
        <w:rPr>
          <w:rFonts w:ascii="仿宋" w:hAnsi="仿宋" w:eastAsia="仿宋"/>
          <w:sz w:val="32"/>
          <w:szCs w:val="32"/>
        </w:rPr>
        <w:t>201</w:t>
      </w: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ascii="仿宋" w:hAnsi="仿宋" w:eastAsia="仿宋"/>
          <w:sz w:val="32"/>
          <w:szCs w:val="32"/>
        </w:rPr>
        <w:t>年以来，我</w:t>
      </w:r>
      <w:r>
        <w:rPr>
          <w:rFonts w:hint="eastAsia" w:ascii="仿宋" w:hAnsi="仿宋" w:eastAsia="仿宋"/>
          <w:sz w:val="32"/>
          <w:szCs w:val="32"/>
        </w:rPr>
        <w:t>委</w:t>
      </w:r>
      <w:r>
        <w:rPr>
          <w:rFonts w:ascii="仿宋" w:hAnsi="仿宋" w:eastAsia="仿宋"/>
          <w:sz w:val="32"/>
          <w:szCs w:val="32"/>
        </w:rPr>
        <w:t>认真贯彻落实《中华人民共和国政府信息公开条例》等相关规定，把政府信息公开标准化建设纳入我</w:t>
      </w:r>
      <w:r>
        <w:rPr>
          <w:rFonts w:hint="eastAsia" w:ascii="仿宋" w:hAnsi="仿宋" w:eastAsia="仿宋"/>
          <w:sz w:val="32"/>
          <w:szCs w:val="32"/>
        </w:rPr>
        <w:t>委</w:t>
      </w:r>
      <w:r>
        <w:rPr>
          <w:rFonts w:ascii="仿宋" w:hAnsi="仿宋" w:eastAsia="仿宋"/>
          <w:sz w:val="32"/>
          <w:szCs w:val="32"/>
        </w:rPr>
        <w:t>重要的议事日程，列入工作总体规划，围绕增强工作透明度，加强民主监督，密切与人民群众的联系，有力地推进了各项工作健康发展。现将201</w:t>
      </w: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ascii="仿宋" w:hAnsi="仿宋" w:eastAsia="仿宋"/>
          <w:sz w:val="32"/>
          <w:szCs w:val="32"/>
        </w:rPr>
        <w:t>年以来的政府信息公开工作情况报告如下（本报告中数据统计时限自201</w:t>
      </w: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ascii="仿宋" w:hAnsi="仿宋" w:eastAsia="仿宋"/>
          <w:sz w:val="32"/>
          <w:szCs w:val="32"/>
        </w:rPr>
        <w:t>年1月1日起，至201</w:t>
      </w: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ascii="仿宋" w:hAnsi="仿宋" w:eastAsia="仿宋"/>
          <w:sz w:val="32"/>
          <w:szCs w:val="32"/>
        </w:rPr>
        <w:t>年12月31日止)：</w:t>
      </w:r>
    </w:p>
    <w:p w14:paraId="1780D40E">
      <w:pPr>
        <w:pStyle w:val="4"/>
        <w:spacing w:line="500" w:lineRule="atLeast"/>
        <w:ind w:firstLine="640"/>
        <w:jc w:val="both"/>
        <w:rPr>
          <w:rFonts w:ascii="黑体" w:hAnsi="黑体" w:eastAsia="黑体"/>
        </w:rPr>
      </w:pPr>
      <w:r>
        <w:rPr>
          <w:rFonts w:ascii="黑体" w:hAnsi="黑体" w:eastAsia="黑体"/>
          <w:color w:val="333333"/>
          <w:sz w:val="32"/>
          <w:szCs w:val="32"/>
        </w:rPr>
        <w:t>一、</w:t>
      </w:r>
      <w:r>
        <w:rPr>
          <w:rFonts w:ascii="黑体" w:hAnsi="黑体" w:eastAsia="黑体"/>
          <w:color w:val="333333"/>
          <w:sz w:val="32"/>
          <w:szCs w:val="32"/>
          <w:shd w:val="clear" w:color="auto" w:fill="FFFFFF"/>
        </w:rPr>
        <w:t>政府信息公工作基本情况</w:t>
      </w:r>
    </w:p>
    <w:p w14:paraId="75D91C40">
      <w:pPr>
        <w:pStyle w:val="4"/>
        <w:spacing w:line="500" w:lineRule="atLeast"/>
        <w:ind w:left="420" w:firstLine="315"/>
        <w:rPr>
          <w:rFonts w:hint="eastAsia" w:ascii="仿宋_GB2312" w:eastAsia="仿宋_GB2312"/>
        </w:rPr>
      </w:pPr>
      <w:r>
        <w:rPr>
          <w:rFonts w:hint="eastAsia" w:ascii="仿宋_GB2312" w:eastAsia="仿宋_GB2312"/>
          <w:b/>
          <w:bCs/>
          <w:color w:val="333333"/>
          <w:sz w:val="32"/>
          <w:szCs w:val="32"/>
          <w:shd w:val="clear" w:color="auto" w:fill="FFFFFF"/>
        </w:rPr>
        <w:t>（一）加强组织领导，不断完善信息公开机制。</w:t>
      </w:r>
    </w:p>
    <w:p w14:paraId="7DB378D4">
      <w:pPr>
        <w:pStyle w:val="4"/>
        <w:spacing w:line="500" w:lineRule="atLeast"/>
        <w:jc w:val="both"/>
        <w:rPr>
          <w:rFonts w:hint="eastAsia" w:ascii="仿宋_GB2312" w:eastAsia="仿宋_GB2312"/>
        </w:rPr>
      </w:pPr>
      <w:r>
        <w:rPr>
          <w:sz w:val="32"/>
          <w:szCs w:val="32"/>
        </w:rPr>
        <w:t>　</w:t>
      </w:r>
      <w:r>
        <w:rPr>
          <w:rFonts w:hint="eastAsia" w:ascii="仿宋_GB2312" w:eastAsia="仿宋_GB2312"/>
          <w:sz w:val="32"/>
          <w:szCs w:val="32"/>
        </w:rPr>
        <w:t xml:space="preserve"> 我委高度重视政府信息公开工作，不断完善政府信息公开长效机制。一是加强和完善领导机制。成立了区发改委政府信息公开领导小组，领导小组下设办公室，负责综合协调工作，</w:t>
      </w:r>
      <w:bookmarkStart w:id="0" w:name="_GoBack"/>
      <w:r>
        <w:rPr>
          <w:rFonts w:hint="eastAsia" w:ascii="仿宋_GB2312" w:eastAsia="仿宋_GB2312"/>
          <w:sz w:val="32"/>
          <w:szCs w:val="32"/>
        </w:rPr>
        <w:t>并</w:t>
      </w:r>
      <w:bookmarkEnd w:id="0"/>
      <w:r>
        <w:rPr>
          <w:rFonts w:hint="eastAsia" w:ascii="仿宋_GB2312" w:eastAsia="仿宋_GB2312"/>
          <w:sz w:val="32"/>
          <w:szCs w:val="32"/>
        </w:rPr>
        <w:t xml:space="preserve">明确专人负责政府信息公开的日常工作，做到了领导、机构、人员“三到位”。二是建立健全各项制度。通过建立健全“信息公开审查制度”、“信息依申请公开制度”、“信息公开责任追究制度”等，促进政府信息公开工作走上制度化、规范化的轨道。 </w:t>
      </w:r>
    </w:p>
    <w:p w14:paraId="0F36D208">
      <w:pPr>
        <w:pStyle w:val="4"/>
        <w:spacing w:line="500" w:lineRule="atLeast"/>
        <w:ind w:left="420" w:firstLine="315"/>
        <w:rPr>
          <w:rFonts w:hint="eastAsia" w:ascii="仿宋_GB2312" w:eastAsia="仿宋_GB2312"/>
        </w:rPr>
      </w:pPr>
      <w:r>
        <w:rPr>
          <w:rFonts w:hint="eastAsia" w:ascii="仿宋_GB2312" w:eastAsia="仿宋_GB2312"/>
          <w:b/>
          <w:bCs/>
          <w:color w:val="333333"/>
          <w:sz w:val="32"/>
          <w:szCs w:val="32"/>
          <w:shd w:val="clear" w:color="auto" w:fill="FFFFFF"/>
        </w:rPr>
        <w:t>（二）严格审核把关，加大信息公开力度。</w:t>
      </w:r>
    </w:p>
    <w:p w14:paraId="6AA5F06E">
      <w:pPr>
        <w:pStyle w:val="4"/>
        <w:spacing w:line="480" w:lineRule="auto"/>
        <w:ind w:firstLine="640" w:firstLineChars="200"/>
        <w:jc w:val="both"/>
        <w:rPr>
          <w:rFonts w:hint="eastAsia"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一是明确公开内容。对信息公开的范围、内容、形式、制度等作了进一步的明确，对各项业务的具体办理机构和办事电话、岗位职责、服务承诺、工作规范、监督渠道等进行了公开。二是明确公开时间。针对公开内容的不同情况，确定公开时间，做到常规性工作定期公开，临时性工作随时公开，固定性工作长期公开。三是突出公开重点。坚持把群众最关心、最需要了解的事项公开作为信息公开的重点,对国民经济发展规划、三公经费等进行了公开；加大项目立项审批公开的力度，尤其是涉及民生领域的项目。</w:t>
      </w:r>
    </w:p>
    <w:p w14:paraId="51BF70FE">
      <w:pPr>
        <w:pStyle w:val="4"/>
        <w:spacing w:line="500" w:lineRule="atLeast"/>
        <w:ind w:left="420" w:firstLine="315"/>
        <w:rPr>
          <w:rFonts w:hint="eastAsia" w:ascii="仿宋_GB2312" w:eastAsia="仿宋_GB2312"/>
        </w:rPr>
      </w:pPr>
      <w:r>
        <w:rPr>
          <w:rFonts w:hint="eastAsia" w:ascii="仿宋_GB2312" w:eastAsia="仿宋_GB2312"/>
          <w:b/>
          <w:bCs/>
          <w:color w:val="333333"/>
          <w:sz w:val="32"/>
          <w:szCs w:val="32"/>
          <w:shd w:val="clear" w:color="auto" w:fill="FFFFFF"/>
        </w:rPr>
        <w:t>（三）充分运用载体，不断完善政务信息公开形式</w:t>
      </w:r>
    </w:p>
    <w:p w14:paraId="1F649111">
      <w:pPr>
        <w:pStyle w:val="4"/>
        <w:spacing w:line="500" w:lineRule="atLeast"/>
        <w:ind w:firstLine="640"/>
        <w:rPr>
          <w:rFonts w:hint="eastAsia"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一是依托政府信息公开平台,推进网上政务公开。内容涵盖公共服务、概况信息、法规文件、发展规划、工作动态、人事信息、财经信息、行政执法和其他需要公开的政务信息资源。二是依托政府门户网站，加大信息公开力度。向社会公开各类发改政策法规、工作动态以及涉及群众利益的通知公告。三是充分发挥信息公开指定受理点（委办公室）作用，在受理点放置所有公开的信息文件、目录、指南等纸质文本，供社会各界查阅。</w:t>
      </w:r>
    </w:p>
    <w:p w14:paraId="0BE71A70">
      <w:pPr>
        <w:pStyle w:val="4"/>
        <w:spacing w:line="500" w:lineRule="atLeast"/>
        <w:ind w:firstLine="640"/>
        <w:rPr>
          <w:rFonts w:ascii="黑体" w:hAnsi="黑体" w:eastAsia="黑体"/>
        </w:rPr>
      </w:pPr>
      <w:r>
        <w:rPr>
          <w:rFonts w:ascii="黑体" w:hAnsi="黑体" w:eastAsia="黑体"/>
          <w:sz w:val="32"/>
          <w:szCs w:val="32"/>
        </w:rPr>
        <w:t>二、政府信息主动公开情况</w:t>
      </w:r>
    </w:p>
    <w:p w14:paraId="1A914D48">
      <w:pPr>
        <w:pStyle w:val="4"/>
        <w:spacing w:line="500" w:lineRule="atLeas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委采取各种措施，加大主动公开的力度，拓宽主动公开的途径，通过各类网站及时主动公开相关信息，方便公众及时了解情况。我委采取各种措施，加大主动公开的力度，拓宽主动公开的途径，通过各类网站及时主动公开相关信息，方便公众及时了解情况。2018年，我委公开政务信息50条，其中，法规文件信息类5条，政务动态信息40条，发展规划信息1条，信息公开年报1条，财政信息3条。</w:t>
      </w:r>
    </w:p>
    <w:p w14:paraId="4FAD4372">
      <w:pPr>
        <w:pStyle w:val="4"/>
        <w:spacing w:line="500" w:lineRule="atLeast"/>
        <w:ind w:firstLine="640"/>
        <w:rPr>
          <w:rFonts w:ascii="黑体" w:hAnsi="黑体" w:eastAsia="黑体"/>
        </w:rPr>
      </w:pPr>
      <w:r>
        <w:rPr>
          <w:rFonts w:ascii="黑体" w:hAnsi="黑体" w:eastAsia="黑体"/>
          <w:sz w:val="32"/>
          <w:szCs w:val="32"/>
        </w:rPr>
        <w:t>三、政府信息公开依申请办理情况</w:t>
      </w:r>
    </w:p>
    <w:p w14:paraId="2C2070FF">
      <w:pPr>
        <w:pStyle w:val="4"/>
        <w:spacing w:line="500" w:lineRule="atLeast"/>
        <w:ind w:firstLine="640"/>
        <w:rPr>
          <w:rFonts w:hint="eastAsia"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2018年，办理政府信息公开申请1起，已按要求办结。</w:t>
      </w:r>
    </w:p>
    <w:p w14:paraId="6C6FC27D">
      <w:pPr>
        <w:pStyle w:val="4"/>
        <w:spacing w:line="500" w:lineRule="atLeast"/>
        <w:ind w:firstLine="640"/>
        <w:rPr>
          <w:rFonts w:ascii="黑体" w:hAnsi="黑体" w:eastAsia="黑体"/>
        </w:rPr>
      </w:pPr>
      <w:r>
        <w:rPr>
          <w:rFonts w:ascii="黑体" w:hAnsi="黑体" w:eastAsia="黑体"/>
          <w:sz w:val="32"/>
          <w:szCs w:val="32"/>
        </w:rPr>
        <w:t>四、因政府信息公开申请提起行政复议和行政诉讼情况</w:t>
      </w:r>
    </w:p>
    <w:p w14:paraId="010242E0">
      <w:pPr>
        <w:pStyle w:val="4"/>
        <w:spacing w:line="500" w:lineRule="atLeas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2018年，未发生因政府信息公开申请提起行政复议和行政诉讼情况。</w:t>
      </w:r>
    </w:p>
    <w:p w14:paraId="2DC20A26">
      <w:pPr>
        <w:pStyle w:val="4"/>
        <w:spacing w:line="500" w:lineRule="atLeast"/>
        <w:ind w:firstLine="640"/>
        <w:rPr>
          <w:rFonts w:hint="eastAsia" w:ascii="仿宋_GB2312" w:eastAsia="仿宋_GB2312"/>
          <w:sz w:val="32"/>
          <w:szCs w:val="32"/>
        </w:rPr>
      </w:pPr>
    </w:p>
    <w:p w14:paraId="3AABDC6B">
      <w:pPr>
        <w:pStyle w:val="4"/>
        <w:spacing w:line="500" w:lineRule="atLeas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</w:p>
    <w:p w14:paraId="61F83A8B">
      <w:pPr>
        <w:pStyle w:val="4"/>
        <w:spacing w:line="500" w:lineRule="atLeast"/>
        <w:ind w:firstLine="640"/>
        <w:rPr>
          <w:rFonts w:hint="eastAsia"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2019年1月15日</w:t>
      </w:r>
    </w:p>
    <w:p w14:paraId="239CE5FF">
      <w:pPr>
        <w:ind w:firstLine="420" w:firstLineChars="200"/>
        <w:rPr>
          <w:rFonts w:hint="eastAsia" w:ascii="仿宋_GB2312" w:eastAsia="仿宋_GB2312"/>
        </w:rPr>
      </w:pPr>
    </w:p>
    <w:p w14:paraId="1203E331">
      <w:pPr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0C9"/>
    <w:rsid w:val="001E534D"/>
    <w:rsid w:val="00257713"/>
    <w:rsid w:val="002A5F05"/>
    <w:rsid w:val="0033406B"/>
    <w:rsid w:val="00366D1D"/>
    <w:rsid w:val="00385883"/>
    <w:rsid w:val="0043465E"/>
    <w:rsid w:val="00442B3A"/>
    <w:rsid w:val="004A0C0F"/>
    <w:rsid w:val="005A072B"/>
    <w:rsid w:val="007B4ADE"/>
    <w:rsid w:val="0091151B"/>
    <w:rsid w:val="0094741C"/>
    <w:rsid w:val="00C83F74"/>
    <w:rsid w:val="00D6443C"/>
    <w:rsid w:val="00D728FE"/>
    <w:rsid w:val="00E020D9"/>
    <w:rsid w:val="00E32A0C"/>
    <w:rsid w:val="00F160C9"/>
    <w:rsid w:val="00FC2BF5"/>
    <w:rsid w:val="3A81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3</Pages>
  <Words>1153</Words>
  <Characters>1185</Characters>
  <Lines>8</Lines>
  <Paragraphs>2</Paragraphs>
  <TotalTime>11</TotalTime>
  <ScaleCrop>false</ScaleCrop>
  <LinksUpToDate>false</LinksUpToDate>
  <CharactersWithSpaces>1239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2019-01-14T02:14:00Z</dcterms:created>
  <dc:creator>Z</dc:creator>
  <cp:lastModifiedBy>青云谱区发改委</cp:lastModifiedBy>
  <cp:lastPrinted>2017-11-20T07:18:00Z</cp:lastPrinted>
  <dcterms:modified xsi:type="dcterms:W3CDTF">2026-07-16T03:02:02Z</dcterms:modified>
  <dc:title>2017年工作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eyJoZGlkIjoiOTI5ZmIzNGU2ZjBhZTUwZjk4NDkzNmVhY2M2NDhiNWUiLCJ1c2VySWQiOiIxNjY4MjA1OTI0In0=</vt:lpwstr>
  </property>
  <property fmtid="{D5CDD505-2E9C-101B-9397-08002B2CF9AE}" pid="3" name="KSOProductBuildVer">
    <vt:lpwstr>2052-12.1.0.26895</vt:lpwstr>
  </property>
  <property fmtid="{D5CDD505-2E9C-101B-9397-08002B2CF9AE}" pid="4" name="ICV">
    <vt:lpwstr>1B6EE1C41E17421CA7311873F26DD426_12</vt:lpwstr>
  </property>
</Properties>
</file>