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65C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青云谱区住建局202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年度政府信息公开</w:t>
      </w:r>
    </w:p>
    <w:p w14:paraId="697233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工作年度报告</w:t>
      </w:r>
    </w:p>
    <w:p w14:paraId="0F20B15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5056E49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color w:val="454545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</w:rPr>
        <w:t>202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</w:rPr>
        <w:t>年，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eastAsia="zh-CN"/>
        </w:rPr>
        <w:t>青云谱区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</w:rPr>
        <w:t>住房和城乡建设局严格按照《中华人民共和国政府信息公开条例》第五十条的规定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eastAsia="zh-CN"/>
        </w:rPr>
        <w:t>和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</w:rPr>
        <w:t>《中华人民共和国政府信息公开工作年度报告格式》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eastAsia="zh-CN"/>
        </w:rPr>
        <w:t>要求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</w:rPr>
        <w:t>，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val="en-US" w:eastAsia="zh-CN"/>
        </w:rPr>
        <w:t>结合2025 年度政府信息公开工作实际编制，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</w:rPr>
        <w:t>报告中的数据统计时间自202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</w:rPr>
        <w:t>年1月1日至202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</w:rPr>
        <w:t>年12月31日。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val="en-US" w:eastAsia="zh-CN"/>
        </w:rPr>
        <w:t>现将2025年度政府信息公开工作年度报告如下：</w:t>
      </w:r>
    </w:p>
    <w:p w14:paraId="7FC86E8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黑体" w:hAnsi="黑体" w:eastAsia="黑体" w:cs="黑体"/>
          <w:b/>
          <w:bCs/>
          <w:color w:val="454545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/>
          <w:bCs/>
          <w:color w:val="454545"/>
          <w:sz w:val="32"/>
          <w:szCs w:val="32"/>
          <w:shd w:val="clear" w:fill="FFFFFF"/>
        </w:rPr>
        <w:t>一、总体情况</w:t>
      </w:r>
    </w:p>
    <w:p w14:paraId="4AEF593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color w:val="454545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eastAsia="zh-CN"/>
        </w:rPr>
        <w:t>区住建局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</w:rPr>
        <w:t>坚持以习近平新时代中国特色社会主义思想为指导，认真贯彻落实党的二十大、党的二十届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eastAsia="zh-CN"/>
        </w:rPr>
        <w:t>四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</w:rPr>
        <w:t>中全会精神，聚焦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eastAsia="zh-CN"/>
        </w:rPr>
        <w:t>省、市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</w:rPr>
        <w:t>决策部署，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val="en-US" w:eastAsia="zh-CN"/>
        </w:rPr>
        <w:t>紧扣住房城乡建设中心工作，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</w:rPr>
        <w:t>立足部门职能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val="en-US" w:eastAsia="zh-CN"/>
        </w:rPr>
        <w:t>，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</w:rPr>
        <w:t>不断完善政府信息公开工作制度，不断拓展主动公开范围，着力提升解读回应质效，持续加强平台载体建设管理，为推动住房城乡建设高质量发展提供政务服务支撑。</w:t>
      </w:r>
    </w:p>
    <w:p w14:paraId="0F1CD9CE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1" w:firstLineChars="200"/>
        <w:textAlignment w:val="auto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主动公开深化拓展</w:t>
      </w:r>
    </w:p>
    <w:p w14:paraId="3C32C45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eastAsia="zh-CN"/>
        </w:rPr>
        <w:t>区住建局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</w:rPr>
        <w:t>认真落实政府信息公开条例和年度报告制度，依法、全面、准确、主动在门户网站和统一平台、政务新媒体发布各类信息。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val="en-US" w:eastAsia="zh-CN"/>
        </w:rPr>
        <w:t>聚焦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</w:rPr>
        <w:t>房地产业、保障性住房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</w:rPr>
        <w:t>城乡建设、建筑业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val="en-US" w:eastAsia="zh-CN"/>
        </w:rPr>
        <w:t>等重点领域，通过政府门户网站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</w:rPr>
        <w:t>对群众关心、社会关注、与群众利益关系密切的重要内容进行公开</w:t>
      </w: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val="en-US" w:eastAsia="zh-CN"/>
        </w:rPr>
        <w:t>。全年主动公开各类政府信息173条，其中规范性文件3条、政策解读4篇、重点领域信息9条，建议提案办理94条，工作动态63条，实现政务信息透明化、政策传递高效化。</w:t>
      </w:r>
    </w:p>
    <w:p w14:paraId="54C825CD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1" w:firstLineChars="200"/>
        <w:textAlignment w:val="auto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依申请公开规范高效</w:t>
      </w:r>
    </w:p>
    <w:p w14:paraId="583271E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val="en-US" w:eastAsia="zh-CN"/>
        </w:rPr>
        <w:t>畅通政府信息依申请公开渠道，严格落实接收、登记、办理、审核、答复、归档全流程闭环管理。全年累计接收各类渠道依申请公开事项69件，均严格遵循法定程序规范办理，全部按期答复办结。</w:t>
      </w:r>
    </w:p>
    <w:p w14:paraId="121C9BF8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1" w:firstLineChars="200"/>
        <w:textAlignment w:val="auto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政府信息管理</w:t>
      </w: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加强</w:t>
      </w:r>
    </w:p>
    <w:p w14:paraId="47F8D89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val="en-US" w:eastAsia="zh-CN"/>
        </w:rPr>
        <w:t>严格落实信息公开审核制度，加强信息来源审核，做到 “三审三校”，规范政务网站和政务微博的信息发布内容审核和保密审查工作，根据工作实际，及时更新调整信息，确保公开信息依法、及时、全面、准确，切实提升住建领域政府信息公开质效。</w:t>
      </w:r>
    </w:p>
    <w:p w14:paraId="7ACC0B69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1" w:firstLineChars="200"/>
        <w:textAlignment w:val="auto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平台建设持续升级</w:t>
      </w:r>
    </w:p>
    <w:p w14:paraId="2887B7B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color w:val="45454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454545"/>
          <w:kern w:val="0"/>
          <w:sz w:val="32"/>
          <w:szCs w:val="32"/>
          <w:shd w:val="clear" w:fill="FFFFFF"/>
          <w:lang w:val="en-US" w:eastAsia="zh-CN" w:bidi="ar"/>
        </w:rPr>
        <w:t>深化“网、端、微、屏”传播矩阵建设，优化政府门户网站信息公开专栏布局，完善检索查询功能，提升信息获取便捷性。依托平台开展政策宣讲、在线咨询等活动，扩大政策知晓覆盖面，切实提升群众办事便利度。</w:t>
      </w:r>
    </w:p>
    <w:p w14:paraId="156A3085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1" w:firstLineChars="200"/>
        <w:textAlignment w:val="auto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监督保障不断强化</w:t>
      </w:r>
    </w:p>
    <w:p w14:paraId="36AA0C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454545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454545"/>
          <w:kern w:val="0"/>
          <w:sz w:val="32"/>
          <w:szCs w:val="32"/>
          <w:shd w:val="clear" w:fill="FFFFFF"/>
          <w:lang w:val="en-US" w:eastAsia="zh-CN" w:bidi="ar"/>
        </w:rPr>
        <w:t>持</w:t>
      </w:r>
      <w:r>
        <w:rPr>
          <w:rFonts w:hint="eastAsia" w:ascii="仿宋" w:hAnsi="仿宋" w:eastAsia="仿宋" w:cs="仿宋"/>
          <w:color w:val="454545"/>
          <w:kern w:val="0"/>
          <w:sz w:val="32"/>
          <w:szCs w:val="32"/>
          <w:shd w:val="clear" w:fill="FFFFFF"/>
          <w:lang w:val="en-US" w:eastAsia="zh-CN" w:bidi="ar"/>
        </w:rPr>
        <w:t>续提升政府信息公开规范化水平，加强信息公开统筹管理，切实强化信息时效属性。日常工作中，健全并严格执行“先审</w:t>
      </w:r>
      <w:r>
        <w:rPr>
          <w:rFonts w:hint="eastAsia" w:ascii="仿宋" w:hAnsi="仿宋" w:eastAsia="仿宋" w:cs="仿宋"/>
          <w:color w:val="454545"/>
          <w:kern w:val="0"/>
          <w:sz w:val="32"/>
          <w:szCs w:val="32"/>
          <w:shd w:val="clear" w:fill="FFFFFF"/>
          <w:lang w:val="en-US" w:eastAsia="zh-CN" w:bidi="ar"/>
        </w:rPr>
        <w:t>查、后公开”“一事一审”保密审查制度，明确专人专职负责政务公开</w:t>
      </w:r>
      <w:r>
        <w:rPr>
          <w:rFonts w:hint="eastAsia" w:ascii="仿宋" w:hAnsi="仿宋" w:eastAsia="仿宋" w:cs="仿宋"/>
          <w:color w:val="454545"/>
          <w:kern w:val="0"/>
          <w:sz w:val="32"/>
          <w:szCs w:val="32"/>
          <w:shd w:val="clear" w:fill="FFFFFF"/>
          <w:lang w:val="en-US" w:eastAsia="zh-CN" w:bidi="ar"/>
        </w:rPr>
        <w:t>的信息发布和自查整改，保障政务网站稳定有序运行。同时，将政务公开工作纳入年度考核范畴，完善社会评议与责任追究机制，</w:t>
      </w:r>
      <w:r>
        <w:rPr>
          <w:rFonts w:hint="eastAsia" w:ascii="仿宋" w:hAnsi="仿宋" w:eastAsia="仿宋" w:cs="仿宋"/>
          <w:color w:val="454545"/>
          <w:kern w:val="0"/>
          <w:sz w:val="32"/>
          <w:szCs w:val="32"/>
          <w:shd w:val="clear" w:fill="FFFFFF"/>
          <w:lang w:val="en-US" w:eastAsia="zh-CN" w:bidi="ar"/>
        </w:rPr>
        <w:t>确保各项工作要求落到实处。</w:t>
      </w:r>
    </w:p>
    <w:p w14:paraId="6492CB5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default" w:ascii="黑体" w:hAnsi="黑体" w:eastAsia="黑体" w:cs="黑体"/>
          <w:b/>
          <w:bCs/>
          <w:color w:val="454545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/>
          <w:bCs/>
          <w:color w:val="454545"/>
          <w:sz w:val="32"/>
          <w:szCs w:val="32"/>
          <w:shd w:val="clear" w:fill="FFFFFF"/>
          <w:lang w:eastAsia="zh-CN"/>
        </w:rPr>
        <w:t>二、</w:t>
      </w:r>
      <w:r>
        <w:rPr>
          <w:rFonts w:hint="eastAsia" w:ascii="黑体" w:hAnsi="黑体" w:eastAsia="黑体" w:cs="黑体"/>
          <w:b/>
          <w:bCs/>
          <w:color w:val="454545"/>
          <w:sz w:val="32"/>
          <w:szCs w:val="32"/>
          <w:shd w:val="clear" w:fill="FFFFFF"/>
        </w:rPr>
        <w:t>主动公开政府信息情况</w:t>
      </w:r>
    </w:p>
    <w:tbl>
      <w:tblPr>
        <w:tblStyle w:val="6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3C205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0EF6419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第二十条第（一）项</w:t>
            </w:r>
          </w:p>
        </w:tc>
      </w:tr>
      <w:tr w14:paraId="46CEE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37125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01413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制发件数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5C15C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EFA38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现行有效件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数</w:t>
            </w:r>
          </w:p>
        </w:tc>
      </w:tr>
      <w:tr w14:paraId="0F6AC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9A9C1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F8203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B8075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94385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1"/>
                <w:szCs w:val="21"/>
              </w:rPr>
              <w:t>0</w:t>
            </w:r>
          </w:p>
        </w:tc>
      </w:tr>
      <w:tr w14:paraId="43AFD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95948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723AA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E541F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6D326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1"/>
                <w:szCs w:val="21"/>
              </w:rPr>
              <w:t>0</w:t>
            </w:r>
          </w:p>
        </w:tc>
      </w:tr>
      <w:tr w14:paraId="522AF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550131A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第二十条第（五）项</w:t>
            </w:r>
          </w:p>
        </w:tc>
      </w:tr>
      <w:tr w14:paraId="515B3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E9256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512FD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本年处理决定数量</w:t>
            </w:r>
          </w:p>
        </w:tc>
      </w:tr>
      <w:tr w14:paraId="25105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7CF73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E723D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73</w:t>
            </w:r>
          </w:p>
        </w:tc>
      </w:tr>
      <w:tr w14:paraId="4CDE4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1E8DCFE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第二十条第（六）项</w:t>
            </w:r>
          </w:p>
        </w:tc>
      </w:tr>
      <w:tr w14:paraId="2814A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91D8A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63F02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本年处理决定数量</w:t>
            </w:r>
          </w:p>
        </w:tc>
      </w:tr>
      <w:tr w14:paraId="1AC56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2ACDE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F5303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22</w:t>
            </w:r>
          </w:p>
        </w:tc>
      </w:tr>
      <w:tr w14:paraId="7C8CA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1878A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16C73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</w:t>
            </w:r>
          </w:p>
        </w:tc>
      </w:tr>
      <w:tr w14:paraId="3283D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5C22087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第二十条第（八）项</w:t>
            </w:r>
          </w:p>
        </w:tc>
      </w:tr>
      <w:tr w14:paraId="7C34D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D669A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6AE16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本年收费金额（单位：万元）</w:t>
            </w:r>
          </w:p>
        </w:tc>
      </w:tr>
      <w:tr w14:paraId="58EBB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959B4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99F57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0</w:t>
            </w:r>
          </w:p>
        </w:tc>
      </w:tr>
    </w:tbl>
    <w:p w14:paraId="167BEEE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黑体" w:hAnsi="宋体" w:eastAsia="黑体" w:cs="黑体"/>
          <w:color w:val="333333"/>
          <w:sz w:val="32"/>
          <w:szCs w:val="32"/>
          <w:shd w:val="clear" w:fill="FFFFFF"/>
        </w:rPr>
        <w:t>三、收到和处理政府信息公开申请情况</w:t>
      </w:r>
    </w:p>
    <w:p w14:paraId="2E249EF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 </w:t>
      </w:r>
    </w:p>
    <w:tbl>
      <w:tblPr>
        <w:tblStyle w:val="6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 w14:paraId="67B295B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B4E8D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81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7E505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申请人情况</w:t>
            </w:r>
          </w:p>
        </w:tc>
      </w:tr>
      <w:tr w14:paraId="796C9F2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B130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7E17B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5C005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56D43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总计</w:t>
            </w:r>
          </w:p>
        </w:tc>
      </w:tr>
      <w:tr w14:paraId="1D179D1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97EC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A366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E45B7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商业</w:t>
            </w:r>
          </w:p>
          <w:p w14:paraId="22BCF2E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05A68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科研</w:t>
            </w:r>
          </w:p>
          <w:p w14:paraId="7E17B8D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机构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90202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社会公益组织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1C4F3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法律服务机构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D2EB2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</w:p>
        </w:tc>
        <w:tc>
          <w:tcPr>
            <w:tcW w:w="689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A541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 w14:paraId="6431E5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877BE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5E36B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69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CC8DF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810C6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8268C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E7938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572FC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A7366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69</w:t>
            </w:r>
          </w:p>
        </w:tc>
      </w:tr>
      <w:tr w14:paraId="2541236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7F8D4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D18B9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A5788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6523E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D1E91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E3785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A179E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E8856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  <w:tr w14:paraId="2BC1F7B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52C64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三、本年度办理结果</w:t>
            </w: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0E57F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84A8C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69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8774D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A69C4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F1941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E4026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BF0CC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12A2F3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69</w:t>
            </w:r>
          </w:p>
        </w:tc>
      </w:tr>
      <w:tr w14:paraId="3731E7F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5368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AFFFF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楷体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D35C0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5F80E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A942D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A58EE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BEEC7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09D36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C4D28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</w:t>
            </w:r>
          </w:p>
        </w:tc>
      </w:tr>
      <w:tr w14:paraId="008C4A6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9655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2ABCC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（三）不予公开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3C3142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08F25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956D0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1E563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3B124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58B15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B4382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57024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  <w:tr w14:paraId="5D76CD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52C1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D0C0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F577E7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11050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42C99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30781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33585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616F0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848B7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A6B41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  <w:tr w14:paraId="54A3C07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E3C7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26C3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21F1BB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7ACD3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FB26D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BF4CB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E2003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F160C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4B227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93C07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  <w:tr w14:paraId="4C8DF24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95A0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D16D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CE718B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741F1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3EC9F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75548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285ED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EE0A5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2C18B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15D8B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  <w:tr w14:paraId="1362A69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51D9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EEF6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8A5CBD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B5221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E202D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5302C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DD756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75E94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C7488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F2D09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  <w:tr w14:paraId="31C7323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84D0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11E5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03B0E8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C2E3D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AECA3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B3B32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F1D7B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D7C82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360D6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C5CE6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  <w:tr w14:paraId="5C3D5E6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AB1A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C2A1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ED90BE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39AAB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CED0D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B111A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7EC40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0514E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E246D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0A72D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  <w:tr w14:paraId="3A7F65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0071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D6BD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BF20BF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9F295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49A14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63CAB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5D853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E9D74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12CA8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7FD1C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  <w:tr w14:paraId="683E06B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0766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6D918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（四）无法提供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CE0736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9B0AD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E48FF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8FD7B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082B6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5589C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C9E33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13E40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  <w:tr w14:paraId="443E4E1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3A4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6874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58C674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58549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18EA8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273E3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8F1F6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619DA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9A75A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892AF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  <w:tr w14:paraId="2AC17B6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6E50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989E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B1B69C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416CC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29FFD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03A3D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911AF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AD911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BD7F1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A1349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  <w:tr w14:paraId="528C728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A256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9546E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（五）不予处理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FC8746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8144A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27556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2BF09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59A22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7C3A5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CC121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A5666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  <w:tr w14:paraId="7C1F64B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9D3D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ED3D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FB8ADC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EF020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19204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C6FFD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26C7E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5A13E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55B40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A6858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  <w:tr w14:paraId="32F243E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6153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E965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A9FBDA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FAF70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62901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C2BE1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A96D1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E0CCC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34C45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D1415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  <w:tr w14:paraId="6BA0C4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ACEE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07FA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1917EE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9BE1C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FCF9D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28276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42D4B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CB9BC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26530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CAC8D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  <w:tr w14:paraId="33110F2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D738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E4E2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2F3A6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3A99E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1946E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70CFA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4F038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B6C41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40053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E9C06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  <w:tr w14:paraId="6DD8FA3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3645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9B25B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（六）其他处理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2199F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055BF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95A36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4057F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390BC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6ADC5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E8725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DA7BC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  <w:tr w14:paraId="38B9BED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1592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60A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9B811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9D7D2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CCBD5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5B5B8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CA339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96CCB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471CB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398CB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  <w:tr w14:paraId="29FDAF5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A4B5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B958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2BB66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96951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5BC87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2DB26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6C580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E2DE6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4650E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4EC05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  <w:tr w14:paraId="2234BD5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016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D98D9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9BB66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69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1C9AC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F327B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1E4D0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C3B84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361F1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86427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  <w:lang w:val="en-US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69</w:t>
            </w:r>
          </w:p>
        </w:tc>
      </w:tr>
      <w:tr w14:paraId="5552567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35B7D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C0D1A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080B9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43F78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37DAE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BDD2F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1AC9E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013AF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</w:tr>
    </w:tbl>
    <w:p w14:paraId="737CB29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 </w:t>
      </w:r>
    </w:p>
    <w:p w14:paraId="6C112C1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eastAsia" w:ascii="黑体" w:hAnsi="黑体" w:eastAsia="黑体" w:cs="黑体"/>
          <w:b/>
          <w:bCs/>
          <w:color w:val="454545"/>
          <w:sz w:val="32"/>
          <w:szCs w:val="32"/>
          <w:shd w:val="clear" w:fill="FFFFFF"/>
        </w:rPr>
        <w:t>四、政府信息公开行政复议、行政诉讼情况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 </w:t>
      </w:r>
    </w:p>
    <w:tbl>
      <w:tblPr>
        <w:tblStyle w:val="6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7AE9B6A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3445E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B96C9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行政诉讼</w:t>
            </w:r>
          </w:p>
        </w:tc>
      </w:tr>
      <w:tr w14:paraId="7882BC8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68B4F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EB9F0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EED7B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C663D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750BD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E9B9B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F8451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复议后起诉</w:t>
            </w:r>
          </w:p>
        </w:tc>
      </w:tr>
      <w:tr w14:paraId="539D68E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F12B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7F2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0DAB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2D13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BEB0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CE95A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维持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C8ECD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D3BF9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BC433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967EB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总计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B1DFA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维持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43CF4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纠正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92261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结果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8AAD5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审结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81700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总计</w:t>
            </w:r>
          </w:p>
        </w:tc>
      </w:tr>
      <w:tr w14:paraId="2786958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00E3A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D8A7D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54B9A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573C6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DCAD5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488EC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524F9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BA6F5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546A4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 0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6C3B5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1D3C7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28125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9B4BC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5C69A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0 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D28EF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0</w:t>
            </w:r>
          </w:p>
        </w:tc>
      </w:tr>
    </w:tbl>
    <w:p w14:paraId="69FDD9C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黑体" w:hAnsi="黑体" w:eastAsia="黑体" w:cs="黑体"/>
          <w:b/>
          <w:bCs/>
          <w:color w:val="454545"/>
          <w:sz w:val="32"/>
          <w:szCs w:val="32"/>
          <w:shd w:val="clear" w:fill="FFFFFF"/>
          <w:lang w:eastAsia="zh-CN"/>
        </w:rPr>
        <w:t>五、</w:t>
      </w:r>
      <w:r>
        <w:rPr>
          <w:rFonts w:hint="eastAsia" w:ascii="黑体" w:hAnsi="黑体" w:eastAsia="黑体" w:cs="黑体"/>
          <w:b/>
          <w:bCs/>
          <w:color w:val="454545"/>
          <w:sz w:val="32"/>
          <w:szCs w:val="32"/>
          <w:shd w:val="clear" w:fill="FFFFFF"/>
        </w:rPr>
        <w:t>存在的主要问题及改进情况</w:t>
      </w:r>
    </w:p>
    <w:p w14:paraId="2B60EF9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firstLine="640" w:firstLineChars="200"/>
        <w:jc w:val="left"/>
        <w:rPr>
          <w:rFonts w:hint="eastAsia" w:ascii="仿宋" w:hAnsi="仿宋" w:eastAsia="仿宋" w:cs="仿宋"/>
          <w:color w:val="45454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454545"/>
          <w:kern w:val="0"/>
          <w:sz w:val="32"/>
          <w:szCs w:val="32"/>
          <w:shd w:val="clear" w:fill="FFFFFF"/>
          <w:lang w:val="en-US" w:eastAsia="zh-CN" w:bidi="ar"/>
        </w:rPr>
        <w:t>虽然区住建局推进政府信息公开取得了一些成效，但与有关规定要求和满足群众需要还存在一定差距，政策解读的形式还需要进一步丰富。下一步将按照政府信息公开有关规定和要求，深化重点领域公开，聚焦住房保障、房地产业等民生热点，不断丰富政策解读形式，采用图文解读、视频解读等群众易懂的方式，进一步提升政策传播效果。</w:t>
      </w:r>
    </w:p>
    <w:p w14:paraId="6D1E249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eastAsia" w:ascii="黑体" w:hAnsi="黑体" w:eastAsia="黑体" w:cs="黑体"/>
          <w:b/>
          <w:bCs/>
          <w:color w:val="454545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/>
          <w:bCs/>
          <w:color w:val="454545"/>
          <w:sz w:val="32"/>
          <w:szCs w:val="32"/>
          <w:shd w:val="clear" w:fill="FFFFFF"/>
        </w:rPr>
        <w:t>六、其他需要报告的事项</w:t>
      </w:r>
    </w:p>
    <w:p w14:paraId="1029A4C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firstLine="640" w:firstLineChars="200"/>
        <w:jc w:val="left"/>
        <w:rPr>
          <w:rFonts w:hint="eastAsia" w:ascii="仿宋" w:hAnsi="仿宋" w:eastAsia="仿宋" w:cs="仿宋"/>
          <w:color w:val="45454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454545"/>
          <w:kern w:val="0"/>
          <w:sz w:val="32"/>
          <w:szCs w:val="32"/>
          <w:shd w:val="clear" w:fill="FFFFFF"/>
          <w:lang w:val="en-US" w:eastAsia="zh-CN" w:bidi="ar"/>
        </w:rPr>
        <w:t>2025年度未收取政府信息公</w:t>
      </w:r>
      <w:bookmarkStart w:id="0" w:name="_GoBack"/>
      <w:bookmarkEnd w:id="0"/>
      <w:r>
        <w:rPr>
          <w:rFonts w:hint="eastAsia" w:ascii="仿宋" w:hAnsi="仿宋" w:eastAsia="仿宋" w:cs="仿宋"/>
          <w:color w:val="454545"/>
          <w:kern w:val="0"/>
          <w:sz w:val="32"/>
          <w:szCs w:val="32"/>
          <w:shd w:val="clear" w:fill="FFFFFF"/>
          <w:lang w:val="en-US" w:eastAsia="zh-CN" w:bidi="ar"/>
        </w:rPr>
        <w:t>开信息处理费。</w:t>
      </w:r>
    </w:p>
    <w:p w14:paraId="69291DF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firstLine="640" w:firstLineChars="200"/>
        <w:jc w:val="left"/>
        <w:rPr>
          <w:rFonts w:hint="eastAsia" w:ascii="仿宋" w:hAnsi="仿宋" w:eastAsia="仿宋" w:cs="仿宋"/>
          <w:color w:val="454545"/>
          <w:kern w:val="0"/>
          <w:sz w:val="32"/>
          <w:szCs w:val="32"/>
          <w:shd w:val="clear" w:fill="FFFFFF"/>
          <w:lang w:val="en-US" w:eastAsia="zh-CN" w:bidi="ar"/>
        </w:rPr>
      </w:pPr>
    </w:p>
    <w:p w14:paraId="5AD7BFA6"/>
    <w:p w14:paraId="37CDD970"/>
    <w:p w14:paraId="5A9575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</w:p>
    <w:p w14:paraId="5E2DD35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</w:p>
    <w:p w14:paraId="49B8D50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</w:p>
    <w:p w14:paraId="1109B35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</w:p>
    <w:p w14:paraId="79B1079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</w:p>
    <w:p w14:paraId="0A897D8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</w:p>
    <w:p w14:paraId="239286E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</w:p>
    <w:p w14:paraId="7F717CB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</w:p>
    <w:p w14:paraId="704A24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</w:p>
    <w:p w14:paraId="5E60316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</w:p>
    <w:p w14:paraId="4F85314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</w:p>
    <w:p w14:paraId="3508A84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</w:p>
    <w:p w14:paraId="5B7787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B1D25D"/>
    <w:multiLevelType w:val="singleLevel"/>
    <w:tmpl w:val="A8B1D25D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5729FC"/>
    <w:rsid w:val="020F7B7E"/>
    <w:rsid w:val="0A7D7D7B"/>
    <w:rsid w:val="0D1A5D55"/>
    <w:rsid w:val="0F257672"/>
    <w:rsid w:val="175729FC"/>
    <w:rsid w:val="187E22EF"/>
    <w:rsid w:val="1CCB0E1A"/>
    <w:rsid w:val="2E6B5FB9"/>
    <w:rsid w:val="3509652C"/>
    <w:rsid w:val="39F75549"/>
    <w:rsid w:val="3CB7C6A9"/>
    <w:rsid w:val="3FE360F0"/>
    <w:rsid w:val="44533237"/>
    <w:rsid w:val="45DC4D1B"/>
    <w:rsid w:val="4FF91A04"/>
    <w:rsid w:val="503A5393"/>
    <w:rsid w:val="51A72EFC"/>
    <w:rsid w:val="57FFB161"/>
    <w:rsid w:val="5CE49B56"/>
    <w:rsid w:val="5FB52C88"/>
    <w:rsid w:val="5FFB706D"/>
    <w:rsid w:val="602675FA"/>
    <w:rsid w:val="733B5F27"/>
    <w:rsid w:val="737658E5"/>
    <w:rsid w:val="73C25F67"/>
    <w:rsid w:val="75F8C6D3"/>
    <w:rsid w:val="76A41635"/>
    <w:rsid w:val="78763586"/>
    <w:rsid w:val="794FC393"/>
    <w:rsid w:val="7AFD10D4"/>
    <w:rsid w:val="7B7C7E17"/>
    <w:rsid w:val="7DFF42C9"/>
    <w:rsid w:val="7F57E072"/>
    <w:rsid w:val="7F7FB2BD"/>
    <w:rsid w:val="7FF7150B"/>
    <w:rsid w:val="8FB5C8E4"/>
    <w:rsid w:val="9FE9FA57"/>
    <w:rsid w:val="AFAE08CF"/>
    <w:rsid w:val="B97D2067"/>
    <w:rsid w:val="BECC8873"/>
    <w:rsid w:val="BFDF7537"/>
    <w:rsid w:val="BFFDFE17"/>
    <w:rsid w:val="BFFFB000"/>
    <w:rsid w:val="DD965FC7"/>
    <w:rsid w:val="DE37466A"/>
    <w:rsid w:val="DF77F7A3"/>
    <w:rsid w:val="E75FBE3B"/>
    <w:rsid w:val="EF97904B"/>
    <w:rsid w:val="EFF559DB"/>
    <w:rsid w:val="F1D75CA0"/>
    <w:rsid w:val="F23E0092"/>
    <w:rsid w:val="F5763F4A"/>
    <w:rsid w:val="F79F45CF"/>
    <w:rsid w:val="F8FFE4FB"/>
    <w:rsid w:val="F9FA8176"/>
    <w:rsid w:val="FE7997EE"/>
    <w:rsid w:val="FEFF4FEF"/>
    <w:rsid w:val="FFEC58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2463</Words>
  <Characters>2702</Characters>
  <Lines>0</Lines>
  <Paragraphs>0</Paragraphs>
  <TotalTime>16</TotalTime>
  <ScaleCrop>false</ScaleCrop>
  <LinksUpToDate>false</LinksUpToDate>
  <CharactersWithSpaces>2717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2026-01-13T16:57:00Z</dcterms:created>
  <dc:creator>释放心情</dc:creator>
  <cp:lastModifiedBy>user</cp:lastModifiedBy>
  <cp:lastPrinted>2026-01-19T10:50:00Z</cp:lastPrinted>
  <dcterms:modified xsi:type="dcterms:W3CDTF">2026-01-20T10:48:24Z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C1A51BA621744B558B8BC11C10563A0C_11</vt:lpwstr>
  </property>
  <property fmtid="{D5CDD505-2E9C-101B-9397-08002B2CF9AE}" pid="4" name="KSOTemplateDocerSaveRecord">
    <vt:lpwstr>eyJoZGlkIjoiMDU2YjE5YWViMjY3ZjMwNTNiNjcyZjRiMmIzMTYzNmQiLCJ1c2VySWQiOiI2ODY0MzA1OTEifQ==</vt:lpwstr>
  </property>
</Properties>
</file>