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A6F1D">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jc w:val="center"/>
        <w:textAlignment w:val="auto"/>
        <w:rPr>
          <w:rFonts w:hint="eastAsia" w:ascii="方正小标宋简体" w:hAnsi="方正小标宋简体" w:eastAsia="方正小标宋简体" w:cs="方正小标宋简体"/>
          <w:b/>
          <w:bCs w:val="0"/>
          <w:color w:val="333333"/>
          <w:sz w:val="44"/>
          <w:szCs w:val="44"/>
          <w:shd w:val="clear" w:color="auto" w:fill="FFFFFF"/>
          <w:lang w:eastAsia="zh-CN"/>
        </w:rPr>
      </w:pPr>
      <w:r>
        <w:rPr>
          <w:rFonts w:hint="eastAsia" w:ascii="方正小标宋简体" w:hAnsi="方正小标宋简体" w:eastAsia="方正小标宋简体" w:cs="方正小标宋简体"/>
          <w:b/>
          <w:bCs w:val="0"/>
          <w:color w:val="333333"/>
          <w:sz w:val="44"/>
          <w:szCs w:val="44"/>
          <w:shd w:val="clear" w:color="auto" w:fill="FFFFFF"/>
          <w:lang w:eastAsia="zh-CN"/>
        </w:rPr>
        <w:t>青云谱区</w:t>
      </w:r>
      <w:r>
        <w:rPr>
          <w:rFonts w:hint="eastAsia" w:ascii="方正小标宋简体" w:hAnsi="方正小标宋简体" w:eastAsia="方正小标宋简体" w:cs="方正小标宋简体"/>
          <w:b/>
          <w:bCs w:val="0"/>
          <w:color w:val="333333"/>
          <w:sz w:val="44"/>
          <w:szCs w:val="44"/>
          <w:shd w:val="clear" w:color="auto" w:fill="FFFFFF"/>
          <w:lang w:val="en-US" w:eastAsia="zh-CN"/>
        </w:rPr>
        <w:t>政务服务和数据管理</w:t>
      </w:r>
      <w:r>
        <w:rPr>
          <w:rFonts w:hint="eastAsia" w:ascii="方正小标宋简体" w:hAnsi="方正小标宋简体" w:eastAsia="方正小标宋简体" w:cs="方正小标宋简体"/>
          <w:b/>
          <w:bCs w:val="0"/>
          <w:color w:val="333333"/>
          <w:sz w:val="44"/>
          <w:szCs w:val="44"/>
          <w:shd w:val="clear" w:color="auto" w:fill="FFFFFF"/>
          <w:lang w:eastAsia="zh-CN"/>
        </w:rPr>
        <w:t>局</w:t>
      </w:r>
    </w:p>
    <w:p w14:paraId="0EAE74FF">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jc w:val="center"/>
        <w:textAlignment w:val="auto"/>
        <w:rPr>
          <w:rFonts w:hint="eastAsia" w:ascii="方正小标宋简体" w:hAnsi="方正小标宋简体" w:eastAsia="方正小标宋简体" w:cs="方正小标宋简体"/>
          <w:b/>
          <w:bCs w:val="0"/>
          <w:color w:val="333333"/>
          <w:sz w:val="44"/>
          <w:szCs w:val="44"/>
        </w:rPr>
      </w:pPr>
      <w:r>
        <w:rPr>
          <w:rFonts w:hint="eastAsia" w:ascii="方正小标宋简体" w:hAnsi="方正小标宋简体" w:eastAsia="方正小标宋简体" w:cs="方正小标宋简体"/>
          <w:b/>
          <w:bCs w:val="0"/>
          <w:color w:val="333333"/>
          <w:sz w:val="44"/>
          <w:szCs w:val="44"/>
          <w:shd w:val="clear" w:color="auto" w:fill="FFFFFF"/>
        </w:rPr>
        <w:t>202</w:t>
      </w:r>
      <w:r>
        <w:rPr>
          <w:rFonts w:hint="eastAsia" w:ascii="方正小标宋简体" w:hAnsi="方正小标宋简体" w:eastAsia="方正小标宋简体" w:cs="方正小标宋简体"/>
          <w:b/>
          <w:bCs w:val="0"/>
          <w:color w:val="333333"/>
          <w:sz w:val="44"/>
          <w:szCs w:val="44"/>
          <w:shd w:val="clear" w:color="auto" w:fill="FFFFFF"/>
          <w:lang w:val="en-US" w:eastAsia="zh-CN"/>
        </w:rPr>
        <w:t>5</w:t>
      </w:r>
      <w:r>
        <w:rPr>
          <w:rFonts w:hint="eastAsia" w:ascii="方正小标宋简体" w:hAnsi="方正小标宋简体" w:eastAsia="方正小标宋简体" w:cs="方正小标宋简体"/>
          <w:b/>
          <w:bCs w:val="0"/>
          <w:color w:val="333333"/>
          <w:sz w:val="44"/>
          <w:szCs w:val="44"/>
          <w:shd w:val="clear" w:color="auto" w:fill="FFFFFF"/>
        </w:rPr>
        <w:t>年政府信息公开工作年度报告</w:t>
      </w:r>
    </w:p>
    <w:p w14:paraId="7A876EB2">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left="0" w:firstLine="420"/>
        <w:jc w:val="both"/>
        <w:textAlignment w:val="auto"/>
        <w:rPr>
          <w:rFonts w:ascii="宋体" w:hAnsi="宋体" w:eastAsia="宋体" w:cs="宋体"/>
          <w:b/>
          <w:bCs w:val="0"/>
          <w:color w:val="333333"/>
          <w:sz w:val="44"/>
          <w:szCs w:val="44"/>
        </w:rPr>
      </w:pPr>
    </w:p>
    <w:p w14:paraId="58A0C8EB">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333333"/>
          <w:sz w:val="32"/>
          <w:szCs w:val="32"/>
          <w:lang w:val="en-US" w:eastAsia="zh-CN" w:bidi="ar-SA"/>
        </w:rPr>
      </w:pPr>
      <w:r>
        <w:rPr>
          <w:rFonts w:hint="eastAsia" w:ascii="仿宋_GB2312" w:hAnsi="仿宋_GB2312" w:eastAsia="仿宋_GB2312" w:cs="仿宋_GB2312"/>
          <w:color w:val="333333"/>
          <w:sz w:val="32"/>
          <w:szCs w:val="32"/>
          <w:lang w:val="en-US" w:eastAsia="zh-CN" w:bidi="ar-SA"/>
        </w:rPr>
        <w:t>本报告根据《中华人民共和国政府信息公开条例》(以下简称《条例》)要求编制,现公布青云谱区政务服务和数据管理局2025年政府信息公开年度报告。本报告包括总体情况、主动公开政府信息情况、收到和处理政府信息公开申请情况、因政府信息公开工作被申请行政复议与提起行政诉讼情况、存在的主要问题及改进情况和其他需要报告的事项。本报告将通过区政府网站(http://qyp.nc.gov.cn)对外公布本，数据统计期限自2025年1月1日到2025年12月31日止。如对本报告有疑问,请联系青云谱区政务服务和数据管理局办公室（地址：江西省南昌市青云谱区广州路995号青云谱区市民服务中心大楼1208室，电话：0791-88483877，邮编：</w:t>
      </w:r>
      <w:r>
        <w:rPr>
          <w:rFonts w:hint="eastAsia" w:ascii="仿宋_GB2312" w:hAnsi="仿宋_GB2312" w:eastAsia="仿宋_GB2312" w:cs="仿宋_GB2312"/>
          <w:color w:val="333333"/>
          <w:sz w:val="32"/>
          <w:szCs w:val="32"/>
          <w:lang w:val="en-US" w:eastAsia="zh-CN" w:bidi="ar-SA"/>
        </w:rPr>
        <w:fldChar w:fldCharType="begin"/>
      </w:r>
      <w:r>
        <w:rPr>
          <w:rFonts w:hint="eastAsia" w:ascii="仿宋_GB2312" w:hAnsi="仿宋_GB2312" w:eastAsia="仿宋_GB2312" w:cs="仿宋_GB2312"/>
          <w:color w:val="333333"/>
          <w:sz w:val="32"/>
          <w:szCs w:val="32"/>
          <w:lang w:val="en-US" w:eastAsia="zh-CN" w:bidi="ar-SA"/>
        </w:rPr>
        <w:instrText xml:space="preserve"> HYPERLINK "mailto:2714315437@qq.com%EF%BC%89%E3%80%82" </w:instrText>
      </w:r>
      <w:r>
        <w:rPr>
          <w:rFonts w:hint="eastAsia" w:ascii="仿宋_GB2312" w:hAnsi="仿宋_GB2312" w:eastAsia="仿宋_GB2312" w:cs="仿宋_GB2312"/>
          <w:color w:val="333333"/>
          <w:sz w:val="32"/>
          <w:szCs w:val="32"/>
          <w:lang w:val="en-US" w:eastAsia="zh-CN" w:bidi="ar-SA"/>
        </w:rPr>
        <w:fldChar w:fldCharType="separate"/>
      </w:r>
      <w:r>
        <w:rPr>
          <w:rFonts w:hint="eastAsia" w:ascii="仿宋_GB2312" w:hAnsi="仿宋_GB2312" w:eastAsia="仿宋_GB2312" w:cs="仿宋_GB2312"/>
          <w:color w:val="333333"/>
          <w:sz w:val="32"/>
          <w:szCs w:val="32"/>
          <w:lang w:val="en-US" w:eastAsia="zh-CN" w:bidi="ar-SA"/>
        </w:rPr>
        <w:t>330001）。</w:t>
      </w:r>
      <w:r>
        <w:rPr>
          <w:rFonts w:hint="eastAsia" w:ascii="仿宋_GB2312" w:hAnsi="仿宋_GB2312" w:eastAsia="仿宋_GB2312" w:cs="仿宋_GB2312"/>
          <w:color w:val="333333"/>
          <w:sz w:val="32"/>
          <w:szCs w:val="32"/>
          <w:lang w:val="en-US" w:eastAsia="zh-CN" w:bidi="ar-SA"/>
        </w:rPr>
        <w:fldChar w:fldCharType="end"/>
      </w:r>
    </w:p>
    <w:p w14:paraId="5554E9D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321" w:firstLineChars="100"/>
        <w:jc w:val="both"/>
        <w:textAlignment w:val="auto"/>
        <w:rPr>
          <w:rFonts w:hint="eastAsia" w:ascii="黑体" w:hAnsi="黑体" w:eastAsia="黑体" w:cs="黑体"/>
          <w:b/>
          <w:bCs/>
          <w:color w:val="333333"/>
          <w:sz w:val="32"/>
          <w:szCs w:val="32"/>
          <w:lang w:val="en-US" w:eastAsia="zh-CN"/>
        </w:rPr>
      </w:pPr>
      <w:r>
        <w:rPr>
          <w:rFonts w:hint="eastAsia" w:ascii="黑体" w:hAnsi="黑体" w:eastAsia="黑体" w:cs="黑体"/>
          <w:b/>
          <w:bCs/>
          <w:color w:val="333333"/>
          <w:sz w:val="32"/>
          <w:szCs w:val="32"/>
          <w:lang w:val="en-US" w:eastAsia="zh-CN"/>
        </w:rPr>
        <w:t>一、总体情况</w:t>
      </w:r>
    </w:p>
    <w:p w14:paraId="6774B210">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333333"/>
          <w:sz w:val="32"/>
          <w:szCs w:val="32"/>
          <w:lang w:val="en-US" w:eastAsia="zh-CN" w:bidi="ar-SA"/>
        </w:rPr>
      </w:pPr>
      <w:r>
        <w:rPr>
          <w:rFonts w:hint="eastAsia" w:ascii="仿宋_GB2312" w:hAnsi="仿宋_GB2312" w:eastAsia="仿宋_GB2312" w:cs="仿宋_GB2312"/>
          <w:color w:val="333333"/>
          <w:sz w:val="32"/>
          <w:szCs w:val="32"/>
          <w:lang w:val="en-US" w:eastAsia="zh-CN" w:bidi="ar-SA"/>
        </w:rPr>
        <w:t>2025年，青云谱区政务服务和数据管理局坚持以习近平新时代中国特色社会主义思想为指导，深入贯彻落实《条例》要求，秉持“以公开为原则、以不公开为例外”，将政府信息公开工作融入日常业务，聚焦核心职能推进公开工作提质增效。</w:t>
      </w:r>
    </w:p>
    <w:p w14:paraId="4D7E30B8">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（一）主动公开情况</w:t>
      </w:r>
    </w:p>
    <w:p w14:paraId="437CCA05">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2025年，区政数局政府信息公开全部为主动公开方面，全年主动公开信息44条，其中工作动态36条，部门及下属事业单位预决算公开表等相关信息。</w:t>
      </w:r>
      <w:r>
        <w:rPr>
          <w:rFonts w:hint="eastAsia" w:ascii="仿宋_GB2312" w:hAnsi="仿宋_GB2312" w:eastAsia="仿宋_GB2312" w:cs="仿宋_GB2312"/>
          <w:color w:val="333333"/>
          <w:sz w:val="32"/>
          <w:szCs w:val="32"/>
          <w:lang w:val="en-US" w:eastAsia="zh-CN" w:bidi="ar-SA"/>
        </w:rPr>
        <w:t>信息公开全过程严守法律底线，未出现任何泄密问题。</w:t>
      </w:r>
    </w:p>
    <w:p w14:paraId="14153174">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321" w:firstLineChars="1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（二）依申请公开情况</w:t>
      </w:r>
    </w:p>
    <w:p w14:paraId="4B75721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2025年，区政数局收到1件依申请公开信息，此件予以公开。无公开申请行政复议，提起行政诉讼情况。</w:t>
      </w:r>
    </w:p>
    <w:p w14:paraId="72AC654D">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政府信息管理情况</w:t>
      </w:r>
    </w:p>
    <w:p w14:paraId="357FE6B2">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完善政府信息发布审核机制，严格落实“三审三校”及保密审查制度，确保“上网信息不涉密、涉密信息不上网”。梳理形成主动公开事项目录，动态更新现行有效文件，定期清理失效信息，提升政府信息管理规范化水平。</w:t>
      </w:r>
    </w:p>
    <w:p w14:paraId="5F03DC20">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Chars="105" w:firstLine="321" w:firstLineChars="1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（四）信息公开平台建设情况</w:t>
      </w:r>
    </w:p>
    <w:p w14:paraId="0BE1859B">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区政数局信息平台建设在使用方面努力做到方便快捷，确保群众使用体检。在信息发布过程反复校准确保信息的准确性，信息公示方面做到透明化、可视化、确保权力阳光运行。</w:t>
      </w:r>
    </w:p>
    <w:p w14:paraId="3072DBD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仿宋_GB2312" w:hAnsi="仿宋_GB2312" w:eastAsia="仿宋_GB2312" w:cs="仿宋_GB2312"/>
          <w:b/>
          <w:bCs/>
          <w:color w:val="333333"/>
          <w:sz w:val="32"/>
          <w:szCs w:val="32"/>
          <w:lang w:val="en-US" w:eastAsia="zh-CN"/>
        </w:rPr>
      </w:pPr>
      <w:r>
        <w:rPr>
          <w:rFonts w:hint="eastAsia" w:ascii="仿宋_GB2312" w:hAnsi="仿宋_GB2312" w:eastAsia="仿宋_GB2312" w:cs="仿宋_GB2312"/>
          <w:b/>
          <w:bCs/>
          <w:color w:val="333333"/>
          <w:sz w:val="32"/>
          <w:szCs w:val="32"/>
          <w:lang w:val="en-US" w:eastAsia="zh-CN"/>
        </w:rPr>
        <w:t>（五）监督保障工作情况</w:t>
      </w:r>
    </w:p>
    <w:p w14:paraId="11282DDF">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240" w:lineRule="auto"/>
        <w:ind w:left="0" w:leftChars="0"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一是积极提高思想觉悟。确保认识到信息公开的重要性与必要性，在思想上完成转变。二是加强内部监督。确保信息公开的公正性合法性，对流程开展抽查，发现问题第一时间解决。</w:t>
      </w:r>
    </w:p>
    <w:p w14:paraId="04021FCF">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right="0" w:firstLine="643" w:firstLineChars="200"/>
        <w:jc w:val="both"/>
        <w:rPr>
          <w:rFonts w:hint="eastAsia" w:ascii="黑体" w:hAnsi="黑体" w:eastAsia="黑体" w:cs="黑体"/>
          <w:b/>
          <w:i w:val="0"/>
          <w:caps w:val="0"/>
          <w:color w:val="333333"/>
          <w:spacing w:val="0"/>
          <w:sz w:val="32"/>
          <w:szCs w:val="32"/>
          <w:shd w:val="clear" w:color="auto" w:fill="FFFFFF"/>
        </w:rPr>
      </w:pPr>
      <w:r>
        <w:rPr>
          <w:rFonts w:hint="eastAsia" w:ascii="黑体" w:hAnsi="黑体" w:eastAsia="黑体" w:cs="黑体"/>
          <w:b/>
          <w:i w:val="0"/>
          <w:caps w:val="0"/>
          <w:color w:val="333333"/>
          <w:spacing w:val="0"/>
          <w:sz w:val="32"/>
          <w:szCs w:val="32"/>
          <w:shd w:val="clear" w:color="auto" w:fill="FFFFFF"/>
        </w:rPr>
        <w:t>主动公开政府信息情况</w:t>
      </w:r>
    </w:p>
    <w:tbl>
      <w:tblPr>
        <w:tblStyle w:val="6"/>
        <w:tblW w:w="9078" w:type="dxa"/>
        <w:jc w:val="center"/>
        <w:tblLayout w:type="fixed"/>
        <w:tblCellMar>
          <w:top w:w="0" w:type="dxa"/>
          <w:left w:w="0" w:type="dxa"/>
          <w:bottom w:w="0" w:type="dxa"/>
          <w:right w:w="0" w:type="dxa"/>
        </w:tblCellMar>
      </w:tblPr>
      <w:tblGrid>
        <w:gridCol w:w="3755"/>
        <w:gridCol w:w="1782"/>
        <w:gridCol w:w="1635"/>
        <w:gridCol w:w="1906"/>
      </w:tblGrid>
      <w:tr w14:paraId="0FDF8FC9">
        <w:tblPrEx>
          <w:tblCellMar>
            <w:top w:w="0" w:type="dxa"/>
            <w:left w:w="0" w:type="dxa"/>
            <w:bottom w:w="0" w:type="dxa"/>
            <w:right w:w="0" w:type="dxa"/>
          </w:tblCellMar>
        </w:tblPrEx>
        <w:trPr>
          <w:trHeight w:val="493" w:hRule="atLeast"/>
          <w:jc w:val="center"/>
        </w:trPr>
        <w:tc>
          <w:tcPr>
            <w:tcW w:w="9078" w:type="dxa"/>
            <w:gridSpan w:val="4"/>
            <w:tcBorders>
              <w:top w:val="single" w:color="auto" w:sz="8" w:space="0"/>
              <w:left w:val="single" w:color="auto" w:sz="8" w:space="0"/>
              <w:bottom w:val="single" w:color="auto" w:sz="8" w:space="0"/>
              <w:right w:val="single" w:color="auto" w:sz="8" w:space="0"/>
            </w:tcBorders>
            <w:shd w:val="clear" w:color="auto" w:fill="FFFFFF"/>
            <w:noWrap/>
            <w:tcMar>
              <w:left w:w="108" w:type="dxa"/>
              <w:right w:w="108" w:type="dxa"/>
            </w:tcMar>
            <w:vAlign w:val="center"/>
          </w:tcPr>
          <w:p w14:paraId="6BE44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第二十条第（一）项</w:t>
            </w:r>
          </w:p>
        </w:tc>
      </w:tr>
      <w:tr w14:paraId="13BDBCFF">
        <w:tblPrEx>
          <w:tblCellMar>
            <w:top w:w="0" w:type="dxa"/>
            <w:left w:w="0" w:type="dxa"/>
            <w:bottom w:w="0" w:type="dxa"/>
            <w:right w:w="0" w:type="dxa"/>
          </w:tblCellMar>
        </w:tblPrEx>
        <w:trPr>
          <w:trHeight w:val="642"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3DBFA6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1782" w:type="dxa"/>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14:paraId="6E66B2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本年</w:t>
            </w:r>
            <w:r>
              <w:rPr>
                <w:rFonts w:ascii="Calibri" w:hAnsi="Calibri" w:eastAsia="宋体" w:cs="Times New Roman"/>
                <w:kern w:val="0"/>
                <w:sz w:val="22"/>
                <w:szCs w:val="22"/>
                <w:lang w:val="en-US" w:eastAsia="zh-CN" w:bidi="ar"/>
              </w:rPr>
              <w:t>制</w:t>
            </w:r>
            <w:r>
              <w:rPr>
                <w:rFonts w:hint="eastAsia" w:ascii="Calibri" w:hAnsi="Calibri" w:eastAsia="宋体" w:cs="Times New Roman"/>
                <w:kern w:val="0"/>
                <w:sz w:val="22"/>
                <w:szCs w:val="22"/>
                <w:lang w:val="en-US" w:eastAsia="zh-CN" w:bidi="ar"/>
              </w:rPr>
              <w:t>发件数</w:t>
            </w:r>
          </w:p>
        </w:tc>
        <w:tc>
          <w:tcPr>
            <w:tcW w:w="1635" w:type="dxa"/>
            <w:tcBorders>
              <w:top w:val="single" w:color="auto" w:sz="8" w:space="0"/>
              <w:left w:val="nil"/>
              <w:bottom w:val="single" w:color="auto" w:sz="8" w:space="0"/>
              <w:right w:val="single" w:color="auto" w:sz="8" w:space="0"/>
            </w:tcBorders>
            <w:shd w:val="clear" w:color="auto" w:fill="FFFFFF"/>
            <w:noWrap w:val="0"/>
            <w:tcMar>
              <w:left w:w="108" w:type="dxa"/>
              <w:right w:w="108" w:type="dxa"/>
            </w:tcMar>
            <w:vAlign w:val="center"/>
          </w:tcPr>
          <w:p w14:paraId="521AA3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本年废止件数</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1625CE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eastAsia="zh-CN"/>
              </w:rPr>
            </w:pPr>
            <w:r>
              <w:rPr>
                <w:rFonts w:hint="eastAsia" w:ascii="宋体" w:hAnsi="宋体" w:eastAsia="宋体" w:cs="宋体"/>
                <w:color w:val="000000"/>
                <w:kern w:val="0"/>
                <w:sz w:val="22"/>
                <w:szCs w:val="22"/>
                <w:lang w:val="en-US" w:eastAsia="zh-CN" w:bidi="ar"/>
              </w:rPr>
              <w:t>现行有效件数</w:t>
            </w:r>
          </w:p>
        </w:tc>
      </w:tr>
      <w:tr w14:paraId="7DE16F6C">
        <w:tblPrEx>
          <w:tblCellMar>
            <w:top w:w="0" w:type="dxa"/>
            <w:left w:w="0" w:type="dxa"/>
            <w:bottom w:w="0" w:type="dxa"/>
            <w:right w:w="0" w:type="dxa"/>
          </w:tblCellMar>
        </w:tblPrEx>
        <w:trPr>
          <w:trHeight w:val="523"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249AA0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规章</w:t>
            </w:r>
          </w:p>
        </w:tc>
        <w:tc>
          <w:tcPr>
            <w:tcW w:w="178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40B32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63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5305ED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2495FF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20231F2E">
        <w:tblPrEx>
          <w:tblCellMar>
            <w:top w:w="0" w:type="dxa"/>
            <w:left w:w="0" w:type="dxa"/>
            <w:bottom w:w="0" w:type="dxa"/>
            <w:right w:w="0" w:type="dxa"/>
          </w:tblCellMar>
        </w:tblPrEx>
        <w:trPr>
          <w:trHeight w:val="471"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7A3615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行政规范性文件</w:t>
            </w:r>
          </w:p>
        </w:tc>
        <w:tc>
          <w:tcPr>
            <w:tcW w:w="178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0ACA1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63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1F248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c>
          <w:tcPr>
            <w:tcW w:w="1906"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51333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1</w:t>
            </w:r>
          </w:p>
        </w:tc>
      </w:tr>
      <w:tr w14:paraId="208EB907">
        <w:tblPrEx>
          <w:tblCellMar>
            <w:top w:w="0" w:type="dxa"/>
            <w:left w:w="0" w:type="dxa"/>
            <w:bottom w:w="0" w:type="dxa"/>
            <w:right w:w="0" w:type="dxa"/>
          </w:tblCellMar>
        </w:tblPrEx>
        <w:trPr>
          <w:trHeight w:val="480" w:hRule="atLeast"/>
          <w:jc w:val="center"/>
        </w:trPr>
        <w:tc>
          <w:tcPr>
            <w:tcW w:w="9078" w:type="dxa"/>
            <w:gridSpan w:val="4"/>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43C9110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第二十条第（五）项</w:t>
            </w:r>
          </w:p>
        </w:tc>
      </w:tr>
      <w:tr w14:paraId="0A45E572">
        <w:tblPrEx>
          <w:tblCellMar>
            <w:top w:w="0" w:type="dxa"/>
            <w:left w:w="0" w:type="dxa"/>
            <w:bottom w:w="0" w:type="dxa"/>
            <w:right w:w="0" w:type="dxa"/>
          </w:tblCellMar>
        </w:tblPrEx>
        <w:trPr>
          <w:trHeight w:val="634" w:hRule="atLeast"/>
          <w:jc w:val="center"/>
        </w:trPr>
        <w:tc>
          <w:tcPr>
            <w:tcW w:w="3755" w:type="dxa"/>
            <w:tcBorders>
              <w:top w:val="nil"/>
              <w:left w:val="single" w:color="auto" w:sz="8" w:space="0"/>
              <w:bottom w:val="single" w:color="auto" w:sz="4" w:space="0"/>
              <w:right w:val="single" w:color="auto" w:sz="8" w:space="0"/>
            </w:tcBorders>
            <w:shd w:val="clear" w:color="auto" w:fill="FFFFFF"/>
            <w:noWrap/>
            <w:tcMar>
              <w:left w:w="108" w:type="dxa"/>
              <w:right w:w="108" w:type="dxa"/>
            </w:tcMar>
            <w:vAlign w:val="center"/>
          </w:tcPr>
          <w:p w14:paraId="25A13E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5323" w:type="dxa"/>
            <w:gridSpan w:val="3"/>
            <w:tcBorders>
              <w:top w:val="single" w:color="auto" w:sz="8" w:space="0"/>
              <w:left w:val="nil"/>
              <w:bottom w:val="single" w:color="auto" w:sz="4" w:space="0"/>
              <w:right w:val="single" w:color="auto" w:sz="8" w:space="0"/>
            </w:tcBorders>
            <w:shd w:val="clear" w:color="auto" w:fill="FFFFFF"/>
            <w:noWrap/>
            <w:tcMar>
              <w:left w:w="108" w:type="dxa"/>
              <w:right w:w="108" w:type="dxa"/>
            </w:tcMar>
            <w:vAlign w:val="center"/>
          </w:tcPr>
          <w:p w14:paraId="745226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eastAsia="zh-CN"/>
              </w:rPr>
            </w:pPr>
            <w:r>
              <w:rPr>
                <w:rFonts w:hint="eastAsia" w:ascii="Calibri" w:hAnsi="Calibri" w:eastAsia="宋体" w:cs="Times New Roman"/>
                <w:kern w:val="0"/>
                <w:sz w:val="22"/>
                <w:szCs w:val="22"/>
                <w:lang w:val="en-US" w:eastAsia="zh-CN" w:bidi="ar"/>
              </w:rPr>
              <w:t>本年处理决定数量</w:t>
            </w:r>
          </w:p>
        </w:tc>
      </w:tr>
      <w:tr w14:paraId="6BAE512F">
        <w:tblPrEx>
          <w:tblCellMar>
            <w:top w:w="0" w:type="dxa"/>
            <w:left w:w="0" w:type="dxa"/>
            <w:bottom w:w="0" w:type="dxa"/>
            <w:right w:w="0" w:type="dxa"/>
          </w:tblCellMar>
        </w:tblPrEx>
        <w:trPr>
          <w:trHeight w:val="589" w:hRule="atLeast"/>
          <w:jc w:val="center"/>
        </w:trPr>
        <w:tc>
          <w:tcPr>
            <w:tcW w:w="3755" w:type="dxa"/>
            <w:tcBorders>
              <w:top w:val="single" w:color="auto" w:sz="4" w:space="0"/>
              <w:left w:val="single" w:color="auto" w:sz="4" w:space="0"/>
              <w:bottom w:val="single" w:color="auto" w:sz="4" w:space="0"/>
              <w:right w:val="single" w:color="auto" w:sz="8" w:space="0"/>
            </w:tcBorders>
            <w:shd w:val="clear" w:color="auto" w:fill="FFFFFF"/>
            <w:noWrap/>
            <w:tcMar>
              <w:left w:w="108" w:type="dxa"/>
              <w:right w:w="108" w:type="dxa"/>
            </w:tcMar>
            <w:vAlign w:val="center"/>
          </w:tcPr>
          <w:p w14:paraId="2EDE6C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行政许可</w:t>
            </w:r>
          </w:p>
        </w:tc>
        <w:tc>
          <w:tcPr>
            <w:tcW w:w="5323" w:type="dxa"/>
            <w:gridSpan w:val="3"/>
            <w:tcBorders>
              <w:top w:val="single" w:color="auto" w:sz="4" w:space="0"/>
              <w:left w:val="nil"/>
              <w:bottom w:val="single" w:color="auto" w:sz="4" w:space="0"/>
              <w:right w:val="single" w:color="auto" w:sz="4" w:space="0"/>
            </w:tcBorders>
            <w:shd w:val="clear" w:color="auto" w:fill="FFFFFF"/>
            <w:noWrap/>
            <w:tcMar>
              <w:left w:w="108" w:type="dxa"/>
              <w:right w:w="108" w:type="dxa"/>
            </w:tcMar>
            <w:vAlign w:val="center"/>
          </w:tcPr>
          <w:p w14:paraId="1889F6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0B025431">
        <w:tblPrEx>
          <w:tblCellMar>
            <w:top w:w="0" w:type="dxa"/>
            <w:left w:w="0" w:type="dxa"/>
            <w:bottom w:w="0" w:type="dxa"/>
            <w:right w:w="0" w:type="dxa"/>
          </w:tblCellMar>
        </w:tblPrEx>
        <w:trPr>
          <w:trHeight w:val="406" w:hRule="atLeast"/>
          <w:jc w:val="center"/>
        </w:trPr>
        <w:tc>
          <w:tcPr>
            <w:tcW w:w="9078" w:type="dxa"/>
            <w:gridSpan w:val="4"/>
            <w:tcBorders>
              <w:top w:val="single" w:color="auto" w:sz="4" w:space="0"/>
              <w:left w:val="single" w:color="auto" w:sz="8" w:space="0"/>
              <w:bottom w:val="single" w:color="auto" w:sz="8" w:space="0"/>
              <w:right w:val="single" w:color="auto" w:sz="8" w:space="0"/>
            </w:tcBorders>
            <w:shd w:val="clear" w:color="auto" w:fill="FFFFFF"/>
            <w:noWrap/>
            <w:tcMar>
              <w:left w:w="108" w:type="dxa"/>
              <w:right w:w="108" w:type="dxa"/>
            </w:tcMar>
            <w:vAlign w:val="center"/>
          </w:tcPr>
          <w:p w14:paraId="748441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第二十条第（六）项</w:t>
            </w:r>
          </w:p>
        </w:tc>
      </w:tr>
      <w:tr w14:paraId="318DFED6">
        <w:tblPrEx>
          <w:tblCellMar>
            <w:top w:w="0" w:type="dxa"/>
            <w:left w:w="0" w:type="dxa"/>
            <w:bottom w:w="0" w:type="dxa"/>
            <w:right w:w="0" w:type="dxa"/>
          </w:tblCellMar>
        </w:tblPrEx>
        <w:trPr>
          <w:trHeight w:val="634"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5E304E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Calibri" w:hAnsi="Calibri" w:eastAsia="宋体" w:cs="Times New Roman"/>
                <w:kern w:val="0"/>
                <w:sz w:val="22"/>
                <w:szCs w:val="22"/>
                <w:lang w:val="en-US" w:eastAsia="zh-CN" w:bidi="ar"/>
              </w:rPr>
            </w:pPr>
            <w:r>
              <w:rPr>
                <w:rFonts w:hint="eastAsia" w:ascii="Calibri" w:hAnsi="Calibri" w:eastAsia="宋体" w:cs="Times New Roman"/>
                <w:kern w:val="0"/>
                <w:sz w:val="22"/>
                <w:szCs w:val="22"/>
                <w:lang w:val="en-US" w:eastAsia="zh-CN" w:bidi="ar"/>
              </w:rPr>
              <w:t>信息内容</w:t>
            </w:r>
          </w:p>
        </w:tc>
        <w:tc>
          <w:tcPr>
            <w:tcW w:w="5323" w:type="dxa"/>
            <w:gridSpan w:val="3"/>
            <w:tcBorders>
              <w:top w:val="single" w:color="auto" w:sz="8" w:space="0"/>
              <w:left w:val="nil"/>
              <w:bottom w:val="single" w:color="auto" w:sz="8" w:space="0"/>
              <w:right w:val="single" w:color="auto" w:sz="8" w:space="0"/>
            </w:tcBorders>
            <w:shd w:val="clear" w:color="auto" w:fill="FFFFFF"/>
            <w:noWrap/>
            <w:tcMar>
              <w:left w:w="108" w:type="dxa"/>
              <w:right w:w="108" w:type="dxa"/>
            </w:tcMar>
            <w:vAlign w:val="center"/>
          </w:tcPr>
          <w:p w14:paraId="6DA1ED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Calibri" w:hAnsi="Calibri" w:eastAsia="宋体" w:cs="Times New Roman"/>
                <w:kern w:val="0"/>
                <w:sz w:val="22"/>
                <w:szCs w:val="22"/>
                <w:lang w:val="en-US" w:eastAsia="zh-CN" w:bidi="ar"/>
              </w:rPr>
            </w:pPr>
            <w:r>
              <w:rPr>
                <w:rFonts w:hint="eastAsia" w:ascii="Calibri" w:hAnsi="Calibri" w:eastAsia="宋体" w:cs="Times New Roman"/>
                <w:kern w:val="0"/>
                <w:sz w:val="22"/>
                <w:szCs w:val="22"/>
                <w:lang w:val="en-US" w:eastAsia="zh-CN" w:bidi="ar"/>
              </w:rPr>
              <w:t>本年处理决定数量</w:t>
            </w:r>
          </w:p>
        </w:tc>
      </w:tr>
      <w:tr w14:paraId="5637ACDE">
        <w:tblPrEx>
          <w:tblCellMar>
            <w:top w:w="0" w:type="dxa"/>
            <w:left w:w="0" w:type="dxa"/>
            <w:bottom w:w="0" w:type="dxa"/>
            <w:right w:w="0" w:type="dxa"/>
          </w:tblCellMar>
        </w:tblPrEx>
        <w:trPr>
          <w:trHeight w:val="430"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6E3F5E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行政处罚</w:t>
            </w:r>
          </w:p>
        </w:tc>
        <w:tc>
          <w:tcPr>
            <w:tcW w:w="5323" w:type="dxa"/>
            <w:gridSpan w:val="3"/>
            <w:tcBorders>
              <w:top w:val="nil"/>
              <w:left w:val="nil"/>
              <w:bottom w:val="single" w:color="auto" w:sz="8" w:space="0"/>
              <w:right w:val="single" w:color="auto" w:sz="8" w:space="0"/>
            </w:tcBorders>
            <w:shd w:val="clear" w:color="auto" w:fill="FFFFFF"/>
            <w:noWrap/>
            <w:tcMar>
              <w:left w:w="108" w:type="dxa"/>
              <w:right w:w="108" w:type="dxa"/>
            </w:tcMar>
            <w:vAlign w:val="center"/>
          </w:tcPr>
          <w:p w14:paraId="18A69B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02A6C3DA">
        <w:tblPrEx>
          <w:tblCellMar>
            <w:top w:w="0" w:type="dxa"/>
            <w:left w:w="0" w:type="dxa"/>
            <w:bottom w:w="0" w:type="dxa"/>
            <w:right w:w="0" w:type="dxa"/>
          </w:tblCellMar>
        </w:tblPrEx>
        <w:trPr>
          <w:trHeight w:val="409"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5CDD30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行政强制</w:t>
            </w:r>
          </w:p>
        </w:tc>
        <w:tc>
          <w:tcPr>
            <w:tcW w:w="5323" w:type="dxa"/>
            <w:gridSpan w:val="3"/>
            <w:tcBorders>
              <w:top w:val="nil"/>
              <w:left w:val="nil"/>
              <w:bottom w:val="single" w:color="auto" w:sz="8" w:space="0"/>
              <w:right w:val="single" w:color="auto" w:sz="8" w:space="0"/>
            </w:tcBorders>
            <w:shd w:val="clear" w:color="auto" w:fill="FFFFFF"/>
            <w:noWrap/>
            <w:tcMar>
              <w:left w:w="108" w:type="dxa"/>
              <w:right w:w="108" w:type="dxa"/>
            </w:tcMar>
            <w:vAlign w:val="center"/>
          </w:tcPr>
          <w:p w14:paraId="0F8A5D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r w14:paraId="3AD703FE">
        <w:tblPrEx>
          <w:tblCellMar>
            <w:top w:w="0" w:type="dxa"/>
            <w:left w:w="0" w:type="dxa"/>
            <w:bottom w:w="0" w:type="dxa"/>
            <w:right w:w="0" w:type="dxa"/>
          </w:tblCellMar>
        </w:tblPrEx>
        <w:trPr>
          <w:trHeight w:val="474" w:hRule="atLeast"/>
          <w:jc w:val="center"/>
        </w:trPr>
        <w:tc>
          <w:tcPr>
            <w:tcW w:w="9078" w:type="dxa"/>
            <w:gridSpan w:val="4"/>
            <w:tcBorders>
              <w:top w:val="nil"/>
              <w:left w:val="single" w:color="auto" w:sz="8" w:space="0"/>
              <w:bottom w:val="single" w:color="auto" w:sz="4" w:space="0"/>
              <w:right w:val="single" w:color="auto" w:sz="8" w:space="0"/>
            </w:tcBorders>
            <w:shd w:val="clear" w:color="auto" w:fill="FFFFFF"/>
            <w:noWrap/>
            <w:tcMar>
              <w:left w:w="108" w:type="dxa"/>
              <w:right w:w="108" w:type="dxa"/>
            </w:tcMar>
            <w:vAlign w:val="center"/>
          </w:tcPr>
          <w:p w14:paraId="6B6A18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第二十条第（八）项</w:t>
            </w:r>
          </w:p>
        </w:tc>
      </w:tr>
      <w:tr w14:paraId="55214A08">
        <w:tblPrEx>
          <w:tblCellMar>
            <w:top w:w="0" w:type="dxa"/>
            <w:left w:w="0" w:type="dxa"/>
            <w:bottom w:w="0" w:type="dxa"/>
            <w:right w:w="0" w:type="dxa"/>
          </w:tblCellMar>
        </w:tblPrEx>
        <w:trPr>
          <w:trHeight w:val="270" w:hRule="atLeast"/>
          <w:jc w:val="center"/>
        </w:trPr>
        <w:tc>
          <w:tcPr>
            <w:tcW w:w="3755" w:type="dxa"/>
            <w:tcBorders>
              <w:top w:val="single" w:color="auto" w:sz="4" w:space="0"/>
              <w:left w:val="single" w:color="auto" w:sz="8" w:space="0"/>
              <w:bottom w:val="single" w:color="auto" w:sz="8" w:space="0"/>
              <w:right w:val="single" w:color="auto" w:sz="8" w:space="0"/>
            </w:tcBorders>
            <w:shd w:val="clear" w:color="auto" w:fill="FFFFFF"/>
            <w:noWrap/>
            <w:tcMar>
              <w:left w:w="108" w:type="dxa"/>
              <w:right w:w="108" w:type="dxa"/>
            </w:tcMar>
            <w:vAlign w:val="center"/>
          </w:tcPr>
          <w:p w14:paraId="256F53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信息内容</w:t>
            </w:r>
          </w:p>
        </w:tc>
        <w:tc>
          <w:tcPr>
            <w:tcW w:w="5323" w:type="dxa"/>
            <w:gridSpan w:val="3"/>
            <w:tcBorders>
              <w:top w:val="single" w:color="auto" w:sz="4" w:space="0"/>
              <w:left w:val="nil"/>
              <w:bottom w:val="single" w:color="auto" w:sz="8" w:space="0"/>
              <w:right w:val="single" w:color="000000" w:sz="8" w:space="0"/>
            </w:tcBorders>
            <w:shd w:val="clear" w:color="auto" w:fill="FFFFFF"/>
            <w:noWrap/>
            <w:tcMar>
              <w:left w:w="108" w:type="dxa"/>
              <w:right w:w="108" w:type="dxa"/>
            </w:tcMar>
            <w:vAlign w:val="center"/>
          </w:tcPr>
          <w:p w14:paraId="1826F6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eastAsia="宋体"/>
                <w:sz w:val="22"/>
                <w:szCs w:val="22"/>
                <w:lang w:val="en-US" w:eastAsia="zh-CN"/>
              </w:rPr>
            </w:pPr>
            <w:r>
              <w:rPr>
                <w:rFonts w:hint="eastAsia"/>
                <w:sz w:val="22"/>
                <w:szCs w:val="22"/>
                <w:lang w:eastAsia="zh-CN"/>
              </w:rPr>
              <w:t>本年收费金额（单位：万元）</w:t>
            </w:r>
          </w:p>
        </w:tc>
      </w:tr>
      <w:tr w14:paraId="4401A08D">
        <w:tblPrEx>
          <w:tblCellMar>
            <w:top w:w="0" w:type="dxa"/>
            <w:left w:w="0" w:type="dxa"/>
            <w:bottom w:w="0" w:type="dxa"/>
            <w:right w:w="0" w:type="dxa"/>
          </w:tblCellMar>
        </w:tblPrEx>
        <w:trPr>
          <w:trHeight w:val="551" w:hRule="atLeast"/>
          <w:jc w:val="center"/>
        </w:trPr>
        <w:tc>
          <w:tcPr>
            <w:tcW w:w="3755" w:type="dxa"/>
            <w:tcBorders>
              <w:top w:val="nil"/>
              <w:left w:val="single" w:color="auto" w:sz="8" w:space="0"/>
              <w:bottom w:val="single" w:color="auto" w:sz="8" w:space="0"/>
              <w:right w:val="single" w:color="auto" w:sz="8" w:space="0"/>
            </w:tcBorders>
            <w:shd w:val="clear" w:color="auto" w:fill="FFFFFF"/>
            <w:noWrap/>
            <w:tcMar>
              <w:left w:w="108" w:type="dxa"/>
              <w:right w:w="108" w:type="dxa"/>
            </w:tcMar>
            <w:vAlign w:val="center"/>
          </w:tcPr>
          <w:p w14:paraId="7D84A9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color w:val="000000"/>
                <w:kern w:val="0"/>
                <w:sz w:val="22"/>
                <w:szCs w:val="22"/>
                <w:lang w:val="en-US" w:eastAsia="zh-CN" w:bidi="ar"/>
              </w:rPr>
              <w:t>行政事业性收费</w:t>
            </w:r>
          </w:p>
        </w:tc>
        <w:tc>
          <w:tcPr>
            <w:tcW w:w="5323" w:type="dxa"/>
            <w:gridSpan w:val="3"/>
            <w:tcBorders>
              <w:top w:val="nil"/>
              <w:left w:val="nil"/>
              <w:bottom w:val="single" w:color="auto" w:sz="8" w:space="0"/>
              <w:right w:val="single" w:color="000000" w:sz="8" w:space="0"/>
            </w:tcBorders>
            <w:shd w:val="clear" w:color="auto" w:fill="FFFFFF"/>
            <w:noWrap/>
            <w:tcMar>
              <w:left w:w="108" w:type="dxa"/>
              <w:right w:w="108" w:type="dxa"/>
            </w:tcMar>
            <w:vAlign w:val="center"/>
          </w:tcPr>
          <w:p w14:paraId="132A3E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eastAsia="宋体"/>
                <w:sz w:val="22"/>
                <w:szCs w:val="22"/>
                <w:lang w:val="en-US" w:eastAsia="zh-CN"/>
              </w:rPr>
            </w:pPr>
            <w:r>
              <w:rPr>
                <w:rFonts w:hint="eastAsia"/>
                <w:sz w:val="22"/>
                <w:szCs w:val="22"/>
                <w:lang w:val="en-US" w:eastAsia="zh-CN"/>
              </w:rPr>
              <w:t>0</w:t>
            </w:r>
          </w:p>
        </w:tc>
      </w:tr>
    </w:tbl>
    <w:p w14:paraId="1B6A36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240" w:afterAutospacing="0"/>
        <w:ind w:right="0" w:firstLine="321" w:firstLineChars="1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三</w:t>
      </w:r>
      <w:r>
        <w:rPr>
          <w:rFonts w:hint="eastAsia" w:ascii="黑体" w:hAnsi="黑体" w:eastAsia="黑体" w:cs="黑体"/>
          <w:b/>
          <w:i w:val="0"/>
          <w:caps w:val="0"/>
          <w:color w:val="333333"/>
          <w:spacing w:val="0"/>
          <w:sz w:val="32"/>
          <w:szCs w:val="32"/>
          <w:shd w:val="clear" w:color="auto" w:fill="FFFFFF"/>
        </w:rPr>
        <w:t>、收到和处理政府信息公开申请情况</w:t>
      </w: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6"/>
        <w:gridCol w:w="876"/>
        <w:gridCol w:w="5"/>
        <w:gridCol w:w="2377"/>
        <w:gridCol w:w="722"/>
        <w:gridCol w:w="656"/>
        <w:gridCol w:w="745"/>
        <w:gridCol w:w="774"/>
        <w:gridCol w:w="818"/>
        <w:gridCol w:w="700"/>
        <w:gridCol w:w="742"/>
      </w:tblGrid>
      <w:tr w14:paraId="793AD0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914" w:type="dxa"/>
            <w:gridSpan w:val="4"/>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476A3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（本列数据的勾稽关系为：第一项加第二项之和，等于第三项加第四项之和）</w:t>
            </w:r>
          </w:p>
        </w:tc>
        <w:tc>
          <w:tcPr>
            <w:tcW w:w="5157" w:type="dxa"/>
            <w:gridSpan w:val="7"/>
            <w:tcBorders>
              <w:top w:val="single" w:color="auto" w:sz="8" w:space="0"/>
              <w:left w:val="nil"/>
              <w:bottom w:val="single" w:color="auto" w:sz="8" w:space="0"/>
              <w:right w:val="single" w:color="auto" w:sz="8" w:space="0"/>
            </w:tcBorders>
            <w:noWrap w:val="0"/>
            <w:tcMar>
              <w:left w:w="108" w:type="dxa"/>
              <w:right w:w="108" w:type="dxa"/>
            </w:tcMar>
            <w:vAlign w:val="center"/>
          </w:tcPr>
          <w:p w14:paraId="0BC324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申请人情况</w:t>
            </w:r>
          </w:p>
        </w:tc>
      </w:tr>
      <w:tr w14:paraId="66B2D5A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32" w:hRule="atLeast"/>
          <w:jc w:val="center"/>
        </w:trPr>
        <w:tc>
          <w:tcPr>
            <w:tcW w:w="3914" w:type="dxa"/>
            <w:gridSpan w:val="4"/>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5D5736F">
            <w:pPr>
              <w:jc w:val="both"/>
              <w:rPr>
                <w:rFonts w:hint="eastAsia" w:ascii="宋体"/>
                <w:sz w:val="24"/>
                <w:szCs w:val="24"/>
              </w:rPr>
            </w:pPr>
          </w:p>
        </w:tc>
        <w:tc>
          <w:tcPr>
            <w:tcW w:w="722" w:type="dxa"/>
            <w:vMerge w:val="restart"/>
            <w:tcBorders>
              <w:top w:val="nil"/>
              <w:left w:val="nil"/>
              <w:bottom w:val="single" w:color="auto" w:sz="8" w:space="0"/>
              <w:right w:val="single" w:color="auto" w:sz="8" w:space="0"/>
            </w:tcBorders>
            <w:noWrap w:val="0"/>
            <w:tcMar>
              <w:left w:w="108" w:type="dxa"/>
              <w:right w:w="108" w:type="dxa"/>
            </w:tcMar>
            <w:vAlign w:val="center"/>
          </w:tcPr>
          <w:p w14:paraId="21AF49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自然人</w:t>
            </w:r>
          </w:p>
        </w:tc>
        <w:tc>
          <w:tcPr>
            <w:tcW w:w="3693" w:type="dxa"/>
            <w:gridSpan w:val="5"/>
            <w:tcBorders>
              <w:top w:val="single" w:color="auto" w:sz="8" w:space="0"/>
              <w:left w:val="nil"/>
              <w:bottom w:val="single" w:color="auto" w:sz="8" w:space="0"/>
              <w:right w:val="single" w:color="auto" w:sz="8" w:space="0"/>
            </w:tcBorders>
            <w:noWrap w:val="0"/>
            <w:tcMar>
              <w:left w:w="108" w:type="dxa"/>
              <w:right w:w="108" w:type="dxa"/>
            </w:tcMar>
            <w:vAlign w:val="center"/>
          </w:tcPr>
          <w:p w14:paraId="576CC3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法人或其他组织</w:t>
            </w:r>
          </w:p>
        </w:tc>
        <w:tc>
          <w:tcPr>
            <w:tcW w:w="742" w:type="dxa"/>
            <w:vMerge w:val="restart"/>
            <w:tcBorders>
              <w:top w:val="single" w:color="auto" w:sz="8" w:space="0"/>
              <w:left w:val="nil"/>
              <w:bottom w:val="single" w:color="auto" w:sz="8" w:space="0"/>
              <w:right w:val="single" w:color="auto" w:sz="8" w:space="0"/>
            </w:tcBorders>
            <w:noWrap w:val="0"/>
            <w:tcMar>
              <w:left w:w="108" w:type="dxa"/>
              <w:right w:w="108" w:type="dxa"/>
            </w:tcMar>
            <w:vAlign w:val="center"/>
          </w:tcPr>
          <w:p w14:paraId="7C0296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总计</w:t>
            </w:r>
          </w:p>
        </w:tc>
      </w:tr>
      <w:tr w14:paraId="4AD3738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vMerge w:val="continue"/>
            <w:tcBorders>
              <w:top w:val="single" w:color="auto" w:sz="8" w:space="0"/>
              <w:left w:val="single" w:color="auto" w:sz="8" w:space="0"/>
              <w:bottom w:val="single" w:color="auto" w:sz="4" w:space="0"/>
              <w:right w:val="single" w:color="auto" w:sz="8" w:space="0"/>
            </w:tcBorders>
            <w:noWrap w:val="0"/>
            <w:tcMar>
              <w:left w:w="108" w:type="dxa"/>
              <w:right w:w="108" w:type="dxa"/>
            </w:tcMar>
            <w:vAlign w:val="center"/>
          </w:tcPr>
          <w:p w14:paraId="61DF3591">
            <w:pPr>
              <w:jc w:val="both"/>
              <w:rPr>
                <w:rFonts w:hint="eastAsia" w:ascii="宋体"/>
                <w:sz w:val="24"/>
                <w:szCs w:val="24"/>
              </w:rPr>
            </w:pPr>
          </w:p>
        </w:tc>
        <w:tc>
          <w:tcPr>
            <w:tcW w:w="722" w:type="dxa"/>
            <w:vMerge w:val="continue"/>
            <w:tcBorders>
              <w:top w:val="nil"/>
              <w:left w:val="nil"/>
              <w:bottom w:val="single" w:color="auto" w:sz="4" w:space="0"/>
              <w:right w:val="single" w:color="auto" w:sz="8" w:space="0"/>
            </w:tcBorders>
            <w:noWrap w:val="0"/>
            <w:tcMar>
              <w:left w:w="108" w:type="dxa"/>
              <w:right w:w="108" w:type="dxa"/>
            </w:tcMar>
            <w:vAlign w:val="center"/>
          </w:tcPr>
          <w:p w14:paraId="7D86C371">
            <w:pPr>
              <w:rPr>
                <w:rFonts w:hint="eastAsia" w:ascii="宋体"/>
                <w:sz w:val="22"/>
                <w:szCs w:val="22"/>
              </w:rPr>
            </w:pPr>
          </w:p>
        </w:tc>
        <w:tc>
          <w:tcPr>
            <w:tcW w:w="656" w:type="dxa"/>
            <w:tcBorders>
              <w:top w:val="nil"/>
              <w:left w:val="nil"/>
              <w:bottom w:val="single" w:color="auto" w:sz="4" w:space="0"/>
              <w:right w:val="single" w:color="auto" w:sz="8" w:space="0"/>
            </w:tcBorders>
            <w:noWrap w:val="0"/>
            <w:tcMar>
              <w:left w:w="108" w:type="dxa"/>
              <w:right w:w="108" w:type="dxa"/>
            </w:tcMar>
            <w:vAlign w:val="center"/>
          </w:tcPr>
          <w:p w14:paraId="55B279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商业企业</w:t>
            </w:r>
          </w:p>
        </w:tc>
        <w:tc>
          <w:tcPr>
            <w:tcW w:w="745" w:type="dxa"/>
            <w:tcBorders>
              <w:top w:val="nil"/>
              <w:left w:val="nil"/>
              <w:bottom w:val="single" w:color="auto" w:sz="4" w:space="0"/>
              <w:right w:val="single" w:color="auto" w:sz="8" w:space="0"/>
            </w:tcBorders>
            <w:noWrap w:val="0"/>
            <w:tcMar>
              <w:left w:w="108" w:type="dxa"/>
              <w:right w:w="108" w:type="dxa"/>
            </w:tcMar>
            <w:vAlign w:val="center"/>
          </w:tcPr>
          <w:p w14:paraId="57AD83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科研机构</w:t>
            </w:r>
          </w:p>
        </w:tc>
        <w:tc>
          <w:tcPr>
            <w:tcW w:w="774" w:type="dxa"/>
            <w:tcBorders>
              <w:top w:val="single" w:color="auto" w:sz="8" w:space="0"/>
              <w:left w:val="nil"/>
              <w:bottom w:val="single" w:color="auto" w:sz="4" w:space="0"/>
              <w:right w:val="single" w:color="auto" w:sz="8" w:space="0"/>
            </w:tcBorders>
            <w:noWrap w:val="0"/>
            <w:tcMar>
              <w:left w:w="108" w:type="dxa"/>
              <w:right w:w="108" w:type="dxa"/>
            </w:tcMar>
            <w:vAlign w:val="center"/>
          </w:tcPr>
          <w:p w14:paraId="7CC8B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社会公益组织</w:t>
            </w:r>
          </w:p>
        </w:tc>
        <w:tc>
          <w:tcPr>
            <w:tcW w:w="818" w:type="dxa"/>
            <w:tcBorders>
              <w:top w:val="single" w:color="auto" w:sz="8" w:space="0"/>
              <w:left w:val="nil"/>
              <w:bottom w:val="single" w:color="auto" w:sz="4" w:space="0"/>
              <w:right w:val="single" w:color="auto" w:sz="8" w:space="0"/>
            </w:tcBorders>
            <w:noWrap w:val="0"/>
            <w:tcMar>
              <w:left w:w="108" w:type="dxa"/>
              <w:right w:w="108" w:type="dxa"/>
            </w:tcMar>
            <w:vAlign w:val="center"/>
          </w:tcPr>
          <w:p w14:paraId="68CA93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法律服务机构</w:t>
            </w:r>
          </w:p>
        </w:tc>
        <w:tc>
          <w:tcPr>
            <w:tcW w:w="700" w:type="dxa"/>
            <w:tcBorders>
              <w:top w:val="single" w:color="auto" w:sz="8" w:space="0"/>
              <w:left w:val="nil"/>
              <w:bottom w:val="single" w:color="auto" w:sz="4" w:space="0"/>
              <w:right w:val="single" w:color="auto" w:sz="8" w:space="0"/>
            </w:tcBorders>
            <w:noWrap w:val="0"/>
            <w:tcMar>
              <w:left w:w="108" w:type="dxa"/>
              <w:right w:w="108" w:type="dxa"/>
            </w:tcMar>
            <w:vAlign w:val="center"/>
          </w:tcPr>
          <w:p w14:paraId="79A1A2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sz w:val="22"/>
                <w:szCs w:val="22"/>
              </w:rPr>
            </w:pPr>
            <w:r>
              <w:rPr>
                <w:rFonts w:hint="eastAsia" w:ascii="宋体" w:hAnsi="宋体" w:eastAsia="宋体" w:cs="宋体"/>
                <w:kern w:val="0"/>
                <w:sz w:val="22"/>
                <w:szCs w:val="22"/>
                <w:lang w:val="en-US" w:eastAsia="zh-CN" w:bidi="ar"/>
              </w:rPr>
              <w:t>其他</w:t>
            </w:r>
          </w:p>
        </w:tc>
        <w:tc>
          <w:tcPr>
            <w:tcW w:w="742" w:type="dxa"/>
            <w:vMerge w:val="continue"/>
            <w:tcBorders>
              <w:top w:val="single" w:color="auto" w:sz="8" w:space="0"/>
              <w:left w:val="nil"/>
              <w:bottom w:val="single" w:color="auto" w:sz="4" w:space="0"/>
              <w:right w:val="single" w:color="auto" w:sz="8" w:space="0"/>
            </w:tcBorders>
            <w:noWrap w:val="0"/>
            <w:tcMar>
              <w:left w:w="108" w:type="dxa"/>
              <w:right w:w="108" w:type="dxa"/>
            </w:tcMar>
            <w:vAlign w:val="center"/>
          </w:tcPr>
          <w:p w14:paraId="7129240C">
            <w:pPr>
              <w:rPr>
                <w:rFonts w:hint="eastAsia" w:ascii="宋体"/>
                <w:sz w:val="22"/>
                <w:szCs w:val="22"/>
              </w:rPr>
            </w:pPr>
          </w:p>
        </w:tc>
      </w:tr>
      <w:tr w14:paraId="73126E7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12E70F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sz w:val="22"/>
                <w:szCs w:val="22"/>
              </w:rPr>
            </w:pPr>
            <w:r>
              <w:rPr>
                <w:rFonts w:hint="eastAsia" w:ascii="宋体" w:hAnsi="宋体" w:eastAsia="宋体" w:cs="宋体"/>
                <w:kern w:val="0"/>
                <w:sz w:val="22"/>
                <w:szCs w:val="22"/>
                <w:lang w:val="en-US" w:eastAsia="zh-CN" w:bidi="ar"/>
              </w:rPr>
              <w:t>一、本年新收政府信息公开申请数量</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048A8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1</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AAEDC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1A4A70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C4448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default"/>
                <w:lang w:val="en-US"/>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515B5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7115DD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14:paraId="676702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eastAsiaTheme="minorEastAsia"/>
                <w:lang w:val="en-US" w:eastAsia="zh-CN"/>
              </w:rPr>
            </w:pPr>
            <w:r>
              <w:rPr>
                <w:rFonts w:hint="eastAsia"/>
                <w:lang w:val="en-US" w:eastAsia="zh-CN"/>
              </w:rPr>
              <w:t>1</w:t>
            </w:r>
          </w:p>
        </w:tc>
      </w:tr>
      <w:tr w14:paraId="0E3B2A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single" w:color="auto" w:sz="4" w:space="0"/>
              <w:left w:val="single" w:color="auto" w:sz="8" w:space="0"/>
              <w:bottom w:val="single" w:color="auto" w:sz="4" w:space="0"/>
              <w:right w:val="single" w:color="auto" w:sz="8" w:space="0"/>
            </w:tcBorders>
            <w:noWrap w:val="0"/>
            <w:tcMar>
              <w:left w:w="108" w:type="dxa"/>
              <w:right w:w="108" w:type="dxa"/>
            </w:tcMar>
            <w:vAlign w:val="center"/>
          </w:tcPr>
          <w:p w14:paraId="116A3E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sz w:val="22"/>
                <w:szCs w:val="22"/>
              </w:rPr>
            </w:pPr>
            <w:r>
              <w:rPr>
                <w:rFonts w:hint="eastAsia" w:ascii="宋体" w:hAnsi="宋体" w:eastAsia="宋体" w:cs="宋体"/>
                <w:kern w:val="0"/>
                <w:sz w:val="22"/>
                <w:szCs w:val="22"/>
                <w:lang w:val="en-US" w:eastAsia="zh-CN" w:bidi="ar"/>
              </w:rPr>
              <w:t>二、上年结转政府信息公开申请数量</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2EA15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CD44C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9C035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3042F1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3E6917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148ACE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4DFA39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412270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restart"/>
            <w:tcBorders>
              <w:top w:val="single" w:color="auto" w:sz="4" w:space="0"/>
              <w:left w:val="single" w:color="auto" w:sz="4" w:space="0"/>
              <w:bottom w:val="single" w:color="auto" w:sz="8" w:space="0"/>
              <w:right w:val="single" w:color="auto" w:sz="4" w:space="0"/>
            </w:tcBorders>
            <w:noWrap w:val="0"/>
            <w:tcMar>
              <w:left w:w="108" w:type="dxa"/>
              <w:right w:w="108" w:type="dxa"/>
            </w:tcMar>
            <w:vAlign w:val="center"/>
          </w:tcPr>
          <w:p w14:paraId="083EFB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三、本年度办理结果</w:t>
            </w:r>
          </w:p>
        </w:tc>
        <w:tc>
          <w:tcPr>
            <w:tcW w:w="3258" w:type="dxa"/>
            <w:gridSpan w:val="3"/>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DE903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rPr>
            </w:pPr>
            <w:r>
              <w:rPr>
                <w:rFonts w:hint="eastAsia" w:ascii="宋体" w:hAnsi="宋体" w:eastAsia="宋体" w:cs="宋体"/>
                <w:kern w:val="0"/>
                <w:sz w:val="22"/>
                <w:szCs w:val="22"/>
                <w:lang w:val="en-US" w:eastAsia="zh-CN" w:bidi="ar"/>
              </w:rPr>
              <w:t>（一）予以公开</w:t>
            </w:r>
          </w:p>
        </w:tc>
        <w:tc>
          <w:tcPr>
            <w:tcW w:w="722" w:type="dxa"/>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1D68ED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1</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188792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28DD2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2004B2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9F278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1498E3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14:paraId="3B4375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1</w:t>
            </w:r>
          </w:p>
        </w:tc>
      </w:tr>
      <w:tr w14:paraId="6CEFA8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2E5635FD">
            <w:pPr>
              <w:jc w:val="both"/>
              <w:rPr>
                <w:rFonts w:hint="eastAsia" w:ascii="宋体"/>
                <w:sz w:val="24"/>
                <w:szCs w:val="24"/>
              </w:rPr>
            </w:pPr>
          </w:p>
        </w:tc>
        <w:tc>
          <w:tcPr>
            <w:tcW w:w="3258" w:type="dxa"/>
            <w:gridSpan w:val="3"/>
            <w:tcBorders>
              <w:top w:val="single" w:color="auto" w:sz="4" w:space="0"/>
              <w:left w:val="nil"/>
              <w:bottom w:val="single" w:color="auto" w:sz="8" w:space="0"/>
              <w:right w:val="single" w:color="auto" w:sz="4" w:space="0"/>
            </w:tcBorders>
            <w:noWrap w:val="0"/>
            <w:tcMar>
              <w:left w:w="108" w:type="dxa"/>
              <w:right w:w="108" w:type="dxa"/>
            </w:tcMar>
            <w:vAlign w:val="center"/>
          </w:tcPr>
          <w:p w14:paraId="3E3437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rPr>
            </w:pPr>
            <w:r>
              <w:rPr>
                <w:rFonts w:hint="eastAsia" w:ascii="宋体" w:hAnsi="宋体" w:eastAsia="宋体" w:cs="宋体"/>
                <w:kern w:val="0"/>
                <w:sz w:val="22"/>
                <w:szCs w:val="22"/>
                <w:lang w:val="en-US" w:eastAsia="zh-CN" w:bidi="ar"/>
              </w:rPr>
              <w:t>（二）部分公开（区分处理的，只计这一情形，不计其他情形）</w:t>
            </w:r>
          </w:p>
        </w:tc>
        <w:tc>
          <w:tcPr>
            <w:tcW w:w="722" w:type="dxa"/>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6E07DA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0DB1F9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F0C3A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7DA8B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465AC6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21A2E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699C5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26C7D0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02C538ED">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14:paraId="2D92B1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（三）不予公开</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041489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1.属于国家秘密</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06E3F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F7A03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6B1912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751E05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D65E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4A47D9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8" w:space="0"/>
              <w:left w:val="nil"/>
              <w:bottom w:val="single" w:color="auto" w:sz="8" w:space="0"/>
              <w:right w:val="single" w:color="auto" w:sz="8" w:space="0"/>
            </w:tcBorders>
            <w:noWrap w:val="0"/>
            <w:tcMar>
              <w:left w:w="108" w:type="dxa"/>
              <w:right w:w="108" w:type="dxa"/>
            </w:tcMar>
            <w:vAlign w:val="center"/>
          </w:tcPr>
          <w:p w14:paraId="1A6FA6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03EA4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45392C3C">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55F6E5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BF1B0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2.其他法律行政法规禁止公开</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742617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0088D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659516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8B617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20FEF5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5DAF3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1ABF76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696CA9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5746FFB8">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73849C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158276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3.危及“三安全一稳定”</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7D1D0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4D045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408162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26C420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11972E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33DA7C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0BDEC3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05854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477A8985">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44BC3D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7D3B84B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4.保护第三方合法权益</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4075AB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D07DA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0FE8EF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0CACDC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75971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714160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1FE5D6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01A34A6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45038F9B">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236936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511CE4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5.属于三类内部事务信息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28B9BC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C0470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27A649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0DF280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68C148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113196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6A2094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3DA97E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14A20798">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526E3A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65E527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6.属于四类过程性信息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6CF24E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22032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51F2C4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513ACB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0E4E3F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3273BA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6FEC15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28D1AE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7684942C">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9DB45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75B6CA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7.属于行政执法案卷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179704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61682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FB8D8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6A07C0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4BFDE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010B9F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2B4DF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20225D4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1E28BF51">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4FDC5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0E26E5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8.属于行政查询事项</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9243E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6EACB5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4FB8E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32218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4FAE0B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17651F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0AC6EA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492BE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5F4C756A">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14:paraId="163D68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（四）无法提供</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5AA2BE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1.本机关不掌握相关政府信息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97AFD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739013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274CB0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691A9E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239EBC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11A00C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49567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4390A9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4" w:space="0"/>
              <w:right w:val="single" w:color="auto" w:sz="8" w:space="0"/>
            </w:tcBorders>
            <w:noWrap w:val="0"/>
            <w:tcMar>
              <w:left w:w="108" w:type="dxa"/>
              <w:right w:w="108" w:type="dxa"/>
            </w:tcMar>
            <w:vAlign w:val="center"/>
          </w:tcPr>
          <w:p w14:paraId="4CD9292C">
            <w:pPr>
              <w:rPr>
                <w:rFonts w:hint="eastAsia" w:ascii="宋体"/>
                <w:sz w:val="24"/>
                <w:szCs w:val="24"/>
              </w:rPr>
            </w:pPr>
          </w:p>
        </w:tc>
        <w:tc>
          <w:tcPr>
            <w:tcW w:w="881" w:type="dxa"/>
            <w:gridSpan w:val="2"/>
            <w:vMerge w:val="continue"/>
            <w:tcBorders>
              <w:top w:val="nil"/>
              <w:left w:val="nil"/>
              <w:bottom w:val="single" w:color="auto" w:sz="4" w:space="0"/>
              <w:right w:val="single" w:color="auto" w:sz="4" w:space="0"/>
            </w:tcBorders>
            <w:noWrap w:val="0"/>
            <w:tcMar>
              <w:left w:w="108" w:type="dxa"/>
              <w:right w:w="108" w:type="dxa"/>
            </w:tcMar>
            <w:vAlign w:val="center"/>
          </w:tcPr>
          <w:p w14:paraId="6D75D5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4" w:space="0"/>
              <w:right w:val="single" w:color="auto" w:sz="8" w:space="0"/>
            </w:tcBorders>
            <w:noWrap w:val="0"/>
            <w:tcMar>
              <w:left w:w="108" w:type="dxa"/>
              <w:right w:w="108" w:type="dxa"/>
            </w:tcMar>
            <w:vAlign w:val="center"/>
          </w:tcPr>
          <w:p w14:paraId="7251CC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2.没有现成信息需要另行制作</w:t>
            </w:r>
          </w:p>
        </w:tc>
        <w:tc>
          <w:tcPr>
            <w:tcW w:w="722" w:type="dxa"/>
            <w:tcBorders>
              <w:top w:val="nil"/>
              <w:left w:val="nil"/>
              <w:bottom w:val="single" w:color="auto" w:sz="4" w:space="0"/>
              <w:right w:val="single" w:color="auto" w:sz="8" w:space="0"/>
            </w:tcBorders>
            <w:noWrap w:val="0"/>
            <w:tcMar>
              <w:left w:w="108" w:type="dxa"/>
              <w:right w:w="108" w:type="dxa"/>
            </w:tcMar>
            <w:vAlign w:val="center"/>
          </w:tcPr>
          <w:p w14:paraId="79C717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4" w:space="0"/>
              <w:right w:val="single" w:color="auto" w:sz="8" w:space="0"/>
            </w:tcBorders>
            <w:noWrap w:val="0"/>
            <w:tcMar>
              <w:left w:w="108" w:type="dxa"/>
              <w:right w:w="108" w:type="dxa"/>
            </w:tcMar>
            <w:vAlign w:val="center"/>
          </w:tcPr>
          <w:p w14:paraId="3DFC777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4" w:space="0"/>
              <w:right w:val="single" w:color="auto" w:sz="8" w:space="0"/>
            </w:tcBorders>
            <w:noWrap w:val="0"/>
            <w:tcMar>
              <w:left w:w="108" w:type="dxa"/>
              <w:right w:w="108" w:type="dxa"/>
            </w:tcMar>
            <w:vAlign w:val="center"/>
          </w:tcPr>
          <w:p w14:paraId="49DFC5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4" w:space="0"/>
              <w:right w:val="single" w:color="auto" w:sz="8" w:space="0"/>
            </w:tcBorders>
            <w:noWrap w:val="0"/>
            <w:tcMar>
              <w:left w:w="108" w:type="dxa"/>
              <w:right w:w="108" w:type="dxa"/>
            </w:tcMar>
            <w:vAlign w:val="center"/>
          </w:tcPr>
          <w:p w14:paraId="785CF3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4" w:space="0"/>
              <w:right w:val="single" w:color="auto" w:sz="8" w:space="0"/>
            </w:tcBorders>
            <w:noWrap w:val="0"/>
            <w:tcMar>
              <w:left w:w="108" w:type="dxa"/>
              <w:right w:w="108" w:type="dxa"/>
            </w:tcMar>
            <w:vAlign w:val="center"/>
          </w:tcPr>
          <w:p w14:paraId="0C011D7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4" w:space="0"/>
              <w:right w:val="single" w:color="auto" w:sz="8" w:space="0"/>
            </w:tcBorders>
            <w:noWrap w:val="0"/>
            <w:tcMar>
              <w:left w:w="108" w:type="dxa"/>
              <w:right w:w="108" w:type="dxa"/>
            </w:tcMar>
            <w:vAlign w:val="center"/>
          </w:tcPr>
          <w:p w14:paraId="09A217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4" w:space="0"/>
              <w:right w:val="single" w:color="auto" w:sz="8" w:space="0"/>
            </w:tcBorders>
            <w:noWrap w:val="0"/>
            <w:tcMar>
              <w:left w:w="108" w:type="dxa"/>
              <w:right w:w="108" w:type="dxa"/>
            </w:tcMar>
            <w:vAlign w:val="center"/>
          </w:tcPr>
          <w:p w14:paraId="367C39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AD592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5E88DE89">
            <w:pPr>
              <w:rPr>
                <w:rFonts w:hint="eastAsia" w:ascii="宋体"/>
                <w:sz w:val="24"/>
                <w:szCs w:val="24"/>
              </w:rPr>
            </w:pPr>
          </w:p>
        </w:tc>
        <w:tc>
          <w:tcPr>
            <w:tcW w:w="881" w:type="dxa"/>
            <w:gridSpan w:val="2"/>
            <w:vMerge w:val="continue"/>
            <w:tcBorders>
              <w:top w:val="single" w:color="auto" w:sz="4" w:space="0"/>
              <w:left w:val="nil"/>
              <w:bottom w:val="single" w:color="auto" w:sz="8" w:space="0"/>
              <w:right w:val="single" w:color="auto" w:sz="4" w:space="0"/>
            </w:tcBorders>
            <w:noWrap w:val="0"/>
            <w:tcMar>
              <w:left w:w="108" w:type="dxa"/>
              <w:right w:w="108" w:type="dxa"/>
            </w:tcMar>
            <w:vAlign w:val="center"/>
          </w:tcPr>
          <w:p w14:paraId="3B55FB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6B86C5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3.补正后申请内容仍不明确</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1ECEB1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168AB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D35B3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EBF34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019C2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A668F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7CCA8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30BAF6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7EA422D2">
            <w:pPr>
              <w:rPr>
                <w:rFonts w:hint="eastAsia" w:ascii="宋体"/>
                <w:sz w:val="24"/>
                <w:szCs w:val="24"/>
              </w:rPr>
            </w:pPr>
          </w:p>
        </w:tc>
        <w:tc>
          <w:tcPr>
            <w:tcW w:w="881" w:type="dxa"/>
            <w:gridSpan w:val="2"/>
            <w:vMerge w:val="restart"/>
            <w:tcBorders>
              <w:top w:val="nil"/>
              <w:left w:val="nil"/>
              <w:bottom w:val="single" w:color="auto" w:sz="8" w:space="0"/>
              <w:right w:val="single" w:color="auto" w:sz="4" w:space="0"/>
            </w:tcBorders>
            <w:noWrap w:val="0"/>
            <w:tcMar>
              <w:left w:w="108" w:type="dxa"/>
              <w:right w:w="108" w:type="dxa"/>
            </w:tcMar>
            <w:vAlign w:val="center"/>
          </w:tcPr>
          <w:p w14:paraId="692320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（五）不予处理</w:t>
            </w: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2085E0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1.信访举报投诉类申请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A806A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6160BE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04C05D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7D1D53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2C322B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64823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4E8D36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01245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1873C5D6">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EBDBD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F29F6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2.重复申请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491644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4A2C3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1D9009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651DF5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1A26A3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559C07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2843E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EDA3B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0BD3BF12">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08655EC8">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44879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3.要求提供公开出版物</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360DAC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21B9F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F87C1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432EA7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378C9A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2A9BF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6CF44F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71D3C7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2AA1B3C5">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185C50A9">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68EC67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4.无正当理由大量反复申请</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0EA358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55D73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50796B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7134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7CFBEC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3630DD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A907B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7CFDD3E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6E9EC652">
            <w:pPr>
              <w:rPr>
                <w:rFonts w:hint="eastAsia" w:ascii="宋体"/>
                <w:sz w:val="24"/>
                <w:szCs w:val="24"/>
              </w:rPr>
            </w:pPr>
          </w:p>
        </w:tc>
        <w:tc>
          <w:tcPr>
            <w:tcW w:w="881" w:type="dxa"/>
            <w:gridSpan w:val="2"/>
            <w:vMerge w:val="continue"/>
            <w:tcBorders>
              <w:top w:val="nil"/>
              <w:left w:val="nil"/>
              <w:bottom w:val="single" w:color="auto" w:sz="8" w:space="0"/>
              <w:right w:val="single" w:color="auto" w:sz="4" w:space="0"/>
            </w:tcBorders>
            <w:noWrap w:val="0"/>
            <w:tcMar>
              <w:left w:w="108" w:type="dxa"/>
              <w:right w:w="108" w:type="dxa"/>
            </w:tcMar>
            <w:vAlign w:val="center"/>
          </w:tcPr>
          <w:p w14:paraId="322C7F8D">
            <w:pPr>
              <w:rPr>
                <w:rFonts w:hint="eastAsia" w:ascii="宋体"/>
                <w:sz w:val="24"/>
                <w:szCs w:val="24"/>
              </w:rPr>
            </w:pPr>
          </w:p>
        </w:tc>
        <w:tc>
          <w:tcPr>
            <w:tcW w:w="2377" w:type="dxa"/>
            <w:tcBorders>
              <w:top w:val="nil"/>
              <w:left w:val="single" w:color="auto" w:sz="4" w:space="0"/>
              <w:bottom w:val="single" w:color="auto" w:sz="8" w:space="0"/>
              <w:right w:val="single" w:color="auto" w:sz="8" w:space="0"/>
            </w:tcBorders>
            <w:noWrap w:val="0"/>
            <w:tcMar>
              <w:left w:w="108" w:type="dxa"/>
              <w:right w:w="108" w:type="dxa"/>
            </w:tcMar>
            <w:vAlign w:val="center"/>
          </w:tcPr>
          <w:p w14:paraId="49DE35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5.要求行政机关确认或重新出具已获取信息</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35F8DA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5F450E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092391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7B9C60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507F5B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7A9368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02E360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A73796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318" w:hRule="atLeast"/>
          <w:jc w:val="center"/>
        </w:trPr>
        <w:tc>
          <w:tcPr>
            <w:tcW w:w="656" w:type="dxa"/>
            <w:vMerge w:val="continue"/>
            <w:tcBorders>
              <w:top w:val="nil"/>
              <w:left w:val="single" w:color="auto" w:sz="4" w:space="0"/>
              <w:bottom w:val="single" w:color="auto" w:sz="4" w:space="0"/>
              <w:right w:val="single" w:color="auto" w:sz="8" w:space="0"/>
            </w:tcBorders>
            <w:noWrap w:val="0"/>
            <w:tcMar>
              <w:left w:w="108" w:type="dxa"/>
              <w:right w:w="108" w:type="dxa"/>
            </w:tcMar>
            <w:vAlign w:val="center"/>
          </w:tcPr>
          <w:p w14:paraId="2BFF2BDF">
            <w:pPr>
              <w:rPr>
                <w:rFonts w:hint="eastAsia" w:ascii="宋体"/>
                <w:sz w:val="24"/>
                <w:szCs w:val="24"/>
              </w:rPr>
            </w:pPr>
          </w:p>
        </w:tc>
        <w:tc>
          <w:tcPr>
            <w:tcW w:w="876" w:type="dxa"/>
            <w:vMerge w:val="restart"/>
            <w:tcBorders>
              <w:top w:val="nil"/>
              <w:left w:val="nil"/>
              <w:bottom w:val="single" w:color="auto" w:sz="4" w:space="0"/>
              <w:right w:val="single" w:color="auto" w:sz="4" w:space="0"/>
            </w:tcBorders>
            <w:noWrap w:val="0"/>
            <w:tcMar>
              <w:left w:w="108" w:type="dxa"/>
              <w:right w:w="108" w:type="dxa"/>
            </w:tcMar>
            <w:vAlign w:val="center"/>
          </w:tcPr>
          <w:p w14:paraId="3E573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（六）其他处理</w:t>
            </w:r>
          </w:p>
        </w:tc>
        <w:tc>
          <w:tcPr>
            <w:tcW w:w="2382" w:type="dxa"/>
            <w:gridSpan w:val="2"/>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5297ED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1.申请人无正当理由逾期不补正、行政机关不再处理其政府信息公开申请</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70E112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279D9B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56BA61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CCE60E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7134C4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0AEF15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4" w:space="0"/>
            </w:tcBorders>
            <w:noWrap w:val="0"/>
            <w:tcMar>
              <w:left w:w="108" w:type="dxa"/>
              <w:right w:w="108" w:type="dxa"/>
            </w:tcMar>
            <w:vAlign w:val="center"/>
          </w:tcPr>
          <w:p w14:paraId="17EBE6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6B3A0B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4" w:hRule="atLeast"/>
          <w:jc w:val="center"/>
        </w:trPr>
        <w:tc>
          <w:tcPr>
            <w:tcW w:w="656" w:type="dxa"/>
            <w:vMerge w:val="continue"/>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3D06B448">
            <w:pPr>
              <w:rPr>
                <w:rFonts w:hint="eastAsia" w:ascii="宋体"/>
                <w:sz w:val="24"/>
                <w:szCs w:val="24"/>
              </w:rPr>
            </w:pPr>
          </w:p>
        </w:tc>
        <w:tc>
          <w:tcPr>
            <w:tcW w:w="876" w:type="dxa"/>
            <w:vMerge w:val="continue"/>
            <w:tcBorders>
              <w:top w:val="single" w:color="auto" w:sz="4" w:space="0"/>
              <w:left w:val="nil"/>
              <w:bottom w:val="single" w:color="auto" w:sz="4" w:space="0"/>
              <w:right w:val="single" w:color="auto" w:sz="4" w:space="0"/>
            </w:tcBorders>
            <w:noWrap w:val="0"/>
            <w:tcMar>
              <w:left w:w="108" w:type="dxa"/>
              <w:right w:w="108" w:type="dxa"/>
            </w:tcMar>
            <w:vAlign w:val="center"/>
          </w:tcPr>
          <w:p w14:paraId="4D8994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left"/>
              <w:rPr>
                <w:rFonts w:hint="eastAsia" w:ascii="宋体" w:hAnsi="宋体" w:eastAsia="宋体" w:cs="宋体"/>
                <w:kern w:val="0"/>
                <w:sz w:val="22"/>
                <w:szCs w:val="22"/>
                <w:lang w:val="en-US" w:eastAsia="zh-CN" w:bidi="ar"/>
              </w:rPr>
            </w:pPr>
          </w:p>
        </w:tc>
        <w:tc>
          <w:tcPr>
            <w:tcW w:w="2382" w:type="dxa"/>
            <w:gridSpan w:val="2"/>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2C90F8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2.申请人逾期未按收费通知要求缴纳费用、行政机关不再处理其政府信息公开申请</w:t>
            </w:r>
          </w:p>
        </w:tc>
        <w:tc>
          <w:tcPr>
            <w:tcW w:w="72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337FD4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1153D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4" w:space="0"/>
              <w:right w:val="single" w:color="auto" w:sz="8" w:space="0"/>
            </w:tcBorders>
            <w:noWrap w:val="0"/>
            <w:tcMar>
              <w:left w:w="108" w:type="dxa"/>
              <w:right w:w="108" w:type="dxa"/>
            </w:tcMar>
            <w:vAlign w:val="center"/>
          </w:tcPr>
          <w:p w14:paraId="0813FF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4" w:space="0"/>
              <w:right w:val="single" w:color="auto" w:sz="8" w:space="0"/>
            </w:tcBorders>
            <w:noWrap w:val="0"/>
            <w:tcMar>
              <w:left w:w="108" w:type="dxa"/>
              <w:right w:w="108" w:type="dxa"/>
            </w:tcMar>
            <w:vAlign w:val="center"/>
          </w:tcPr>
          <w:p w14:paraId="4C8391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4" w:space="0"/>
              <w:right w:val="single" w:color="auto" w:sz="8" w:space="0"/>
            </w:tcBorders>
            <w:noWrap w:val="0"/>
            <w:tcMar>
              <w:left w:w="108" w:type="dxa"/>
              <w:right w:w="108" w:type="dxa"/>
            </w:tcMar>
            <w:vAlign w:val="center"/>
          </w:tcPr>
          <w:p w14:paraId="5A4A4E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4" w:space="0"/>
              <w:right w:val="single" w:color="auto" w:sz="8" w:space="0"/>
            </w:tcBorders>
            <w:noWrap w:val="0"/>
            <w:tcMar>
              <w:left w:w="108" w:type="dxa"/>
              <w:right w:w="108" w:type="dxa"/>
            </w:tcMar>
            <w:vAlign w:val="center"/>
          </w:tcPr>
          <w:p w14:paraId="60F4DF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4" w:space="0"/>
              <w:right w:val="single" w:color="auto" w:sz="8" w:space="0"/>
            </w:tcBorders>
            <w:noWrap w:val="0"/>
            <w:tcMar>
              <w:left w:w="108" w:type="dxa"/>
              <w:right w:w="108" w:type="dxa"/>
            </w:tcMar>
            <w:vAlign w:val="center"/>
          </w:tcPr>
          <w:p w14:paraId="5F9637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BF321A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51" w:hRule="atLeast"/>
          <w:jc w:val="center"/>
        </w:trPr>
        <w:tc>
          <w:tcPr>
            <w:tcW w:w="656" w:type="dxa"/>
            <w:vMerge w:val="continue"/>
            <w:tcBorders>
              <w:top w:val="single" w:color="auto" w:sz="4" w:space="0"/>
              <w:left w:val="single" w:color="auto" w:sz="4" w:space="0"/>
              <w:bottom w:val="single" w:color="auto" w:sz="4" w:space="0"/>
              <w:right w:val="single" w:color="auto" w:sz="8" w:space="0"/>
            </w:tcBorders>
            <w:noWrap w:val="0"/>
            <w:tcMar>
              <w:left w:w="108" w:type="dxa"/>
              <w:right w:w="108" w:type="dxa"/>
            </w:tcMar>
            <w:vAlign w:val="center"/>
          </w:tcPr>
          <w:p w14:paraId="5893F541">
            <w:pPr>
              <w:rPr>
                <w:rFonts w:hint="eastAsia" w:ascii="宋体"/>
                <w:sz w:val="24"/>
                <w:szCs w:val="24"/>
              </w:rPr>
            </w:pPr>
          </w:p>
        </w:tc>
        <w:tc>
          <w:tcPr>
            <w:tcW w:w="876" w:type="dxa"/>
            <w:vMerge w:val="continue"/>
            <w:tcBorders>
              <w:top w:val="single" w:color="auto" w:sz="4" w:space="0"/>
              <w:left w:val="nil"/>
              <w:bottom w:val="single" w:color="auto" w:sz="4" w:space="0"/>
              <w:right w:val="single" w:color="auto" w:sz="4" w:space="0"/>
            </w:tcBorders>
            <w:noWrap w:val="0"/>
            <w:tcMar>
              <w:left w:w="108" w:type="dxa"/>
              <w:right w:w="108" w:type="dxa"/>
            </w:tcMar>
            <w:vAlign w:val="center"/>
          </w:tcPr>
          <w:p w14:paraId="2C6483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p>
        </w:tc>
        <w:tc>
          <w:tcPr>
            <w:tcW w:w="2382" w:type="dxa"/>
            <w:gridSpan w:val="2"/>
            <w:tcBorders>
              <w:top w:val="single" w:color="auto" w:sz="4" w:space="0"/>
              <w:left w:val="single" w:color="auto" w:sz="4" w:space="0"/>
              <w:bottom w:val="single" w:color="auto" w:sz="8" w:space="0"/>
              <w:right w:val="single" w:color="auto" w:sz="8" w:space="0"/>
            </w:tcBorders>
            <w:noWrap w:val="0"/>
            <w:tcMar>
              <w:left w:w="108" w:type="dxa"/>
              <w:right w:w="108" w:type="dxa"/>
            </w:tcMar>
            <w:vAlign w:val="center"/>
          </w:tcPr>
          <w:p w14:paraId="55B3C6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default"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3.其他</w:t>
            </w:r>
          </w:p>
        </w:tc>
        <w:tc>
          <w:tcPr>
            <w:tcW w:w="72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1C1489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075EE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FB686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00866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50316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single" w:color="auto" w:sz="4" w:space="0"/>
              <w:left w:val="nil"/>
              <w:bottom w:val="single" w:color="auto" w:sz="8" w:space="0"/>
              <w:right w:val="single" w:color="auto" w:sz="8" w:space="0"/>
            </w:tcBorders>
            <w:noWrap w:val="0"/>
            <w:tcMar>
              <w:left w:w="108" w:type="dxa"/>
              <w:right w:w="108" w:type="dxa"/>
            </w:tcMar>
            <w:vAlign w:val="center"/>
          </w:tcPr>
          <w:p w14:paraId="041799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462F1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default" w:ascii="Calibri" w:hAnsi="Calibri" w:eastAsia="宋体" w:cs="Calibri"/>
                <w:kern w:val="0"/>
                <w:sz w:val="20"/>
                <w:szCs w:val="20"/>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r w14:paraId="14FE02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56" w:type="dxa"/>
            <w:vMerge w:val="continue"/>
            <w:tcBorders>
              <w:top w:val="nil"/>
              <w:left w:val="single" w:color="auto" w:sz="4" w:space="0"/>
              <w:bottom w:val="single" w:color="auto" w:sz="8" w:space="0"/>
              <w:right w:val="single" w:color="auto" w:sz="8" w:space="0"/>
            </w:tcBorders>
            <w:noWrap w:val="0"/>
            <w:tcMar>
              <w:left w:w="108" w:type="dxa"/>
              <w:right w:w="108" w:type="dxa"/>
            </w:tcMar>
            <w:vAlign w:val="center"/>
          </w:tcPr>
          <w:p w14:paraId="59CC7E03">
            <w:pPr>
              <w:rPr>
                <w:rFonts w:hint="eastAsia" w:ascii="宋体"/>
                <w:sz w:val="24"/>
                <w:szCs w:val="24"/>
              </w:rPr>
            </w:pPr>
          </w:p>
        </w:tc>
        <w:tc>
          <w:tcPr>
            <w:tcW w:w="3258" w:type="dxa"/>
            <w:gridSpan w:val="3"/>
            <w:tcBorders>
              <w:top w:val="nil"/>
              <w:left w:val="nil"/>
              <w:bottom w:val="single" w:color="auto" w:sz="8" w:space="0"/>
              <w:right w:val="single" w:color="auto" w:sz="8" w:space="0"/>
            </w:tcBorders>
            <w:noWrap w:val="0"/>
            <w:tcMar>
              <w:left w:w="108" w:type="dxa"/>
              <w:right w:w="108" w:type="dxa"/>
            </w:tcMar>
            <w:vAlign w:val="center"/>
          </w:tcPr>
          <w:p w14:paraId="7C4934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（七）总计</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158078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1</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09EA17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6FD9D0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6AF6E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698CB8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7CA4AD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32D6DC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1</w:t>
            </w:r>
          </w:p>
        </w:tc>
      </w:tr>
      <w:tr w14:paraId="5443206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914" w:type="dxa"/>
            <w:gridSpan w:val="4"/>
            <w:tcBorders>
              <w:top w:val="nil"/>
              <w:left w:val="single" w:color="auto" w:sz="8" w:space="0"/>
              <w:bottom w:val="single" w:color="auto" w:sz="8" w:space="0"/>
              <w:right w:val="single" w:color="auto" w:sz="8" w:space="0"/>
            </w:tcBorders>
            <w:noWrap w:val="0"/>
            <w:tcMar>
              <w:left w:w="108" w:type="dxa"/>
              <w:right w:w="108" w:type="dxa"/>
            </w:tcMar>
            <w:vAlign w:val="center"/>
          </w:tcPr>
          <w:p w14:paraId="5480B9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both"/>
            </w:pPr>
            <w:r>
              <w:rPr>
                <w:rFonts w:hint="eastAsia" w:ascii="宋体" w:hAnsi="宋体" w:eastAsia="宋体" w:cs="宋体"/>
                <w:kern w:val="0"/>
                <w:sz w:val="22"/>
                <w:szCs w:val="22"/>
                <w:lang w:val="en-US" w:eastAsia="zh-CN" w:bidi="ar"/>
              </w:rPr>
              <w:t>四、结转下年度继续办理</w:t>
            </w:r>
          </w:p>
        </w:tc>
        <w:tc>
          <w:tcPr>
            <w:tcW w:w="722" w:type="dxa"/>
            <w:tcBorders>
              <w:top w:val="nil"/>
              <w:left w:val="nil"/>
              <w:bottom w:val="single" w:color="auto" w:sz="8" w:space="0"/>
              <w:right w:val="single" w:color="auto" w:sz="8" w:space="0"/>
            </w:tcBorders>
            <w:noWrap w:val="0"/>
            <w:tcMar>
              <w:left w:w="108" w:type="dxa"/>
              <w:right w:w="108" w:type="dxa"/>
            </w:tcMar>
            <w:vAlign w:val="center"/>
          </w:tcPr>
          <w:p w14:paraId="20C0D7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56" w:type="dxa"/>
            <w:tcBorders>
              <w:top w:val="nil"/>
              <w:left w:val="nil"/>
              <w:bottom w:val="single" w:color="auto" w:sz="8" w:space="0"/>
              <w:right w:val="single" w:color="auto" w:sz="8" w:space="0"/>
            </w:tcBorders>
            <w:noWrap w:val="0"/>
            <w:tcMar>
              <w:left w:w="108" w:type="dxa"/>
              <w:right w:w="108" w:type="dxa"/>
            </w:tcMar>
            <w:vAlign w:val="center"/>
          </w:tcPr>
          <w:p w14:paraId="46AD41B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5" w:type="dxa"/>
            <w:tcBorders>
              <w:top w:val="nil"/>
              <w:left w:val="nil"/>
              <w:bottom w:val="single" w:color="auto" w:sz="8" w:space="0"/>
              <w:right w:val="single" w:color="auto" w:sz="8" w:space="0"/>
            </w:tcBorders>
            <w:noWrap w:val="0"/>
            <w:tcMar>
              <w:left w:w="108" w:type="dxa"/>
              <w:right w:w="108" w:type="dxa"/>
            </w:tcMar>
            <w:vAlign w:val="center"/>
          </w:tcPr>
          <w:p w14:paraId="3A82A3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74" w:type="dxa"/>
            <w:tcBorders>
              <w:top w:val="nil"/>
              <w:left w:val="nil"/>
              <w:bottom w:val="single" w:color="auto" w:sz="8" w:space="0"/>
              <w:right w:val="single" w:color="auto" w:sz="8" w:space="0"/>
            </w:tcBorders>
            <w:noWrap w:val="0"/>
            <w:tcMar>
              <w:left w:w="108" w:type="dxa"/>
              <w:right w:w="108" w:type="dxa"/>
            </w:tcMar>
            <w:vAlign w:val="center"/>
          </w:tcPr>
          <w:p w14:paraId="1148A8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818" w:type="dxa"/>
            <w:tcBorders>
              <w:top w:val="nil"/>
              <w:left w:val="nil"/>
              <w:bottom w:val="single" w:color="auto" w:sz="8" w:space="0"/>
              <w:right w:val="single" w:color="auto" w:sz="8" w:space="0"/>
            </w:tcBorders>
            <w:noWrap w:val="0"/>
            <w:tcMar>
              <w:left w:w="108" w:type="dxa"/>
              <w:right w:w="108" w:type="dxa"/>
            </w:tcMar>
            <w:vAlign w:val="center"/>
          </w:tcPr>
          <w:p w14:paraId="732139F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00" w:type="dxa"/>
            <w:tcBorders>
              <w:top w:val="nil"/>
              <w:left w:val="nil"/>
              <w:bottom w:val="single" w:color="auto" w:sz="8" w:space="0"/>
              <w:right w:val="single" w:color="auto" w:sz="8" w:space="0"/>
            </w:tcBorders>
            <w:noWrap w:val="0"/>
            <w:tcMar>
              <w:left w:w="108" w:type="dxa"/>
              <w:right w:w="108" w:type="dxa"/>
            </w:tcMar>
            <w:vAlign w:val="center"/>
          </w:tcPr>
          <w:p w14:paraId="237BCE7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742" w:type="dxa"/>
            <w:tcBorders>
              <w:top w:val="nil"/>
              <w:left w:val="nil"/>
              <w:bottom w:val="single" w:color="auto" w:sz="8" w:space="0"/>
              <w:right w:val="single" w:color="auto" w:sz="8" w:space="0"/>
            </w:tcBorders>
            <w:noWrap w:val="0"/>
            <w:tcMar>
              <w:left w:w="108" w:type="dxa"/>
              <w:right w:w="108" w:type="dxa"/>
            </w:tcMar>
            <w:vAlign w:val="center"/>
          </w:tcPr>
          <w:p w14:paraId="7F88C7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sz w:val="24"/>
                <w:szCs w:val="24"/>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r>
    </w:tbl>
    <w:p w14:paraId="789D26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321" w:firstLineChars="100"/>
        <w:jc w:val="both"/>
        <w:rPr>
          <w:rFonts w:hint="eastAsia" w:ascii="黑体" w:hAnsi="黑体" w:eastAsia="黑体" w:cs="黑体"/>
          <w:i w:val="0"/>
          <w:caps w:val="0"/>
          <w:color w:val="333333"/>
          <w:spacing w:val="0"/>
          <w:sz w:val="32"/>
          <w:szCs w:val="32"/>
        </w:rPr>
      </w:pPr>
      <w:r>
        <w:rPr>
          <w:rFonts w:hint="eastAsia" w:ascii="黑体" w:hAnsi="黑体" w:eastAsia="黑体" w:cs="黑体"/>
          <w:b/>
          <w:i w:val="0"/>
          <w:caps w:val="0"/>
          <w:color w:val="333333"/>
          <w:spacing w:val="0"/>
          <w:sz w:val="32"/>
          <w:szCs w:val="32"/>
          <w:shd w:val="clear" w:color="auto" w:fill="FFFFFF"/>
          <w:lang w:eastAsia="zh-CN"/>
        </w:rPr>
        <w:t>四</w:t>
      </w:r>
      <w:r>
        <w:rPr>
          <w:rFonts w:hint="eastAsia" w:ascii="黑体" w:hAnsi="黑体" w:eastAsia="黑体" w:cs="黑体"/>
          <w:b/>
          <w:i w:val="0"/>
          <w:caps w:val="0"/>
          <w:color w:val="333333"/>
          <w:spacing w:val="0"/>
          <w:sz w:val="32"/>
          <w:szCs w:val="32"/>
          <w:shd w:val="clear" w:color="auto" w:fill="FFFFFF"/>
        </w:rPr>
        <w:t>、政府信息公开行政复议、行政诉讼情况</w:t>
      </w:r>
    </w:p>
    <w:p w14:paraId="45D3679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20"/>
        <w:jc w:val="both"/>
        <w:rPr>
          <w:rFonts w:hint="eastAsia" w:ascii="宋体" w:hAnsi="宋体" w:eastAsia="宋体" w:cs="宋体"/>
          <w:i w:val="0"/>
          <w:caps w:val="0"/>
          <w:color w:val="333333"/>
          <w:spacing w:val="0"/>
          <w:sz w:val="24"/>
          <w:szCs w:val="24"/>
        </w:rPr>
      </w:pPr>
    </w:p>
    <w:tbl>
      <w:tblPr>
        <w:tblStyle w:val="6"/>
        <w:tblW w:w="9071"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04"/>
        <w:gridCol w:w="604"/>
        <w:gridCol w:w="606"/>
        <w:gridCol w:w="600"/>
        <w:gridCol w:w="585"/>
        <w:gridCol w:w="625"/>
        <w:gridCol w:w="605"/>
        <w:gridCol w:w="605"/>
        <w:gridCol w:w="605"/>
        <w:gridCol w:w="605"/>
        <w:gridCol w:w="605"/>
        <w:gridCol w:w="605"/>
        <w:gridCol w:w="605"/>
        <w:gridCol w:w="606"/>
        <w:gridCol w:w="606"/>
      </w:tblGrid>
      <w:tr w14:paraId="2D6365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999"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2D86F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行政复议</w:t>
            </w:r>
          </w:p>
        </w:tc>
        <w:tc>
          <w:tcPr>
            <w:tcW w:w="6072" w:type="dxa"/>
            <w:gridSpan w:val="10"/>
            <w:tcBorders>
              <w:top w:val="single" w:color="auto" w:sz="8" w:space="0"/>
              <w:left w:val="nil"/>
              <w:bottom w:val="single" w:color="auto" w:sz="8" w:space="0"/>
              <w:right w:val="single" w:color="auto" w:sz="8" w:space="0"/>
            </w:tcBorders>
            <w:noWrap w:val="0"/>
            <w:tcMar>
              <w:left w:w="108" w:type="dxa"/>
              <w:right w:w="108" w:type="dxa"/>
            </w:tcMar>
            <w:vAlign w:val="center"/>
          </w:tcPr>
          <w:p w14:paraId="648A0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行政诉讼</w:t>
            </w:r>
          </w:p>
        </w:tc>
      </w:tr>
      <w:tr w14:paraId="1DC7EA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4" w:space="0"/>
              <w:right w:val="single" w:color="auto" w:sz="8" w:space="0"/>
            </w:tcBorders>
            <w:noWrap w:val="0"/>
            <w:tcMar>
              <w:left w:w="108" w:type="dxa"/>
              <w:right w:w="108" w:type="dxa"/>
            </w:tcMar>
            <w:vAlign w:val="center"/>
          </w:tcPr>
          <w:p w14:paraId="20934A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4" w:type="dxa"/>
            <w:vMerge w:val="restart"/>
            <w:tcBorders>
              <w:top w:val="nil"/>
              <w:left w:val="nil"/>
              <w:bottom w:val="single" w:color="auto" w:sz="4" w:space="0"/>
              <w:right w:val="single" w:color="auto" w:sz="8" w:space="0"/>
            </w:tcBorders>
            <w:noWrap w:val="0"/>
            <w:tcMar>
              <w:left w:w="108" w:type="dxa"/>
              <w:right w:w="108" w:type="dxa"/>
            </w:tcMar>
            <w:vAlign w:val="center"/>
          </w:tcPr>
          <w:p w14:paraId="09F12A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6"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14:paraId="146851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0"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14:paraId="713E7C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585" w:type="dxa"/>
            <w:vMerge w:val="restart"/>
            <w:tcBorders>
              <w:top w:val="single" w:color="auto" w:sz="8" w:space="0"/>
              <w:left w:val="nil"/>
              <w:bottom w:val="single" w:color="auto" w:sz="4" w:space="0"/>
              <w:right w:val="single" w:color="auto" w:sz="8" w:space="0"/>
            </w:tcBorders>
            <w:noWrap w:val="0"/>
            <w:tcMar>
              <w:left w:w="108" w:type="dxa"/>
              <w:right w:w="108" w:type="dxa"/>
            </w:tcMar>
            <w:vAlign w:val="center"/>
          </w:tcPr>
          <w:p w14:paraId="37AF55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c>
          <w:tcPr>
            <w:tcW w:w="3045" w:type="dxa"/>
            <w:gridSpan w:val="5"/>
            <w:tcBorders>
              <w:top w:val="single" w:color="auto" w:sz="8" w:space="0"/>
              <w:left w:val="nil"/>
              <w:bottom w:val="single" w:color="auto" w:sz="4" w:space="0"/>
              <w:right w:val="single" w:color="auto" w:sz="8" w:space="0"/>
            </w:tcBorders>
            <w:noWrap w:val="0"/>
            <w:tcMar>
              <w:left w:w="108" w:type="dxa"/>
              <w:right w:w="108" w:type="dxa"/>
            </w:tcMar>
            <w:vAlign w:val="center"/>
          </w:tcPr>
          <w:p w14:paraId="78A4C3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未经复议直接起诉</w:t>
            </w:r>
          </w:p>
        </w:tc>
        <w:tc>
          <w:tcPr>
            <w:tcW w:w="3027" w:type="dxa"/>
            <w:gridSpan w:val="5"/>
            <w:tcBorders>
              <w:top w:val="single" w:color="auto" w:sz="8" w:space="0"/>
              <w:left w:val="nil"/>
              <w:bottom w:val="single" w:color="auto" w:sz="4" w:space="0"/>
              <w:right w:val="single" w:color="auto" w:sz="8" w:space="0"/>
            </w:tcBorders>
            <w:noWrap w:val="0"/>
            <w:tcMar>
              <w:left w:w="108" w:type="dxa"/>
              <w:right w:w="108" w:type="dxa"/>
            </w:tcMar>
            <w:vAlign w:val="center"/>
          </w:tcPr>
          <w:p w14:paraId="431AB3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复议后起诉</w:t>
            </w:r>
          </w:p>
        </w:tc>
      </w:tr>
      <w:tr w14:paraId="64E0B90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vMerge w:val="continue"/>
            <w:tcBorders>
              <w:top w:val="single" w:color="auto" w:sz="4" w:space="0"/>
              <w:left w:val="single" w:color="auto" w:sz="8" w:space="0"/>
              <w:bottom w:val="single" w:color="auto" w:sz="8" w:space="0"/>
              <w:right w:val="single" w:color="auto" w:sz="8" w:space="0"/>
            </w:tcBorders>
            <w:noWrap w:val="0"/>
            <w:tcMar>
              <w:left w:w="108" w:type="dxa"/>
              <w:right w:w="108" w:type="dxa"/>
            </w:tcMar>
            <w:vAlign w:val="center"/>
          </w:tcPr>
          <w:p w14:paraId="2D88B9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4"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5EB7BD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6"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1F613E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00"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46334F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585" w:type="dxa"/>
            <w:vMerge w:val="continue"/>
            <w:tcBorders>
              <w:top w:val="single" w:color="auto" w:sz="4" w:space="0"/>
              <w:left w:val="nil"/>
              <w:bottom w:val="single" w:color="auto" w:sz="8" w:space="0"/>
              <w:right w:val="single" w:color="auto" w:sz="8" w:space="0"/>
            </w:tcBorders>
            <w:noWrap w:val="0"/>
            <w:tcMar>
              <w:left w:w="108" w:type="dxa"/>
              <w:right w:w="108" w:type="dxa"/>
            </w:tcMar>
            <w:vAlign w:val="center"/>
          </w:tcPr>
          <w:p w14:paraId="034293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p>
        </w:tc>
        <w:tc>
          <w:tcPr>
            <w:tcW w:w="62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6207F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90725F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11473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71AC68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9DBD4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2D6509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结果维持</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08B0BD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结果纠正</w:t>
            </w:r>
          </w:p>
        </w:tc>
        <w:tc>
          <w:tcPr>
            <w:tcW w:w="605" w:type="dxa"/>
            <w:tcBorders>
              <w:top w:val="single" w:color="auto" w:sz="4" w:space="0"/>
              <w:left w:val="nil"/>
              <w:bottom w:val="single" w:color="auto" w:sz="8" w:space="0"/>
              <w:right w:val="single" w:color="auto" w:sz="8" w:space="0"/>
            </w:tcBorders>
            <w:noWrap w:val="0"/>
            <w:tcMar>
              <w:left w:w="108" w:type="dxa"/>
              <w:right w:w="108" w:type="dxa"/>
            </w:tcMar>
            <w:vAlign w:val="center"/>
          </w:tcPr>
          <w:p w14:paraId="35B041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其他结果</w:t>
            </w:r>
          </w:p>
        </w:tc>
        <w:tc>
          <w:tcPr>
            <w:tcW w:w="60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65EF17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尚未审结</w:t>
            </w:r>
          </w:p>
        </w:tc>
        <w:tc>
          <w:tcPr>
            <w:tcW w:w="606" w:type="dxa"/>
            <w:tcBorders>
              <w:top w:val="single" w:color="auto" w:sz="4" w:space="0"/>
              <w:left w:val="nil"/>
              <w:bottom w:val="single" w:color="auto" w:sz="8" w:space="0"/>
              <w:right w:val="single" w:color="auto" w:sz="8" w:space="0"/>
            </w:tcBorders>
            <w:noWrap w:val="0"/>
            <w:tcMar>
              <w:left w:w="108" w:type="dxa"/>
              <w:right w:w="108" w:type="dxa"/>
            </w:tcMar>
            <w:vAlign w:val="center"/>
          </w:tcPr>
          <w:p w14:paraId="59BECD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right="0"/>
              <w:jc w:val="center"/>
              <w:rPr>
                <w:rFonts w:hint="eastAsia" w:ascii="宋体" w:hAnsi="宋体" w:eastAsia="宋体" w:cs="宋体"/>
                <w:kern w:val="0"/>
                <w:sz w:val="22"/>
                <w:szCs w:val="22"/>
                <w:lang w:val="en-US" w:eastAsia="zh-CN" w:bidi="ar"/>
              </w:rPr>
            </w:pPr>
            <w:r>
              <w:rPr>
                <w:rFonts w:hint="eastAsia" w:ascii="宋体" w:hAnsi="宋体" w:eastAsia="宋体" w:cs="宋体"/>
                <w:kern w:val="0"/>
                <w:sz w:val="22"/>
                <w:szCs w:val="22"/>
                <w:lang w:val="en-US" w:eastAsia="zh-CN" w:bidi="ar"/>
              </w:rPr>
              <w:t>总计</w:t>
            </w:r>
          </w:p>
        </w:tc>
      </w:tr>
      <w:tr w14:paraId="77525F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A174E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04" w:type="dxa"/>
            <w:tcBorders>
              <w:top w:val="nil"/>
              <w:left w:val="nil"/>
              <w:bottom w:val="single" w:color="auto" w:sz="8" w:space="0"/>
              <w:right w:val="single" w:color="auto" w:sz="8" w:space="0"/>
            </w:tcBorders>
            <w:noWrap w:val="0"/>
            <w:tcMar>
              <w:left w:w="108" w:type="dxa"/>
              <w:right w:w="108" w:type="dxa"/>
            </w:tcMar>
            <w:vAlign w:val="center"/>
          </w:tcPr>
          <w:p w14:paraId="666BAE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6BCFE3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0" w:type="dxa"/>
            <w:tcBorders>
              <w:top w:val="nil"/>
              <w:left w:val="nil"/>
              <w:bottom w:val="single" w:color="auto" w:sz="8" w:space="0"/>
              <w:right w:val="single" w:color="auto" w:sz="8" w:space="0"/>
            </w:tcBorders>
            <w:noWrap w:val="0"/>
            <w:tcMar>
              <w:left w:w="108" w:type="dxa"/>
              <w:right w:w="108" w:type="dxa"/>
            </w:tcMar>
            <w:vAlign w:val="center"/>
          </w:tcPr>
          <w:p w14:paraId="6EE6E0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585" w:type="dxa"/>
            <w:tcBorders>
              <w:top w:val="nil"/>
              <w:left w:val="nil"/>
              <w:bottom w:val="single" w:color="auto" w:sz="8" w:space="0"/>
              <w:right w:val="single" w:color="auto" w:sz="8" w:space="0"/>
            </w:tcBorders>
            <w:noWrap w:val="0"/>
            <w:tcMar>
              <w:left w:w="108" w:type="dxa"/>
              <w:right w:w="108" w:type="dxa"/>
            </w:tcMar>
            <w:vAlign w:val="center"/>
          </w:tcPr>
          <w:p w14:paraId="28B4B5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25" w:type="dxa"/>
            <w:tcBorders>
              <w:top w:val="nil"/>
              <w:left w:val="nil"/>
              <w:bottom w:val="single" w:color="auto" w:sz="8" w:space="0"/>
              <w:right w:val="single" w:color="auto" w:sz="8" w:space="0"/>
            </w:tcBorders>
            <w:noWrap w:val="0"/>
            <w:tcMar>
              <w:left w:w="108" w:type="dxa"/>
              <w:right w:w="108" w:type="dxa"/>
            </w:tcMar>
            <w:vAlign w:val="center"/>
          </w:tcPr>
          <w:p w14:paraId="542FB7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0801B9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76A50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5D59BB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242713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37EC5C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default" w:ascii="Calibri" w:hAnsi="Calibri" w:eastAsia="宋体" w:cs="Calibri"/>
                <w:kern w:val="0"/>
                <w:sz w:val="20"/>
                <w:szCs w:val="20"/>
                <w:lang w:val="en-US" w:eastAsia="zh-CN" w:bidi="ar"/>
              </w:rPr>
              <w:t> </w:t>
            </w:r>
            <w:r>
              <w:rPr>
                <w:rFonts w:hint="eastAsia" w:ascii="Calibri" w:hAnsi="Calibri" w:cs="Calibri"/>
                <w:kern w:val="0"/>
                <w:sz w:val="20"/>
                <w:szCs w:val="20"/>
                <w:lang w:val="en-US" w:eastAsia="zh-CN" w:bidi="ar"/>
              </w:rPr>
              <w:t>0</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447D18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5" w:type="dxa"/>
            <w:tcBorders>
              <w:top w:val="nil"/>
              <w:left w:val="nil"/>
              <w:bottom w:val="single" w:color="auto" w:sz="8" w:space="0"/>
              <w:right w:val="single" w:color="auto" w:sz="8" w:space="0"/>
            </w:tcBorders>
            <w:noWrap w:val="0"/>
            <w:tcMar>
              <w:left w:w="108" w:type="dxa"/>
              <w:right w:w="108" w:type="dxa"/>
            </w:tcMar>
            <w:vAlign w:val="center"/>
          </w:tcPr>
          <w:p w14:paraId="78598A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70AFA2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hint="default" w:ascii="Calibri" w:hAnsi="Calibri" w:eastAsia="宋体" w:cs="Calibri"/>
                <w:kern w:val="0"/>
                <w:sz w:val="20"/>
                <w:szCs w:val="20"/>
                <w:lang w:val="en-US" w:eastAsia="zh-CN" w:bidi="ar"/>
              </w:rPr>
              <w:t> </w:t>
            </w:r>
          </w:p>
        </w:tc>
        <w:tc>
          <w:tcPr>
            <w:tcW w:w="606" w:type="dxa"/>
            <w:tcBorders>
              <w:top w:val="nil"/>
              <w:left w:val="nil"/>
              <w:bottom w:val="single" w:color="auto" w:sz="8" w:space="0"/>
              <w:right w:val="single" w:color="auto" w:sz="8" w:space="0"/>
            </w:tcBorders>
            <w:noWrap w:val="0"/>
            <w:tcMar>
              <w:left w:w="108" w:type="dxa"/>
              <w:right w:w="108" w:type="dxa"/>
            </w:tcMar>
            <w:vAlign w:val="center"/>
          </w:tcPr>
          <w:p w14:paraId="7798FF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ind w:left="0" w:leftChars="0" w:right="0" w:rightChars="0"/>
              <w:jc w:val="center"/>
              <w:rPr>
                <w:rFonts w:hint="eastAsia" w:ascii="宋体" w:hAnsi="宋体" w:eastAsia="宋体" w:cs="宋体"/>
                <w:kern w:val="0"/>
                <w:sz w:val="22"/>
                <w:szCs w:val="22"/>
                <w:lang w:val="en-US" w:eastAsia="zh-CN" w:bidi="ar"/>
              </w:rPr>
            </w:pPr>
            <w:r>
              <w:rPr>
                <w:rFonts w:hint="eastAsia" w:ascii="Calibri" w:hAnsi="Calibri" w:cs="Calibri"/>
                <w:kern w:val="0"/>
                <w:sz w:val="20"/>
                <w:szCs w:val="20"/>
                <w:lang w:val="en-US" w:eastAsia="zh-CN" w:bidi="ar"/>
              </w:rPr>
              <w:t>0</w:t>
            </w:r>
            <w:r>
              <w:rPr>
                <w:rFonts w:ascii="Calibri" w:hAnsi="Calibri" w:eastAsia="宋体" w:cs="Calibri"/>
                <w:kern w:val="0"/>
                <w:sz w:val="20"/>
                <w:szCs w:val="20"/>
                <w:lang w:val="en-US" w:eastAsia="zh-CN" w:bidi="ar"/>
              </w:rPr>
              <w:t> </w:t>
            </w:r>
          </w:p>
        </w:tc>
      </w:tr>
    </w:tbl>
    <w:p w14:paraId="4EB0618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jc w:val="both"/>
        <w:rPr>
          <w:rFonts w:hint="eastAsia" w:ascii="黑体" w:hAnsi="黑体" w:eastAsia="黑体" w:cs="黑体"/>
          <w:b/>
          <w:i w:val="0"/>
          <w:caps w:val="0"/>
          <w:color w:val="333333"/>
          <w:spacing w:val="0"/>
          <w:sz w:val="32"/>
          <w:szCs w:val="32"/>
          <w:shd w:val="clear" w:color="auto" w:fill="FFFFFF"/>
          <w:lang w:val="en-US" w:eastAsia="zh-CN"/>
        </w:rPr>
      </w:pPr>
    </w:p>
    <w:p w14:paraId="4E0C8B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firstLine="643" w:firstLineChars="200"/>
        <w:jc w:val="both"/>
        <w:rPr>
          <w:rFonts w:hint="eastAsia" w:ascii="黑体" w:hAnsi="黑体" w:eastAsia="黑体" w:cs="黑体"/>
          <w:b/>
          <w:i w:val="0"/>
          <w:caps w:val="0"/>
          <w:color w:val="333333"/>
          <w:spacing w:val="0"/>
          <w:sz w:val="32"/>
          <w:szCs w:val="32"/>
          <w:shd w:val="clear" w:color="auto" w:fill="FFFFFF"/>
          <w:lang w:val="en-US" w:eastAsia="zh-CN"/>
        </w:rPr>
      </w:pPr>
      <w:r>
        <w:rPr>
          <w:rFonts w:hint="eastAsia" w:ascii="黑体" w:hAnsi="黑体" w:eastAsia="黑体" w:cs="黑体"/>
          <w:b/>
          <w:i w:val="0"/>
          <w:caps w:val="0"/>
          <w:color w:val="333333"/>
          <w:spacing w:val="0"/>
          <w:sz w:val="32"/>
          <w:szCs w:val="32"/>
          <w:shd w:val="clear" w:color="auto" w:fill="FFFFFF"/>
          <w:lang w:val="en-US" w:eastAsia="zh-CN"/>
        </w:rPr>
        <w:t>五、存在的主要问题及改进情况</w:t>
      </w:r>
    </w:p>
    <w:p w14:paraId="0F7D65C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2025年，区政数局的政府信息公开工作总体运行平稳，但也存在一些困难和问题，主要体现在：一是信息公开工作的规范化程度有待提高；二是信息公开工作的公开信息数量比较少。</w:t>
      </w:r>
    </w:p>
    <w:p w14:paraId="410E5A71">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2026年，下一步，区政数局将严格按照《条例》要求，紧密结合工作实际，着力从以下几个方面改进工作:一是进一步强化政府信息公开意识。坚持把信息公开与行政权力规范化建设、党风廉政建设等工作紧密结合起来，促进信息公开的制度化、常态化。二是进一步抓好公开信息报送工作。依法全面公开我局各类信息，提高信息更新的时效性，不断提高我局政数工作的透明度和公信力。</w:t>
      </w:r>
    </w:p>
    <w:p w14:paraId="34C4889E">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3" w:firstLineChars="200"/>
        <w:jc w:val="both"/>
        <w:textAlignment w:val="auto"/>
        <w:rPr>
          <w:rFonts w:hint="eastAsia" w:ascii="黑体" w:hAnsi="黑体" w:eastAsia="黑体" w:cs="黑体"/>
          <w:b/>
          <w:i w:val="0"/>
          <w:caps w:val="0"/>
          <w:color w:val="333333"/>
          <w:spacing w:val="0"/>
          <w:sz w:val="32"/>
          <w:szCs w:val="32"/>
          <w:shd w:val="clear" w:color="auto" w:fill="FFFFFF"/>
          <w:lang w:val="en-US" w:eastAsia="zh-CN"/>
        </w:rPr>
      </w:pPr>
      <w:r>
        <w:rPr>
          <w:rFonts w:hint="eastAsia" w:ascii="黑体" w:hAnsi="黑体" w:eastAsia="黑体" w:cs="黑体"/>
          <w:b/>
          <w:i w:val="0"/>
          <w:caps w:val="0"/>
          <w:color w:val="333333"/>
          <w:spacing w:val="0"/>
          <w:sz w:val="32"/>
          <w:szCs w:val="32"/>
          <w:shd w:val="clear" w:color="auto" w:fill="FFFFFF"/>
          <w:lang w:val="en-US" w:eastAsia="zh-CN"/>
        </w:rPr>
        <w:t>六、其他需要报告的事项</w:t>
      </w:r>
    </w:p>
    <w:p w14:paraId="1FB239DA">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2025年区政数局政府信息公开工作没有收取信息处理费，另外，无其他需要报告的事项。</w:t>
      </w:r>
    </w:p>
    <w:p w14:paraId="74747256">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p>
    <w:p w14:paraId="028E8C49">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p>
    <w:p w14:paraId="11FB6037">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color w:val="333333"/>
          <w:sz w:val="32"/>
          <w:szCs w:val="32"/>
          <w:lang w:val="en-US" w:eastAsia="zh-CN"/>
        </w:rPr>
      </w:pPr>
    </w:p>
    <w:p w14:paraId="3B4A13F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right"/>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南昌市青云谱区政务服务数据管理局</w:t>
      </w:r>
    </w:p>
    <w:p w14:paraId="35C07CED">
      <w:pPr>
        <w:pStyle w:val="5"/>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left="-199" w:leftChars="-95" w:firstLine="640" w:firstLineChars="200"/>
        <w:jc w:val="center"/>
        <w:textAlignment w:val="auto"/>
        <w:rPr>
          <w:rFonts w:hint="default"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 xml:space="preserve">                2026年1月15日</w:t>
      </w:r>
    </w:p>
    <w:sectPr>
      <w:pgSz w:w="11850" w:h="16783"/>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500DAE"/>
    <w:multiLevelType w:val="singleLevel"/>
    <w:tmpl w:val="26500DAE"/>
    <w:lvl w:ilvl="0" w:tentative="0">
      <w:start w:val="2"/>
      <w:numFmt w:val="chineseCounting"/>
      <w:suff w:val="nothing"/>
      <w:lvlText w:val="%1、"/>
      <w:lvlJc w:val="left"/>
      <w:rPr>
        <w:rFonts w:hint="eastAsia"/>
      </w:rPr>
    </w:lvl>
  </w:abstractNum>
  <w:abstractNum w:abstractNumId="1">
    <w:nsid w:val="44E9CF6F"/>
    <w:multiLevelType w:val="singleLevel"/>
    <w:tmpl w:val="44E9CF6F"/>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2YTc0YWQ4NWJhNGExNjcxNTNlZmM5NDg4ZTI3Y2UifQ=="/>
  </w:docVars>
  <w:rsids>
    <w:rsidRoot w:val="00563D1E"/>
    <w:rsid w:val="00563D1E"/>
    <w:rsid w:val="007B37CF"/>
    <w:rsid w:val="00C67CA2"/>
    <w:rsid w:val="00F24193"/>
    <w:rsid w:val="00FF486B"/>
    <w:rsid w:val="01791910"/>
    <w:rsid w:val="02FF665C"/>
    <w:rsid w:val="030873E7"/>
    <w:rsid w:val="045A3333"/>
    <w:rsid w:val="072F4BA5"/>
    <w:rsid w:val="0B6128A8"/>
    <w:rsid w:val="0BB772BD"/>
    <w:rsid w:val="0CB87790"/>
    <w:rsid w:val="0F42566A"/>
    <w:rsid w:val="0FE32618"/>
    <w:rsid w:val="100C1256"/>
    <w:rsid w:val="10163A89"/>
    <w:rsid w:val="10DC440B"/>
    <w:rsid w:val="113B0990"/>
    <w:rsid w:val="123744D1"/>
    <w:rsid w:val="13932620"/>
    <w:rsid w:val="141C0605"/>
    <w:rsid w:val="1525798D"/>
    <w:rsid w:val="1557566D"/>
    <w:rsid w:val="15F10E88"/>
    <w:rsid w:val="17534F7D"/>
    <w:rsid w:val="1AFB71CC"/>
    <w:rsid w:val="1B931963"/>
    <w:rsid w:val="1EFF0BFD"/>
    <w:rsid w:val="1F566EB8"/>
    <w:rsid w:val="200D4E05"/>
    <w:rsid w:val="20F338E6"/>
    <w:rsid w:val="21D37B8A"/>
    <w:rsid w:val="22001FBE"/>
    <w:rsid w:val="23B06487"/>
    <w:rsid w:val="23EC1891"/>
    <w:rsid w:val="2480713E"/>
    <w:rsid w:val="27C95CE4"/>
    <w:rsid w:val="2AA97813"/>
    <w:rsid w:val="2B587C5B"/>
    <w:rsid w:val="2B663B9E"/>
    <w:rsid w:val="2F055F61"/>
    <w:rsid w:val="2F6E0061"/>
    <w:rsid w:val="31B732C3"/>
    <w:rsid w:val="332845FB"/>
    <w:rsid w:val="34804D4D"/>
    <w:rsid w:val="36874FEB"/>
    <w:rsid w:val="36A11290"/>
    <w:rsid w:val="3A017816"/>
    <w:rsid w:val="3FB11C9A"/>
    <w:rsid w:val="400C5122"/>
    <w:rsid w:val="41E26F38"/>
    <w:rsid w:val="42AB29D0"/>
    <w:rsid w:val="42C27D1A"/>
    <w:rsid w:val="44444E9A"/>
    <w:rsid w:val="45D15F05"/>
    <w:rsid w:val="461952C0"/>
    <w:rsid w:val="466B169F"/>
    <w:rsid w:val="46B56BDD"/>
    <w:rsid w:val="46FF4734"/>
    <w:rsid w:val="48EF42A2"/>
    <w:rsid w:val="48FB47FB"/>
    <w:rsid w:val="4B0A5599"/>
    <w:rsid w:val="4B921868"/>
    <w:rsid w:val="4C222DA5"/>
    <w:rsid w:val="4E6306CE"/>
    <w:rsid w:val="4F654F56"/>
    <w:rsid w:val="4F753D6B"/>
    <w:rsid w:val="508C3052"/>
    <w:rsid w:val="519D4381"/>
    <w:rsid w:val="52D049DF"/>
    <w:rsid w:val="53152746"/>
    <w:rsid w:val="541F427A"/>
    <w:rsid w:val="566E50F8"/>
    <w:rsid w:val="567C3B37"/>
    <w:rsid w:val="56857A37"/>
    <w:rsid w:val="570A4F4B"/>
    <w:rsid w:val="57C86BFB"/>
    <w:rsid w:val="57E8186C"/>
    <w:rsid w:val="58B242BD"/>
    <w:rsid w:val="59E73C6A"/>
    <w:rsid w:val="5B303CF0"/>
    <w:rsid w:val="5BF43D1A"/>
    <w:rsid w:val="5DD763CD"/>
    <w:rsid w:val="5E851141"/>
    <w:rsid w:val="5EC76CB6"/>
    <w:rsid w:val="5FCE6A83"/>
    <w:rsid w:val="60C310FC"/>
    <w:rsid w:val="60E80C54"/>
    <w:rsid w:val="62BF160D"/>
    <w:rsid w:val="63C02147"/>
    <w:rsid w:val="65213F11"/>
    <w:rsid w:val="65F86367"/>
    <w:rsid w:val="662B0333"/>
    <w:rsid w:val="66D85D61"/>
    <w:rsid w:val="6796516B"/>
    <w:rsid w:val="68384726"/>
    <w:rsid w:val="68B440C4"/>
    <w:rsid w:val="68C20068"/>
    <w:rsid w:val="6A3C5AE7"/>
    <w:rsid w:val="6D9D7236"/>
    <w:rsid w:val="6DFD4599"/>
    <w:rsid w:val="6EB526D3"/>
    <w:rsid w:val="6EC41F3F"/>
    <w:rsid w:val="703702C8"/>
    <w:rsid w:val="70E0245E"/>
    <w:rsid w:val="72C94629"/>
    <w:rsid w:val="73DC213A"/>
    <w:rsid w:val="76B53384"/>
    <w:rsid w:val="7A3E76AA"/>
    <w:rsid w:val="7B2F5245"/>
    <w:rsid w:val="7B440FF1"/>
    <w:rsid w:val="7CAD2396"/>
    <w:rsid w:val="7D7A30EF"/>
    <w:rsid w:val="7D7C7DE7"/>
    <w:rsid w:val="7D926C74"/>
    <w:rsid w:val="7F637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autoRedefine/>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Strong"/>
    <w:basedOn w:val="7"/>
    <w:autoRedefine/>
    <w:qFormat/>
    <w:uiPriority w:val="0"/>
    <w:rPr>
      <w:b/>
    </w:rPr>
  </w:style>
  <w:style w:type="character" w:styleId="9">
    <w:name w:val="Hyperlink"/>
    <w:basedOn w:val="7"/>
    <w:autoRedefine/>
    <w:qFormat/>
    <w:uiPriority w:val="0"/>
    <w:rPr>
      <w:color w:val="0000FF"/>
      <w:u w:val="single"/>
    </w:rPr>
  </w:style>
  <w:style w:type="character" w:customStyle="1" w:styleId="10">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1623</Words>
  <Characters>1710</Characters>
  <Lines>18</Lines>
  <Paragraphs>5</Paragraphs>
  <TotalTime>76</TotalTime>
  <ScaleCrop>false</ScaleCrop>
  <LinksUpToDate>false</LinksUpToDate>
  <CharactersWithSpaces>1879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2021-01-26T07:51:00Z</dcterms:created>
  <dc:creator>Administrator</dc:creator>
  <cp:lastModifiedBy>唯美、</cp:lastModifiedBy>
  <cp:lastPrinted>2022-01-18T02:54:00Z</cp:lastPrinted>
  <dcterms:modified xsi:type="dcterms:W3CDTF">2026-01-30T06:55:10Z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0329111A4D934DF7ADFF8FE5F21268C2</vt:lpwstr>
  </property>
  <property fmtid="{D5CDD505-2E9C-101B-9397-08002B2CF9AE}" pid="4" name="KSOTemplateDocerSaveRecord">
    <vt:lpwstr>eyJoZGlkIjoiNGQ2YTc0YWQ4NWJhNGExNjcxNTNlZmM5NDg4ZTI3Y2UiLCJ1c2VySWQiOiIxMTcxMDMyNjg4In0=</vt:lpwstr>
  </property>
</Properties>
</file>