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5478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</w:pPr>
      <w:r>
        <w:rPr>
          <w:rFonts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岱山街道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2025年政府信息公开工作</w:t>
      </w:r>
    </w:p>
    <w:p w14:paraId="1C7CE90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年度报告</w:t>
      </w:r>
    </w:p>
    <w:p w14:paraId="436BB02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</w:pPr>
    </w:p>
    <w:p w14:paraId="7022351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</w:pP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2025年，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岱山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街道坚持以习近平新时代中国特色社会主义思想为指导，深入贯彻落实党中央、国务院及省、市、区关于全面推进政务公开工作的各项决策部署。在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青云谱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区委、区政府的坚强领导下，街道紧紧围绕年度中心工作及社会公众关切，严格遵循《条例》要求，持续深化政务公开，不断拓展公开内容和渠道，努力提升政府工作的透明度和公信力，为优化营商环境、建设法治政府和服务型政府提供了有力支撑。</w:t>
      </w:r>
    </w:p>
    <w:p w14:paraId="2CCC9C7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</w:pPr>
      <w:r>
        <w:rPr>
          <w:rFonts w:ascii="黑体" w:hAnsi="宋体" w:eastAsia="黑体" w:cs="黑体"/>
          <w:kern w:val="2"/>
          <w:sz w:val="32"/>
          <w:szCs w:val="32"/>
          <w:lang w:val="en-US" w:eastAsia="zh-CN" w:bidi="ar"/>
        </w:rPr>
        <w:t>一、总体情况</w:t>
      </w:r>
    </w:p>
    <w:p w14:paraId="5ABCDE1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</w:pPr>
      <w:r>
        <w:rPr>
          <w:rFonts w:ascii="楷体_GB2312" w:eastAsia="楷体_GB2312" w:cs="楷体_GB2312" w:hAnsiTheme="minorHAnsi"/>
          <w:b/>
          <w:bCs/>
          <w:kern w:val="2"/>
          <w:sz w:val="32"/>
          <w:szCs w:val="32"/>
          <w:lang w:val="en-US" w:eastAsia="zh-CN" w:bidi="ar"/>
        </w:rPr>
        <w:t>（</w:t>
      </w:r>
      <w:r>
        <w:rPr>
          <w:rFonts w:hint="eastAsia" w:ascii="楷体_GB2312" w:eastAsia="楷体_GB2312" w:cs="楷体_GB2312" w:hAnsiTheme="minorHAnsi"/>
          <w:b/>
          <w:bCs/>
          <w:kern w:val="2"/>
          <w:sz w:val="32"/>
          <w:szCs w:val="32"/>
          <w:lang w:val="en-US" w:eastAsia="zh-CN" w:bidi="ar"/>
        </w:rPr>
        <w:t>一）主动公开</w:t>
      </w:r>
    </w:p>
    <w:p w14:paraId="70EEEFA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  <w:rPr>
          <w:rFonts w:hint="default"/>
          <w:lang w:val="en-US"/>
        </w:rPr>
      </w:pP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202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5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年我街办主动公开政府信息（工作动态）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96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条，履职依据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4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条，财政预算决算1条，三公经费4条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，公开岱山街道主动公开事项目录6项。</w:t>
      </w:r>
    </w:p>
    <w:p w14:paraId="18BF60E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</w:pPr>
      <w:r>
        <w:rPr>
          <w:rFonts w:hint="eastAsia" w:ascii="楷体_GB2312" w:eastAsia="楷体_GB2312" w:cs="楷体_GB2312" w:hAnsiTheme="minorHAnsi"/>
          <w:b/>
          <w:bCs/>
          <w:kern w:val="2"/>
          <w:sz w:val="32"/>
          <w:szCs w:val="32"/>
          <w:lang w:val="en-US" w:eastAsia="zh-CN" w:bidi="ar"/>
        </w:rPr>
        <w:t>（二）依申请公开</w:t>
      </w:r>
    </w:p>
    <w:p w14:paraId="06097B5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</w:pP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202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5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年我街办接到依申请公开政府信息的要求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1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条。</w:t>
      </w:r>
    </w:p>
    <w:p w14:paraId="1AEA079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</w:pPr>
      <w:r>
        <w:rPr>
          <w:rFonts w:hint="eastAsia" w:ascii="楷体_GB2312" w:eastAsia="楷体_GB2312" w:cs="楷体_GB2312" w:hAnsiTheme="minorHAnsi"/>
          <w:b/>
          <w:bCs/>
          <w:kern w:val="2"/>
          <w:sz w:val="32"/>
          <w:szCs w:val="32"/>
          <w:lang w:val="en-US" w:eastAsia="zh-CN" w:bidi="ar"/>
        </w:rPr>
        <w:t>（三）政府信息管理</w:t>
      </w:r>
    </w:p>
    <w:p w14:paraId="1B81DCD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</w:pP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本年度，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街道认真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落实《中华人民共和国政府信息公开条例》，扎实推进政府信息管理工作。强化统筹协调，修订完善公开目录与指南，分类梳理政策文件、政务动态、民生服务等重点内容，做到应公开尽公开。健全“起草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—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审核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—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发布”闭环机制，落实“谁公开、谁负责”原则，严把信息质量关。依托政务公开平台优化管理流程，提升信息更新时效性与精准度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切实保障群众知情权、参与权和监督权，为营造透明高效的政务环境奠定坚实基础。</w:t>
      </w:r>
    </w:p>
    <w:p w14:paraId="1507376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</w:pPr>
      <w:r>
        <w:rPr>
          <w:rFonts w:hint="eastAsia" w:ascii="楷体_GB2312" w:eastAsia="楷体_GB2312" w:cs="楷体_GB2312" w:hAnsiTheme="minorHAnsi"/>
          <w:b/>
          <w:bCs/>
          <w:kern w:val="2"/>
          <w:sz w:val="32"/>
          <w:szCs w:val="32"/>
          <w:lang w:val="en-US" w:eastAsia="zh-CN" w:bidi="ar"/>
        </w:rPr>
        <w:t>（四）平台建设</w:t>
      </w:r>
    </w:p>
    <w:p w14:paraId="526D2CB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在区政府办的精心指导下，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严格落实政务公开平台建设要求，聚焦基层政务公开“标准化规范化”建设，在标准化方面，规范政务公开目录设置，统一信息发布要素与办事指南标准，实现重点领域公开事项全覆盖，梳理并公开《岱山街道重大建设项目领域政务公开标准目录》等15个政务公开标准目录。在信息化方面，优化网站功能架构，整合冗余栏目，升级智能搜索、在线咨询等模块，打通数据共享通道，实现信息同源同步更新。此外，街道强化平台运维管理，建立“每日巡查、定期整改”机制，清理无效链接、修正错敏信息，保障平台稳定运行。街道“两化”建设成效显著，为公众提供更高效便捷的政务服务体验。</w:t>
      </w:r>
    </w:p>
    <w:p w14:paraId="6326A19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</w:pPr>
      <w:r>
        <w:rPr>
          <w:rFonts w:hint="eastAsia" w:ascii="楷体_GB2312" w:eastAsia="楷体_GB2312" w:cs="楷体_GB2312" w:hAnsiTheme="minorHAnsi"/>
          <w:b/>
          <w:bCs/>
          <w:kern w:val="2"/>
          <w:sz w:val="32"/>
          <w:szCs w:val="32"/>
          <w:lang w:val="en-US" w:eastAsia="zh-CN" w:bidi="ar"/>
        </w:rPr>
        <w:t>（五）监督保障</w:t>
      </w:r>
    </w:p>
    <w:p w14:paraId="7DCCD8E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32" w:firstLineChars="200"/>
        <w:jc w:val="both"/>
        <w:textAlignment w:val="auto"/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2025年，岱山街道严格落实区政府信息公开工作部署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要求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，健全监督检查机制，实行日常巡查与定期专项检查相结合，重点核查信息发布准确性、及时性及保密审查情况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。同时，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畅通投诉举报渠道，广泛收集公众意见建议，及时回应处置社会关切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，全年受理部门信息2条，均按期办结。此外，在工作之余，加强业务培训，组织专干学习《政府信息公开条例》及上级相关要求，提升专业能力，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确保每一项公开信息的真实、准确和及时。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全年未发生违反信息公开规定的责任追究问题，为工作有序推进提供坚实保障。</w:t>
      </w:r>
    </w:p>
    <w:p w14:paraId="6665839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rightChars="0" w:firstLine="632" w:firstLineChars="200"/>
        <w:jc w:val="both"/>
        <w:textAlignment w:val="auto"/>
      </w:pP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</w:rPr>
        <w:t>二、行政机关主动公开政府信息情况</w:t>
      </w:r>
    </w:p>
    <w:tbl>
      <w:tblPr>
        <w:tblStyle w:val="3"/>
        <w:tblW w:w="90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55"/>
        <w:gridCol w:w="1782"/>
        <w:gridCol w:w="1635"/>
        <w:gridCol w:w="1906"/>
      </w:tblGrid>
      <w:tr w14:paraId="78A00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</w:trPr>
        <w:tc>
          <w:tcPr>
            <w:tcW w:w="907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1972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第二十条第（一）项</w:t>
            </w:r>
          </w:p>
        </w:tc>
      </w:tr>
      <w:tr w14:paraId="1C3BC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F4D1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信息内容</w:t>
            </w:r>
          </w:p>
        </w:tc>
        <w:tc>
          <w:tcPr>
            <w:tcW w:w="17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F92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本年制发件数</w:t>
            </w:r>
          </w:p>
        </w:tc>
        <w:tc>
          <w:tcPr>
            <w:tcW w:w="16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CDE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本年废止件数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44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现行有效件数</w:t>
            </w:r>
          </w:p>
        </w:tc>
      </w:tr>
      <w:tr w14:paraId="39C7B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9D4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规章</w:t>
            </w:r>
          </w:p>
        </w:tc>
        <w:tc>
          <w:tcPr>
            <w:tcW w:w="1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8A24D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ABC1AB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2"/>
                <w:szCs w:val="22"/>
              </w:rPr>
              <w:t>0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0EBD2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2"/>
                <w:szCs w:val="22"/>
              </w:rPr>
              <w:t>0</w:t>
            </w:r>
          </w:p>
        </w:tc>
      </w:tr>
      <w:tr w14:paraId="4051A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BE4A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行政规范性文件</w:t>
            </w:r>
          </w:p>
        </w:tc>
        <w:tc>
          <w:tcPr>
            <w:tcW w:w="1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5EC9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2"/>
                <w:szCs w:val="22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EBBD2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2"/>
                <w:szCs w:val="22"/>
              </w:rPr>
              <w:t>0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BCF9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1"/>
                <w:szCs w:val="21"/>
              </w:rPr>
              <w:t>0</w:t>
            </w:r>
          </w:p>
        </w:tc>
      </w:tr>
      <w:tr w14:paraId="004A5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6" w:hRule="atLeast"/>
        </w:trPr>
        <w:tc>
          <w:tcPr>
            <w:tcW w:w="907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1E4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第二十条第（五）项</w:t>
            </w:r>
          </w:p>
        </w:tc>
      </w:tr>
      <w:tr w14:paraId="517B9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2201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信息内容</w:t>
            </w:r>
          </w:p>
        </w:tc>
        <w:tc>
          <w:tcPr>
            <w:tcW w:w="532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AF9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本年处理决定数量</w:t>
            </w:r>
          </w:p>
        </w:tc>
      </w:tr>
      <w:tr w14:paraId="5408A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833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行政许可</w:t>
            </w: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E0D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2"/>
                <w:szCs w:val="22"/>
              </w:rPr>
              <w:t>0</w:t>
            </w:r>
          </w:p>
        </w:tc>
      </w:tr>
      <w:tr w14:paraId="7F95D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 w:hRule="atLeast"/>
        </w:trPr>
        <w:tc>
          <w:tcPr>
            <w:tcW w:w="9078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C45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第二十条第（六）项</w:t>
            </w:r>
          </w:p>
        </w:tc>
      </w:tr>
      <w:tr w14:paraId="1343D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</w:trPr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3CA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信息内容</w:t>
            </w:r>
          </w:p>
        </w:tc>
        <w:tc>
          <w:tcPr>
            <w:tcW w:w="53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C93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本年处理决定数量</w:t>
            </w:r>
          </w:p>
        </w:tc>
      </w:tr>
      <w:tr w14:paraId="54E4E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</w:trPr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BB5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行政处罚</w:t>
            </w:r>
          </w:p>
        </w:tc>
        <w:tc>
          <w:tcPr>
            <w:tcW w:w="53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1C2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2"/>
                <w:szCs w:val="22"/>
              </w:rPr>
              <w:t>3</w:t>
            </w:r>
          </w:p>
        </w:tc>
      </w:tr>
      <w:tr w14:paraId="708E0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</w:trPr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023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行政强制</w:t>
            </w:r>
          </w:p>
        </w:tc>
        <w:tc>
          <w:tcPr>
            <w:tcW w:w="53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68B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2"/>
                <w:szCs w:val="22"/>
              </w:rPr>
              <w:t>0</w:t>
            </w:r>
          </w:p>
        </w:tc>
      </w:tr>
      <w:tr w14:paraId="2EEAC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9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4ED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第二十条第（八）项</w:t>
            </w:r>
          </w:p>
        </w:tc>
      </w:tr>
      <w:tr w14:paraId="0C348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2DC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信息内容</w:t>
            </w:r>
          </w:p>
        </w:tc>
        <w:tc>
          <w:tcPr>
            <w:tcW w:w="53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274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本年收费金额（单位：万元）</w:t>
            </w:r>
          </w:p>
        </w:tc>
      </w:tr>
      <w:tr w14:paraId="32A23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</w:trPr>
        <w:tc>
          <w:tcPr>
            <w:tcW w:w="3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7EF4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行政事业性收费</w:t>
            </w:r>
          </w:p>
        </w:tc>
        <w:tc>
          <w:tcPr>
            <w:tcW w:w="53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566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2"/>
                <w:szCs w:val="22"/>
              </w:rPr>
              <w:t>0</w:t>
            </w:r>
          </w:p>
        </w:tc>
      </w:tr>
    </w:tbl>
    <w:p w14:paraId="35EE1C3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240" w:lineRule="auto"/>
        <w:ind w:left="0" w:right="0" w:rightChars="0" w:firstLine="632" w:firstLineChars="200"/>
        <w:jc w:val="both"/>
        <w:textAlignment w:val="auto"/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</w:rPr>
        <w:t>三、收到和处理政府信息公开申请情况</w:t>
      </w: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6"/>
        <w:gridCol w:w="876"/>
        <w:gridCol w:w="5"/>
        <w:gridCol w:w="2377"/>
        <w:gridCol w:w="722"/>
        <w:gridCol w:w="656"/>
        <w:gridCol w:w="745"/>
        <w:gridCol w:w="774"/>
        <w:gridCol w:w="818"/>
        <w:gridCol w:w="700"/>
        <w:gridCol w:w="742"/>
      </w:tblGrid>
      <w:tr w14:paraId="343EA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  <w:jc w:val="center"/>
        </w:trPr>
        <w:tc>
          <w:tcPr>
            <w:tcW w:w="391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02E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（本列数据的勾稽关系为：第一项加第二项之和，等于第三项加第四项之和）</w:t>
            </w:r>
          </w:p>
        </w:tc>
        <w:tc>
          <w:tcPr>
            <w:tcW w:w="51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71F1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申请人情况</w:t>
            </w:r>
          </w:p>
        </w:tc>
      </w:tr>
      <w:tr w14:paraId="6E260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2" w:hRule="atLeast"/>
          <w:jc w:val="center"/>
        </w:trPr>
        <w:tc>
          <w:tcPr>
            <w:tcW w:w="391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17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35F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自然人</w:t>
            </w:r>
          </w:p>
        </w:tc>
        <w:tc>
          <w:tcPr>
            <w:tcW w:w="36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EC4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法人或其他组织</w:t>
            </w:r>
          </w:p>
        </w:tc>
        <w:tc>
          <w:tcPr>
            <w:tcW w:w="7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306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总计</w:t>
            </w:r>
          </w:p>
        </w:tc>
      </w:tr>
      <w:tr w14:paraId="70583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1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CB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99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58A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商业企业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A6FF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科研机构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C61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社会公益组织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B73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法律服务机构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A7F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其他</w:t>
            </w:r>
          </w:p>
        </w:tc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7A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 w14:paraId="0A9FE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63C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一、本年新收政府信息公开申请数量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20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A9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E56F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C10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4FF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A34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890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0B35B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120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二、上年结转政府信息公开申请数量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1F3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68EE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BFF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8BC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E7C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5AA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36F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5BAD6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016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三、本年度办理结果</w:t>
            </w:r>
          </w:p>
        </w:tc>
        <w:tc>
          <w:tcPr>
            <w:tcW w:w="3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AB2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（一）予以公开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E0A2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F0A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D6D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FE9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19F2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B01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E1A1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44834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EA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D08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（二）部分公开（区分处理的，只计这一情形，不计其他情形）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F1F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B7D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54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59F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2FC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BB3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390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782B7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DF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710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（三）不予公开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D63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1.属于国家秘密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407C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57D3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2C8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416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883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E3D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2A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59E7C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F9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77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F441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2.其他法律行政法规禁止公开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854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D24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B0E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14C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3AF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922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BCB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54C61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B6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17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74A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3.危及“三安全一稳定”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590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653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43C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D6A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18D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73B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F6CC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4506A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C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E2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85B3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4.保护第三方合法权益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909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F86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5DB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C1C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117A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130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F9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03A6C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CC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81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4C1C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5.属于三类内部事务信息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9D4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F113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90B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3FF6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2DF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6AB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4E07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3B1FA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46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98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84C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6.属于四类过程性信息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E6B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EC9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C468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64D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1C4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191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D25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091E0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4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8A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AB6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7.属于行政执法案卷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B33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6CF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A16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21C7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4A0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FDF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C41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204F7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13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69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B7A4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8.属于行政查询事项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11B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3A9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D21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9141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219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7EE1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A01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109D5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61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F9E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（四）无法提供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6D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1.本机关不掌握相关政府信息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E85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4A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FB3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1B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BB4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B1D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95A6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52DB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7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B6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3952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2.没有现成信息需要另行制作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620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753F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852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769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F15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BE5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1CC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15195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33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AB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1C5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3.补正后申请内容仍不明确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0E14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0F8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FB99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EF9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F77B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38B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947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2A5A7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91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00D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（五）不予处理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3B1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1.信访举报投诉类申请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B5E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A25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80C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FE0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7BA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D67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F027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0BB6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8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7A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7569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2.重复申请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2DE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3700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314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778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9D6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B0F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C01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75BBA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22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6C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23B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3.要求提供公开出版物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BB2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2DEB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882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276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54A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B8E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C8B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5EE43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FA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37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37F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4.无正当理由大量反复申请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136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30E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D9C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C27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8E81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1E7C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B28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588B6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D9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C4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8F5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5.要求行政机关确认或重新出具已获取信息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08E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BDA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3F4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A21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6F5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9F4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4202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7E8E5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8" w:hRule="atLeast"/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66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81FF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（六）其他处理</w:t>
            </w:r>
          </w:p>
        </w:tc>
        <w:tc>
          <w:tcPr>
            <w:tcW w:w="2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A26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1.申请人无正当理由逾期不补正、行政机关不再处理其政府信息公开申请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B6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6A4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AB34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22F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232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E29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06A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5546D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CA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B3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37C2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2.申请人逾期未按收费通知要求缴纳费用、行政机关不再处理其政府信息公开申请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0BC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114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AC1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79E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B99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0A6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92B2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7C099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D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2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0B8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3.其他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F7A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C35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41E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C71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24E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8D3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100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 w14:paraId="3F137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2" w:hRule="atLeast"/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AD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3B4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（七）总计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FAB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CE3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228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8B34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C28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AD1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B05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3BE46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928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四、结转下年度继续办理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666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6F87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8CF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DB2A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246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28EF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0B5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</w:tbl>
    <w:p w14:paraId="151CF96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right="0" w:rightChars="0" w:firstLine="632" w:firstLineChars="200"/>
        <w:jc w:val="both"/>
        <w:textAlignment w:val="auto"/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</w:rPr>
        <w:t>四、政府信息公开行政复议、行政诉讼情况</w:t>
      </w:r>
    </w:p>
    <w:tbl>
      <w:tblPr>
        <w:tblStyle w:val="3"/>
        <w:tblW w:w="9071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4"/>
        <w:gridCol w:w="604"/>
        <w:gridCol w:w="606"/>
        <w:gridCol w:w="600"/>
        <w:gridCol w:w="585"/>
        <w:gridCol w:w="625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637A73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D6F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行政复议</w:t>
            </w:r>
          </w:p>
        </w:tc>
        <w:tc>
          <w:tcPr>
            <w:tcW w:w="6072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22F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行政诉讼</w:t>
            </w:r>
          </w:p>
        </w:tc>
      </w:tr>
      <w:tr w14:paraId="6C97FB6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6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768F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526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结果纠正</w:t>
            </w:r>
          </w:p>
        </w:tc>
        <w:tc>
          <w:tcPr>
            <w:tcW w:w="60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D5F6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其他结果</w:t>
            </w:r>
          </w:p>
        </w:tc>
        <w:tc>
          <w:tcPr>
            <w:tcW w:w="60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835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尚未审结</w:t>
            </w:r>
          </w:p>
        </w:tc>
        <w:tc>
          <w:tcPr>
            <w:tcW w:w="58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7A5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总计</w:t>
            </w:r>
          </w:p>
        </w:tc>
        <w:tc>
          <w:tcPr>
            <w:tcW w:w="304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F20B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58B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复议后起诉</w:t>
            </w:r>
          </w:p>
        </w:tc>
      </w:tr>
      <w:tr w14:paraId="3E3C04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C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10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38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DE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A2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B19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2CA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C59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F66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E92C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3F4E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F66C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0642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F96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B898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总计</w:t>
            </w:r>
          </w:p>
        </w:tc>
      </w:tr>
      <w:tr w14:paraId="2A5E33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60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3CEB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D83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A4A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150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58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D5F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2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2B3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0BE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BBF0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8EC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8C5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556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536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F3C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7F4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CE8E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</w:pP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</w:rPr>
              <w:t>0</w:t>
            </w:r>
          </w:p>
        </w:tc>
      </w:tr>
    </w:tbl>
    <w:p w14:paraId="449A343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right="0" w:rightChars="0" w:firstLine="632" w:firstLineChars="200"/>
        <w:jc w:val="both"/>
        <w:textAlignment w:val="auto"/>
      </w:pP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</w:rPr>
        <w:t>五、政府信息公开工作存在的主要问题及改进情况</w:t>
      </w:r>
    </w:p>
    <w:p w14:paraId="63CDF1C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2" w:firstLineChars="200"/>
        <w:jc w:val="left"/>
        <w:textAlignment w:val="auto"/>
      </w:pPr>
      <w:r>
        <w:rPr>
          <w:rFonts w:hint="eastAsia" w:ascii="楷体_GB2312" w:eastAsia="楷体_GB2312" w:cs="楷体_GB2312" w:hAnsiTheme="minorHAnsi"/>
          <w:b/>
          <w:bCs/>
          <w:kern w:val="2"/>
          <w:sz w:val="32"/>
          <w:szCs w:val="32"/>
          <w:lang w:val="en-US" w:eastAsia="zh-CN" w:bidi="ar"/>
        </w:rPr>
        <w:t>（一）存在的问题</w:t>
      </w:r>
    </w:p>
    <w:p w14:paraId="69BB294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2" w:firstLineChars="200"/>
        <w:jc w:val="left"/>
        <w:textAlignment w:val="auto"/>
      </w:pP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主要表现在：公开内容与群众需求契合度不足，部分民生领域信息碎片化，多以公文原文形式呈现，可读性较弱。</w:t>
      </w:r>
    </w:p>
    <w:p w14:paraId="7A27EBA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2" w:firstLineChars="200"/>
        <w:jc w:val="left"/>
        <w:textAlignment w:val="auto"/>
      </w:pPr>
      <w:r>
        <w:rPr>
          <w:rFonts w:hint="eastAsia" w:ascii="楷体_GB2312" w:eastAsia="楷体_GB2312" w:cs="楷体_GB2312" w:hAnsiTheme="minorHAnsi"/>
          <w:b/>
          <w:bCs/>
          <w:kern w:val="2"/>
          <w:sz w:val="32"/>
          <w:szCs w:val="32"/>
          <w:lang w:val="en-US" w:eastAsia="zh-CN" w:bidi="ar"/>
        </w:rPr>
        <w:t>（二）改进情况</w:t>
      </w:r>
    </w:p>
    <w:p w14:paraId="39DA8E5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2" w:firstLineChars="200"/>
        <w:jc w:val="left"/>
        <w:textAlignment w:val="auto"/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建立“群众需求清单”，聚焦就业、养老、教育等高频关切，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加大对民生教育等领域工作动态更新频次</w:t>
      </w:r>
      <w:r>
        <w:rPr>
          <w:rFonts w:hint="eastAsia" w:ascii="仿宋_GB2312" w:eastAsia="仿宋_GB2312" w:cs="仿宋_GB2312" w:hAnsiTheme="minorHAnsi"/>
          <w:kern w:val="2"/>
          <w:sz w:val="32"/>
          <w:szCs w:val="32"/>
          <w:lang w:val="en-US" w:eastAsia="zh-CN" w:bidi="ar"/>
        </w:rPr>
        <w:t>，提升信息实用性。</w:t>
      </w:r>
    </w:p>
    <w:p w14:paraId="1954306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right="0" w:rightChars="0" w:firstLine="632" w:firstLineChars="200"/>
        <w:jc w:val="both"/>
        <w:textAlignment w:val="auto"/>
      </w:pPr>
      <w:r>
        <w:rPr>
          <w:rFonts w:hint="eastAsia" w:ascii="黑体" w:hAnsi="宋体" w:eastAsia="黑体" w:cs="黑体"/>
          <w:b w:val="0"/>
          <w:bCs w:val="0"/>
          <w:kern w:val="0"/>
          <w:sz w:val="32"/>
          <w:szCs w:val="32"/>
        </w:rPr>
        <w:t>六、其他需要报告的事项</w:t>
      </w:r>
    </w:p>
    <w:p w14:paraId="2FA3828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2" w:firstLineChars="200"/>
        <w:jc w:val="left"/>
        <w:textAlignment w:val="auto"/>
      </w:pPr>
      <w:r>
        <w:rPr>
          <w:rFonts w:hint="eastAsia" w:ascii="楷体_GB2312" w:eastAsia="楷体_GB2312" w:cs="楷体_GB2312" w:hAnsiTheme="minorHAnsi"/>
          <w:b/>
          <w:bCs/>
          <w:kern w:val="2"/>
          <w:sz w:val="32"/>
          <w:szCs w:val="32"/>
          <w:lang w:val="en-US" w:eastAsia="zh-CN" w:bidi="ar"/>
        </w:rPr>
        <w:t>（一）需要报告的其他事项</w:t>
      </w:r>
    </w:p>
    <w:p w14:paraId="1A0DC7E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firstLine="632" w:firstLineChars="200"/>
        <w:jc w:val="left"/>
        <w:textAlignment w:val="auto"/>
      </w:pPr>
      <w:r>
        <w:rPr>
          <w:rFonts w:hint="eastAsia" w:ascii="仿宋_GB2312" w:hAnsi="Calibri" w:eastAsia="仿宋_GB2312" w:cs="仿宋_GB2312"/>
          <w:kern w:val="2"/>
          <w:sz w:val="32"/>
          <w:szCs w:val="32"/>
        </w:rPr>
        <w:t>202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/>
        </w:rPr>
        <w:t>5</w:t>
      </w:r>
      <w:r>
        <w:rPr>
          <w:rFonts w:hint="eastAsia" w:ascii="仿宋_GB2312" w:hAnsi="Calibri" w:eastAsia="仿宋_GB2312" w:cs="仿宋_GB2312"/>
          <w:kern w:val="2"/>
          <w:sz w:val="32"/>
          <w:szCs w:val="32"/>
        </w:rPr>
        <w:t>年度我街办没有需要报告的其他事项。</w:t>
      </w:r>
    </w:p>
    <w:p w14:paraId="265CC8E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2" w:firstLineChars="200"/>
        <w:jc w:val="left"/>
        <w:textAlignment w:val="auto"/>
      </w:pPr>
      <w:r>
        <w:rPr>
          <w:rFonts w:hint="eastAsia" w:ascii="楷体_GB2312" w:eastAsia="楷体_GB2312" w:cs="楷体_GB2312" w:hAnsiTheme="minorHAnsi"/>
          <w:b/>
          <w:bCs/>
          <w:kern w:val="2"/>
          <w:sz w:val="32"/>
          <w:szCs w:val="32"/>
          <w:lang w:val="en-US" w:eastAsia="zh-CN" w:bidi="ar"/>
        </w:rPr>
        <w:t>（二）收取信息处理费的情况</w:t>
      </w:r>
    </w:p>
    <w:p w14:paraId="14F53B5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32" w:firstLineChars="200"/>
        <w:jc w:val="left"/>
        <w:textAlignment w:val="auto"/>
      </w:pPr>
      <w:r>
        <w:rPr>
          <w:rFonts w:hint="eastAsia" w:ascii="仿宋_GB2312" w:hAnsi="Calibri" w:eastAsia="仿宋_GB2312" w:cs="仿宋_GB2312"/>
          <w:kern w:val="2"/>
          <w:sz w:val="32"/>
          <w:szCs w:val="32"/>
        </w:rPr>
        <w:t>202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/>
        </w:rPr>
        <w:t>5</w:t>
      </w:r>
      <w:r>
        <w:rPr>
          <w:rFonts w:hint="eastAsia" w:ascii="仿宋_GB2312" w:hAnsi="Calibri" w:eastAsia="仿宋_GB2312" w:cs="仿宋_GB2312"/>
          <w:kern w:val="2"/>
          <w:sz w:val="32"/>
          <w:szCs w:val="32"/>
        </w:rPr>
        <w:t>年度我街办无收取信息处理费的情况。</w:t>
      </w:r>
    </w:p>
    <w:p w14:paraId="39B8A9C1"/>
    <w:sectPr>
      <w:pgSz w:w="11907" w:h="16840"/>
      <w:pgMar w:top="2098" w:right="1474" w:bottom="1417" w:left="1588" w:header="851" w:footer="1417" w:gutter="0"/>
      <w:pgNumType w:fmt="decimal"/>
      <w:cols w:space="0" w:num="1"/>
      <w:rtlGutter w:val="0"/>
      <w:docGrid w:type="linesAndChars" w:linePitch="605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B1A4F"/>
    <w:rsid w:val="178F5226"/>
    <w:rsid w:val="1E2C72D3"/>
    <w:rsid w:val="29171209"/>
    <w:rsid w:val="2EDA0D23"/>
    <w:rsid w:val="2F7B1A4F"/>
    <w:rsid w:val="5DB02116"/>
    <w:rsid w:val="6012726B"/>
    <w:rsid w:val="65083BD1"/>
    <w:rsid w:val="66012783"/>
    <w:rsid w:val="7253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1637</Words>
  <Characters>1668</Characters>
  <Lines>0</Lines>
  <Paragraphs>0</Paragraphs>
  <TotalTime>6</TotalTime>
  <ScaleCrop>false</ScaleCrop>
  <LinksUpToDate>false</LinksUpToDate>
  <CharactersWithSpaces>1668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2026-01-12T02:05:00Z</dcterms:created>
  <dc:creator>棉花糖</dc:creator>
  <cp:lastModifiedBy>棉花糖</cp:lastModifiedBy>
  <dcterms:modified xsi:type="dcterms:W3CDTF">2026-01-22T02:27:28Z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FD38A6D5B97548D5992A2BA4E751738F_11</vt:lpwstr>
  </property>
  <property fmtid="{D5CDD505-2E9C-101B-9397-08002B2CF9AE}" pid="4" name="KSOTemplateDocerSaveRecord">
    <vt:lpwstr>eyJoZGlkIjoiNzllY2VlMGZmZmJhMjBiYzVjNmQyZjk5ZDhhNzNhYjQiLCJ1c2VySWQiOiIyMzY4ODgwMjMifQ==</vt:lpwstr>
  </property>
</Properties>
</file>