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46153" w:rsidRDefault="00B46153">
      <w:pPr>
        <w:widowControl/>
        <w:spacing w:line="520" w:lineRule="atLeast"/>
        <w:rPr>
          <w:rFonts w:ascii="宋体" w:hAnsi="宋体" w:cs="宋体"/>
          <w:color w:val="000000"/>
          <w:kern w:val="0"/>
          <w:szCs w:val="21"/>
        </w:rPr>
      </w:pPr>
    </w:p>
    <w:p w:rsidR="00B46153" w:rsidRDefault="00ED38C1">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南昌市青云谱区属企业综合服务中心2024年预算编制说明</w:t>
      </w:r>
    </w:p>
    <w:p w:rsidR="00B46153" w:rsidRDefault="00B46153">
      <w:pPr>
        <w:pStyle w:val="p0"/>
        <w:spacing w:line="600" w:lineRule="atLeast"/>
        <w:jc w:val="center"/>
        <w:rPr>
          <w:rFonts w:ascii="黑体" w:eastAsia="黑体" w:hAnsi="黑体"/>
          <w:color w:val="000000"/>
          <w:sz w:val="32"/>
          <w:szCs w:val="32"/>
        </w:rPr>
      </w:pPr>
    </w:p>
    <w:p w:rsidR="00B46153" w:rsidRDefault="00ED38C1">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46153" w:rsidRDefault="00B46153">
      <w:pPr>
        <w:pStyle w:val="p0"/>
        <w:rPr>
          <w:rFonts w:ascii="宋体" w:hAnsi="宋体"/>
          <w:color w:val="000000"/>
        </w:rPr>
      </w:pPr>
    </w:p>
    <w:p w:rsidR="00B46153" w:rsidRDefault="00ED38C1">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南昌市青云谱区属企业综合服务中心概况</w:t>
      </w:r>
      <w:r>
        <w:rPr>
          <w:rFonts w:ascii="仿宋_GB2312" w:eastAsia="仿宋_GB2312" w:hAnsi="仿宋_GB2312" w:cs="仿宋_GB2312" w:hint="eastAsia"/>
          <w:b/>
          <w:bCs/>
          <w:color w:val="000000"/>
          <w:sz w:val="32"/>
          <w:szCs w:val="32"/>
        </w:rPr>
        <w:tab/>
      </w:r>
    </w:p>
    <w:p w:rsidR="00B46153" w:rsidRDefault="00ED38C1">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46153" w:rsidRDefault="00ED38C1">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二、部门2024年主要工作任务</w:t>
      </w:r>
    </w:p>
    <w:p w:rsidR="00B46153" w:rsidRDefault="00ED38C1">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46153" w:rsidRDefault="00ED38C1">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南昌市青云谱区属企业综合服务中心2024年部门预算表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46153" w:rsidRDefault="00ED38C1">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第三部分 南昌市青云谱区属企业综合服务中心2024年部门预算情况说明</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一、2024年部门预算收支情况说明</w:t>
      </w:r>
    </w:p>
    <w:p w:rsidR="00B46153" w:rsidRDefault="00ED38C1">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二、2024年“三公”经费预算情况说明</w:t>
      </w:r>
    </w:p>
    <w:p w:rsidR="00B46153" w:rsidRDefault="00ED38C1">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46153" w:rsidRDefault="00B46153">
      <w:pPr>
        <w:widowControl/>
        <w:spacing w:line="580" w:lineRule="exact"/>
        <w:jc w:val="center"/>
        <w:rPr>
          <w:rFonts w:ascii="仿宋_GB2312" w:eastAsia="仿宋_GB2312"/>
          <w:b/>
          <w:sz w:val="32"/>
          <w:szCs w:val="30"/>
        </w:rPr>
      </w:pPr>
    </w:p>
    <w:p w:rsidR="00B46153" w:rsidRDefault="00B46153">
      <w:pPr>
        <w:widowControl/>
        <w:spacing w:line="580" w:lineRule="exact"/>
        <w:jc w:val="center"/>
        <w:rPr>
          <w:rFonts w:ascii="仿宋_GB2312" w:eastAsia="仿宋_GB2312"/>
          <w:b/>
          <w:sz w:val="32"/>
          <w:szCs w:val="30"/>
        </w:rPr>
      </w:pPr>
    </w:p>
    <w:p w:rsidR="00B46153" w:rsidRDefault="00ED38C1">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南昌市青云谱区属企业综合服务中心概况</w:t>
      </w:r>
    </w:p>
    <w:p w:rsidR="00B46153" w:rsidRDefault="00B46153">
      <w:pPr>
        <w:widowControl/>
        <w:spacing w:line="580" w:lineRule="exact"/>
        <w:jc w:val="left"/>
        <w:rPr>
          <w:rFonts w:ascii="宋体" w:hAnsi="宋体"/>
          <w:b/>
          <w:sz w:val="36"/>
          <w:szCs w:val="36"/>
        </w:rPr>
      </w:pP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B46153" w:rsidRDefault="00ED38C1">
      <w:pPr>
        <w:ind w:firstLineChars="200" w:firstLine="640"/>
      </w:pPr>
      <w:r>
        <w:rPr>
          <w:rFonts w:ascii="仿宋_GB2312" w:eastAsia="仿宋_GB2312" w:hAnsi="仿宋_GB2312" w:cs="仿宋_GB2312" w:hint="eastAsia"/>
          <w:sz w:val="32"/>
          <w:szCs w:val="32"/>
        </w:rPr>
        <w:t>为本系统工业企业搞好经营管理提供服务。</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二、部门2024年主要工作任务</w:t>
      </w:r>
    </w:p>
    <w:p w:rsidR="00B46153" w:rsidRDefault="00ED38C1">
      <w:pPr>
        <w:spacing w:line="580" w:lineRule="exact"/>
        <w:ind w:firstLineChars="200" w:firstLine="723"/>
        <w:rPr>
          <w:rFonts w:ascii="楷体" w:eastAsia="楷体" w:hAnsi="楷体"/>
          <w:b/>
          <w:sz w:val="32"/>
          <w:szCs w:val="32"/>
        </w:rPr>
      </w:pPr>
      <w:r>
        <w:rPr>
          <w:rFonts w:ascii="仿宋" w:eastAsia="仿宋" w:hAnsi="仿宋" w:cs="仿宋" w:hint="eastAsia"/>
          <w:b/>
          <w:sz w:val="36"/>
          <w:szCs w:val="36"/>
        </w:rPr>
        <w:t xml:space="preserve"> </w:t>
      </w:r>
      <w:r>
        <w:rPr>
          <w:rFonts w:ascii="楷体" w:eastAsia="楷体" w:hAnsi="楷体" w:hint="eastAsia"/>
          <w:b/>
          <w:sz w:val="32"/>
          <w:szCs w:val="32"/>
        </w:rPr>
        <w:t>（一）强化政治引领，继承和发扬党的优良传统。</w:t>
      </w:r>
    </w:p>
    <w:p w:rsidR="00B46153" w:rsidRDefault="00ED38C1">
      <w:pPr>
        <w:spacing w:line="580" w:lineRule="exact"/>
        <w:ind w:firstLineChars="200" w:firstLine="640"/>
        <w:rPr>
          <w:rFonts w:ascii="仿宋_GB2312" w:eastAsia="仿宋_GB2312" w:hAnsi="仿宋_GB2312" w:cs="仿宋_GB2312"/>
          <w:sz w:val="32"/>
          <w:szCs w:val="32"/>
        </w:rPr>
      </w:pPr>
      <w:r>
        <w:rPr>
          <w:rFonts w:ascii="仿宋_GB2312" w:eastAsia="仿宋_GB2312" w:hint="eastAsia"/>
          <w:sz w:val="32"/>
          <w:szCs w:val="32"/>
        </w:rPr>
        <w:t>以习近平新时代中国特色社会主义思想为指导，</w:t>
      </w:r>
      <w:r>
        <w:rPr>
          <w:rFonts w:ascii="仿宋_GB2312" w:eastAsia="仿宋_GB2312" w:hAnsi="宋体" w:cs="仿宋_GB2312" w:hint="eastAsia"/>
          <w:sz w:val="32"/>
          <w:szCs w:val="32"/>
        </w:rPr>
        <w:t>开展各类学习教育活动，</w:t>
      </w:r>
      <w:r>
        <w:rPr>
          <w:rFonts w:ascii="仿宋_GB2312" w:eastAsia="仿宋_GB2312" w:hAnsi="仿宋_GB2312" w:cs="仿宋_GB2312" w:hint="eastAsia"/>
          <w:sz w:val="32"/>
          <w:szCs w:val="32"/>
        </w:rPr>
        <w:t>提升全体党员干部党性修养和政治意识。组织党员进社区开展志愿服务，</w:t>
      </w:r>
      <w:r>
        <w:rPr>
          <w:rFonts w:ascii="仿宋_GB2312" w:eastAsia="仿宋_GB2312" w:hAnsi="仿宋_GB2312" w:cs="仿宋_GB2312" w:hint="eastAsia"/>
          <w:spacing w:val="-4"/>
          <w:sz w:val="32"/>
          <w:szCs w:val="32"/>
        </w:rPr>
        <w:t>促进党员干部知行合一</w:t>
      </w:r>
      <w:r>
        <w:rPr>
          <w:rFonts w:ascii="仿宋_GB2312" w:eastAsia="仿宋_GB2312" w:hAnsi="仿宋_GB2312" w:cs="仿宋_GB2312" w:hint="eastAsia"/>
          <w:sz w:val="32"/>
          <w:szCs w:val="32"/>
        </w:rPr>
        <w:t>。</w:t>
      </w:r>
    </w:p>
    <w:p w:rsidR="00B46153" w:rsidRDefault="00ED38C1">
      <w:pPr>
        <w:widowControl/>
        <w:spacing w:line="580" w:lineRule="exact"/>
        <w:ind w:firstLineChars="200" w:firstLine="643"/>
        <w:rPr>
          <w:rFonts w:ascii="楷体" w:eastAsia="楷体" w:hAnsi="楷体"/>
          <w:b/>
          <w:sz w:val="32"/>
          <w:szCs w:val="32"/>
        </w:rPr>
      </w:pPr>
      <w:r>
        <w:rPr>
          <w:rFonts w:ascii="楷体" w:eastAsia="楷体" w:hAnsi="楷体" w:hint="eastAsia"/>
          <w:b/>
          <w:sz w:val="32"/>
          <w:szCs w:val="32"/>
        </w:rPr>
        <w:t>（二）抓好安全稳控，营造安定和谐的社会环境</w:t>
      </w:r>
    </w:p>
    <w:p w:rsidR="00B46153" w:rsidRDefault="00ED38C1">
      <w:pPr>
        <w:pStyle w:val="BodyText1I2"/>
        <w:spacing w:after="0" w:line="580" w:lineRule="exact"/>
        <w:ind w:leftChars="0" w:left="0" w:firstLine="640"/>
        <w:jc w:val="both"/>
        <w:rPr>
          <w:rFonts w:ascii="仿宋_GB2312" w:eastAsia="仿宋_GB2312"/>
          <w:sz w:val="32"/>
        </w:rPr>
      </w:pPr>
      <w:r>
        <w:rPr>
          <w:rFonts w:ascii="仿宋_GB2312" w:eastAsia="仿宋_GB2312" w:hint="eastAsia"/>
          <w:sz w:val="32"/>
        </w:rPr>
        <w:t>中心将继续做好信访维稳工作，热情接待来访人员，召开信访调度会议，依法解决信访合理诉求，持续减少矛盾积量，有效将信访问题化解稳控在基层。坚持“生命至上、安全第一”的发展理念，坚持每月召开安全生产会议，组织开展安全生产风险防范、安全生产月等活动，开展安全生产培</w:t>
      </w:r>
      <w:r>
        <w:rPr>
          <w:rFonts w:ascii="仿宋_GB2312" w:eastAsia="仿宋_GB2312" w:hint="eastAsia"/>
          <w:sz w:val="32"/>
        </w:rPr>
        <w:lastRenderedPageBreak/>
        <w:t>训演练，加大力度整治各类安全隐患，坚决守稳筑牢安全生产防线。</w:t>
      </w:r>
    </w:p>
    <w:p w:rsidR="00B46153" w:rsidRDefault="00ED38C1">
      <w:pPr>
        <w:spacing w:line="580" w:lineRule="exact"/>
        <w:ind w:firstLineChars="200" w:firstLine="643"/>
        <w:rPr>
          <w:rFonts w:ascii="楷体" w:eastAsia="楷体" w:hAnsi="楷体"/>
          <w:b/>
          <w:sz w:val="32"/>
          <w:szCs w:val="32"/>
        </w:rPr>
      </w:pPr>
      <w:r>
        <w:rPr>
          <w:rFonts w:ascii="楷体" w:eastAsia="楷体" w:hAnsi="楷体" w:hint="eastAsia"/>
          <w:b/>
          <w:sz w:val="32"/>
          <w:szCs w:val="32"/>
        </w:rPr>
        <w:t>（三）关爱民生福祉，帮助职工群众改善生活水平。</w:t>
      </w:r>
    </w:p>
    <w:p w:rsidR="00B46153" w:rsidRDefault="00ED38C1">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在关爱民生福祉方面，中心将做以下工作：一是重大节日期间，组织走访退休干部、职工并</w:t>
      </w:r>
      <w:r>
        <w:rPr>
          <w:rFonts w:ascii="仿宋_GB2312" w:eastAsia="仿宋_GB2312" w:hAnsi="仿宋_GB2312" w:cs="仿宋_GB2312" w:hint="eastAsia"/>
          <w:sz w:val="32"/>
          <w:szCs w:val="32"/>
        </w:rPr>
        <w:t>发放慰问物品；二是组织中心全体职工参与健康体检，</w:t>
      </w:r>
      <w:r>
        <w:rPr>
          <w:rFonts w:ascii="仿宋_GB2312" w:eastAsia="仿宋_GB2312" w:hAnsi="仿宋_GB2312" w:cs="仿宋_GB2312" w:hint="eastAsia"/>
          <w:bCs/>
          <w:sz w:val="32"/>
          <w:szCs w:val="32"/>
        </w:rPr>
        <w:t>切实保障民生政策落到实处。</w:t>
      </w:r>
    </w:p>
    <w:p w:rsidR="00B46153" w:rsidRDefault="00B46153">
      <w:pPr>
        <w:spacing w:line="560" w:lineRule="exact"/>
        <w:ind w:firstLineChars="200" w:firstLine="640"/>
        <w:rPr>
          <w:rFonts w:ascii="Times New Roman" w:hAnsi="Times New Roman" w:cs="Times New Roman"/>
          <w:bCs/>
          <w:color w:val="000000"/>
          <w:sz w:val="32"/>
          <w:szCs w:val="32"/>
        </w:rPr>
      </w:pPr>
    </w:p>
    <w:p w:rsidR="00B46153" w:rsidRDefault="00B46153">
      <w:pPr>
        <w:rPr>
          <w:rFonts w:ascii="Times New Roman" w:hAnsi="Times New Roman" w:cs="Times New Roman"/>
          <w:bCs/>
          <w:color w:val="000000"/>
          <w:sz w:val="32"/>
          <w:szCs w:val="32"/>
        </w:rPr>
      </w:pPr>
      <w:bookmarkStart w:id="0" w:name="_GoBack"/>
      <w:bookmarkEnd w:id="0"/>
    </w:p>
    <w:p w:rsidR="00B46153" w:rsidRDefault="00B46153" w:rsidP="0054525B">
      <w:pPr>
        <w:spacing w:line="580" w:lineRule="exact"/>
        <w:ind w:firstLineChars="200" w:firstLine="723"/>
        <w:rPr>
          <w:rFonts w:ascii="仿宋_GB2312" w:eastAsia="仿宋_GB2312" w:hAnsi="仿宋_GB2312" w:cs="仿宋_GB2312"/>
          <w:b/>
          <w:sz w:val="36"/>
          <w:szCs w:val="36"/>
        </w:rPr>
      </w:pP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46153" w:rsidRDefault="00ED38C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2024年南昌市青云谱区属企业综合服务中心共有预算单位__1_个。</w:t>
      </w:r>
    </w:p>
    <w:p w:rsidR="00B46153" w:rsidRDefault="005D3BFF">
      <w:pPr>
        <w:ind w:firstLineChars="200" w:firstLine="640"/>
        <w:rPr>
          <w:rFonts w:ascii="仿宋_GB2312" w:eastAsia="仿宋_GB2312" w:hAnsi="仿宋_GB2312" w:cs="仿宋_GB2312"/>
          <w:sz w:val="32"/>
          <w:szCs w:val="32"/>
        </w:rPr>
      </w:pP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${page400644146.ds532982397_REP_JX_BAS_AGENCY_INFO_ZYFRS_S_BZRSXJ}</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编制人数小计</w:t>
      </w:r>
      <w:r w:rsidR="00ED38C1">
        <w:rPr>
          <w:rFonts w:ascii="仿宋_GB2312" w:eastAsia="仿宋_GB2312" w:hAnsi="仿宋_GB2312" w:cs="仿宋_GB2312" w:hint="eastAsia"/>
          <w:sz w:val="32"/>
          <w:szCs w:val="30"/>
          <w:u w:val="single"/>
        </w:rPr>
        <w:t xml:space="preserve">  46 </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ED38C1">
        <w:rPr>
          <w:rFonts w:ascii="仿宋_GB2312" w:eastAsia="仿宋_GB2312" w:hAnsi="仿宋_GB2312" w:cs="仿宋_GB2312" w:hint="eastAsia"/>
          <w:sz w:val="32"/>
          <w:szCs w:val="32"/>
        </w:rPr>
        <w:t>其中：</w:t>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${page400644146.ds532982397_REP_JX_BAS_AGENCY_INFO_ZYFRS_S_BZRSMX}</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行政编制人数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人,参照公务员管理的事业编制人数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人,全部补助事业编制人数</w:t>
      </w:r>
      <w:r w:rsidR="00ED38C1">
        <w:rPr>
          <w:rFonts w:ascii="仿宋" w:eastAsia="仿宋" w:hAnsi="仿宋" w:cs="仿宋" w:hint="eastAsia"/>
          <w:kern w:val="0"/>
          <w:sz w:val="32"/>
          <w:szCs w:val="32"/>
        </w:rPr>
        <w:t>__0_</w:t>
      </w:r>
      <w:r w:rsidR="00ED38C1">
        <w:rPr>
          <w:rFonts w:ascii="仿宋_GB2312" w:eastAsia="仿宋_GB2312" w:hAnsi="仿宋_GB2312" w:cs="仿宋_GB2312" w:hint="eastAsia"/>
          <w:sz w:val="32"/>
          <w:szCs w:val="32"/>
        </w:rPr>
        <w:t>人,自收自支编制人数</w:t>
      </w:r>
      <w:r w:rsidR="00ED38C1">
        <w:rPr>
          <w:rFonts w:ascii="仿宋_GB2312" w:eastAsia="仿宋_GB2312" w:hAnsi="仿宋_GB2312" w:cs="仿宋_GB2312" w:hint="eastAsia"/>
          <w:sz w:val="32"/>
          <w:szCs w:val="30"/>
          <w:u w:val="single"/>
        </w:rPr>
        <w:t xml:space="preserve">  9 </w:t>
      </w:r>
      <w:r w:rsidR="00ED38C1">
        <w:rPr>
          <w:rFonts w:ascii="仿宋_GB2312" w:eastAsia="仿宋_GB2312" w:hAnsi="仿宋_GB2312" w:cs="仿宋_GB2312" w:hint="eastAsia"/>
          <w:sz w:val="32"/>
          <w:szCs w:val="32"/>
        </w:rPr>
        <w:t>人，挂编人数</w:t>
      </w:r>
      <w:r w:rsidR="00ED38C1">
        <w:rPr>
          <w:rFonts w:ascii="仿宋_GB2312" w:eastAsia="仿宋_GB2312" w:hAnsi="仿宋_GB2312" w:cs="仿宋_GB2312" w:hint="eastAsia"/>
          <w:sz w:val="32"/>
          <w:szCs w:val="30"/>
          <w:u w:val="single"/>
        </w:rPr>
        <w:t xml:space="preserve">  37</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${page400644146.ds532982397_REP_JX_BAS_AGENCY_INFO_ZYFRS_S_SYRSXJ}</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实有人数小计</w:t>
      </w:r>
      <w:r w:rsidR="00ED38C1">
        <w:rPr>
          <w:rFonts w:ascii="仿宋_GB2312" w:eastAsia="仿宋_GB2312" w:hAnsi="仿宋_GB2312" w:cs="仿宋_GB2312" w:hint="eastAsia"/>
          <w:sz w:val="32"/>
          <w:szCs w:val="30"/>
          <w:u w:val="single"/>
        </w:rPr>
        <w:t xml:space="preserve"> </w:t>
      </w:r>
      <w:r w:rsidR="000C4046">
        <w:rPr>
          <w:rFonts w:ascii="仿宋_GB2312" w:eastAsia="仿宋_GB2312" w:hAnsi="仿宋_GB2312" w:cs="仿宋_GB2312" w:hint="eastAsia"/>
          <w:sz w:val="32"/>
          <w:szCs w:val="30"/>
          <w:u w:val="single"/>
        </w:rPr>
        <w:t>9</w:t>
      </w:r>
      <w:r w:rsidR="00ED38C1">
        <w:rPr>
          <w:rFonts w:ascii="仿宋_GB2312" w:eastAsia="仿宋_GB2312" w:hAnsi="仿宋_GB2312" w:cs="仿宋_GB2312" w:hint="eastAsia"/>
          <w:sz w:val="32"/>
          <w:szCs w:val="30"/>
          <w:u w:val="single"/>
        </w:rPr>
        <w:t xml:space="preserve"> </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ED38C1">
        <w:rPr>
          <w:rFonts w:ascii="仿宋_GB2312" w:eastAsia="仿宋_GB2312" w:hAnsi="仿宋_GB2312" w:cs="仿宋_GB2312" w:hint="eastAsia"/>
          <w:sz w:val="32"/>
          <w:szCs w:val="32"/>
        </w:rPr>
        <w:t>其中：</w:t>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${page400644146.ds532982397_REP_JX_BAS_AGENCY_INFO_ZYFRS_S_ZZRSXJ}</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在职人数小计</w:t>
      </w:r>
      <w:r w:rsidR="00ED38C1">
        <w:rPr>
          <w:rFonts w:ascii="仿宋_GB2312" w:eastAsia="仿宋_GB2312" w:hAnsi="仿宋_GB2312" w:cs="仿宋_GB2312" w:hint="eastAsia"/>
          <w:sz w:val="32"/>
          <w:szCs w:val="30"/>
          <w:u w:val="single"/>
        </w:rPr>
        <w:t xml:space="preserve">  9  </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${page400644146.ds532982397_REP_JX_BAS_AGENCY_INFO_ZYFRS_S_ZZRSMX}</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行政在职人数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人,参照公务员管理的事业单位在职人数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人,全部补助事业在职人数</w:t>
      </w:r>
      <w:r w:rsidR="00ED38C1">
        <w:rPr>
          <w:rFonts w:ascii="仿宋" w:eastAsia="仿宋" w:hAnsi="仿宋" w:cs="仿宋" w:hint="eastAsia"/>
          <w:kern w:val="0"/>
          <w:sz w:val="32"/>
          <w:szCs w:val="32"/>
        </w:rPr>
        <w:t>__0__</w:t>
      </w:r>
      <w:r w:rsidR="00ED38C1">
        <w:rPr>
          <w:rFonts w:ascii="仿宋_GB2312" w:eastAsia="仿宋_GB2312" w:hAnsi="仿宋_GB2312" w:cs="仿宋_GB2312" w:hint="eastAsia"/>
          <w:sz w:val="32"/>
          <w:szCs w:val="32"/>
        </w:rPr>
        <w:t>人</w:t>
      </w:r>
      <w:r w:rsidR="000C4046">
        <w:rPr>
          <w:rFonts w:ascii="仿宋_GB2312" w:eastAsia="仿宋_GB2312" w:hAnsi="仿宋_GB2312" w:cs="仿宋_GB2312" w:hint="eastAsia"/>
          <w:sz w:val="32"/>
          <w:szCs w:val="32"/>
        </w:rPr>
        <w:t>，自收自支人数9人</w:t>
      </w:r>
      <w:r w:rsidR="00ED38C1">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${page400644146.ds532982397_REP_JX_BAS_AGENCY_INFO_ZYFRS_S_QTRSMX}</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离休人数小计</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人,退休人数小计</w:t>
      </w:r>
      <w:r w:rsidR="00ED38C1">
        <w:rPr>
          <w:rFonts w:ascii="仿宋_GB2312" w:eastAsia="仿宋_GB2312" w:hAnsi="仿宋_GB2312" w:cs="仿宋_GB2312" w:hint="eastAsia"/>
          <w:sz w:val="32"/>
          <w:szCs w:val="30"/>
          <w:u w:val="single"/>
        </w:rPr>
        <w:t xml:space="preserve">  17 </w:t>
      </w:r>
      <w:r w:rsidR="00ED38C1">
        <w:rPr>
          <w:rFonts w:ascii="仿宋_GB2312" w:eastAsia="仿宋_GB2312" w:hAnsi="仿宋_GB2312" w:cs="仿宋_GB2312" w:hint="eastAsia"/>
          <w:sz w:val="32"/>
          <w:szCs w:val="32"/>
        </w:rPr>
        <w:t>人,退职人员</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人,遗属人数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5D3BFF">
        <w:rPr>
          <w:rFonts w:ascii="仿宋_GB2312" w:eastAsia="仿宋_GB2312" w:hAnsi="仿宋_GB2312" w:cs="仿宋_GB2312" w:hint="eastAsia"/>
          <w:sz w:val="32"/>
          <w:szCs w:val="32"/>
        </w:rPr>
        <w:fldChar w:fldCharType="begin"/>
      </w:r>
      <w:r w:rsidR="00ED38C1">
        <w:rPr>
          <w:rFonts w:ascii="仿宋_GB2312" w:eastAsia="仿宋_GB2312" w:hAnsi="仿宋_GB2312" w:cs="仿宋_GB2312" w:hint="eastAsia"/>
          <w:sz w:val="32"/>
          <w:szCs w:val="32"/>
        </w:rPr>
        <w:instrText>MERGEFIELD ${page400644146.ds532982397_REP_JX_BAS_AGENCY_INFO_ZYFRS_S_ZXXSMX}</w:instrText>
      </w:r>
      <w:r w:rsidRPr="005D3BFF">
        <w:rPr>
          <w:rFonts w:ascii="仿宋_GB2312" w:eastAsia="仿宋_GB2312" w:hAnsi="仿宋_GB2312" w:cs="仿宋_GB2312" w:hint="eastAsia"/>
          <w:sz w:val="32"/>
          <w:szCs w:val="32"/>
        </w:rPr>
        <w:fldChar w:fldCharType="separate"/>
      </w:r>
      <w:r w:rsidR="00ED38C1">
        <w:rPr>
          <w:rFonts w:ascii="仿宋_GB2312" w:eastAsia="仿宋_GB2312" w:hAnsi="仿宋_GB2312" w:cs="仿宋_GB2312" w:hint="eastAsia"/>
          <w:sz w:val="32"/>
          <w:szCs w:val="32"/>
        </w:rPr>
        <w:t>在校学生</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人,其中：本科生人数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人，专科生人数</w:t>
      </w:r>
      <w:r w:rsidR="00ED38C1">
        <w:rPr>
          <w:rFonts w:ascii="仿宋_GB2312" w:eastAsia="仿宋_GB2312" w:hAnsi="仿宋_GB2312" w:cs="仿宋_GB2312" w:hint="eastAsia"/>
          <w:sz w:val="32"/>
          <w:szCs w:val="30"/>
          <w:u w:val="single"/>
        </w:rPr>
        <w:t xml:space="preserve">  0  </w:t>
      </w:r>
      <w:r w:rsidR="00ED38C1">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46153" w:rsidRDefault="00B46153">
      <w:pPr>
        <w:widowControl/>
        <w:spacing w:line="580" w:lineRule="exact"/>
        <w:jc w:val="center"/>
        <w:rPr>
          <w:rFonts w:ascii="仿宋_GB2312" w:eastAsia="仿宋_GB2312"/>
          <w:b/>
          <w:szCs w:val="30"/>
        </w:rPr>
      </w:pPr>
    </w:p>
    <w:p w:rsidR="00B46153" w:rsidRDefault="00ED38C1">
      <w:pPr>
        <w:widowControl/>
        <w:spacing w:line="580" w:lineRule="exact"/>
        <w:jc w:val="center"/>
        <w:rPr>
          <w:rFonts w:ascii="黑体" w:eastAsia="黑体" w:hAnsi="黑体"/>
          <w:bCs/>
          <w:sz w:val="32"/>
          <w:szCs w:val="30"/>
        </w:rPr>
      </w:pPr>
      <w:r>
        <w:rPr>
          <w:rFonts w:ascii="黑体" w:eastAsia="黑体" w:hAnsi="黑体" w:hint="eastAsia"/>
          <w:bCs/>
          <w:sz w:val="32"/>
          <w:szCs w:val="30"/>
        </w:rPr>
        <w:lastRenderedPageBreak/>
        <w:t>第二部分  南昌市青云谱区属企业综合服务中心2024年部门预算表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46153" w:rsidRDefault="00ED38C1">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46153" w:rsidRDefault="00ED38C1">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46153" w:rsidRDefault="00ED38C1">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46153" w:rsidRDefault="00B46153">
      <w:pPr>
        <w:ind w:firstLineChars="200" w:firstLine="640"/>
        <w:jc w:val="left"/>
        <w:rPr>
          <w:rStyle w:val="rowtreelevel4"/>
          <w:rFonts w:ascii="仿宋" w:eastAsia="仿宋" w:hAnsi="仿宋"/>
          <w:bCs/>
          <w:sz w:val="32"/>
          <w:szCs w:val="32"/>
        </w:rPr>
      </w:pPr>
    </w:p>
    <w:p w:rsidR="00B46153" w:rsidRDefault="00ED38C1">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南昌市青云谱区属企业综合服务中心2024年预算情况说明</w:t>
      </w:r>
    </w:p>
    <w:p w:rsidR="00B46153" w:rsidRDefault="00B46153">
      <w:pPr>
        <w:widowControl/>
        <w:spacing w:line="580" w:lineRule="exact"/>
        <w:jc w:val="center"/>
        <w:rPr>
          <w:rFonts w:ascii="仿宋_GB2312" w:eastAsia="仿宋_GB2312"/>
          <w:b/>
          <w:sz w:val="32"/>
          <w:szCs w:val="30"/>
        </w:rPr>
      </w:pP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一、2024年部门预算收支情况说明</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46153" w:rsidRDefault="00ED38C1">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2024年南昌市青云谱区属企业综合服务中心</w:t>
      </w:r>
      <w:r w:rsidR="005D3BFF" w:rsidRPr="005D3BFF">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sidR="005D3BFF" w:rsidRPr="005D3BFF">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Pr>
          <w:rFonts w:ascii="仿宋_GB2312" w:eastAsia="仿宋_GB2312" w:hAnsi="仿宋_GB2312" w:cs="仿宋_GB2312" w:hint="eastAsia"/>
          <w:sz w:val="32"/>
          <w:szCs w:val="30"/>
          <w:u w:val="single"/>
        </w:rPr>
        <w:t xml:space="preserve">  665</w:t>
      </w:r>
      <w:r>
        <w:rPr>
          <w:rFonts w:ascii="仿宋_GB2312" w:eastAsia="仿宋_GB2312" w:hAnsi="仿宋_GB2312" w:cs="仿宋_GB2312" w:hint="eastAsia"/>
          <w:kern w:val="0"/>
          <w:sz w:val="32"/>
          <w:szCs w:val="32"/>
        </w:rPr>
        <w:t>万元,较上年预算安排增加</w:t>
      </w:r>
      <w:r>
        <w:rPr>
          <w:rFonts w:ascii="仿宋_GB2312" w:eastAsia="仿宋_GB2312" w:hAnsi="仿宋_GB2312" w:cs="仿宋_GB2312" w:hint="eastAsia"/>
          <w:sz w:val="32"/>
          <w:szCs w:val="30"/>
          <w:u w:val="single"/>
        </w:rPr>
        <w:t xml:space="preserve">  370   </w:t>
      </w:r>
      <w:r>
        <w:rPr>
          <w:rFonts w:ascii="仿宋_GB2312" w:eastAsia="仿宋_GB2312" w:hAnsi="仿宋_GB2312" w:cs="仿宋_GB2312" w:hint="eastAsia"/>
          <w:kern w:val="0"/>
          <w:sz w:val="32"/>
          <w:szCs w:val="32"/>
        </w:rPr>
        <w:t>万元;</w:t>
      </w:r>
      <w:r w:rsidR="005D3BFF">
        <w:rPr>
          <w:rFonts w:ascii="仿宋_GB2312" w:eastAsia="仿宋_GB2312" w:hAnsi="仿宋_GB2312" w:cs="仿宋_GB2312" w:hint="eastAsia"/>
          <w:sz w:val="32"/>
          <w:szCs w:val="32"/>
        </w:rPr>
        <w:fldChar w:fldCharType="end"/>
      </w:r>
      <w:r w:rsidR="005D3BFF" w:rsidRPr="005D3BFF">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sidR="005D3BFF" w:rsidRPr="005D3BFF">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w:t>
      </w:r>
      <w:r>
        <w:rPr>
          <w:rFonts w:ascii="仿宋_GB2312" w:eastAsia="仿宋_GB2312" w:hAnsi="仿宋_GB2312" w:cs="仿宋_GB2312" w:hint="eastAsia"/>
          <w:kern w:val="0"/>
          <w:sz w:val="32"/>
          <w:szCs w:val="32"/>
        </w:rPr>
        <w:lastRenderedPageBreak/>
        <w:t>拨款收入</w:t>
      </w:r>
      <w:r>
        <w:rPr>
          <w:rFonts w:ascii="仿宋_GB2312" w:eastAsia="仿宋_GB2312" w:hAnsi="仿宋_GB2312" w:cs="仿宋_GB2312" w:hint="eastAsia"/>
          <w:sz w:val="32"/>
          <w:szCs w:val="30"/>
          <w:u w:val="single"/>
        </w:rPr>
        <w:t xml:space="preserve">  660 </w:t>
      </w:r>
      <w:r>
        <w:rPr>
          <w:rFonts w:ascii="仿宋_GB2312" w:eastAsia="仿宋_GB2312" w:hAnsi="仿宋_GB2312" w:cs="仿宋_GB2312" w:hint="eastAsia"/>
          <w:kern w:val="0"/>
          <w:sz w:val="32"/>
          <w:szCs w:val="32"/>
        </w:rPr>
        <w:t>万元,较上年预算安排增加</w:t>
      </w:r>
      <w:r>
        <w:rPr>
          <w:rFonts w:ascii="仿宋_GB2312" w:eastAsia="仿宋_GB2312" w:hAnsi="仿宋_GB2312" w:cs="仿宋_GB2312" w:hint="eastAsia"/>
          <w:sz w:val="32"/>
          <w:szCs w:val="30"/>
          <w:u w:val="single"/>
        </w:rPr>
        <w:t xml:space="preserve">  365   </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万元;国库集中支付网上结转</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sidR="005D3BFF">
        <w:rPr>
          <w:rFonts w:ascii="仿宋_GB2312" w:eastAsia="仿宋_GB2312" w:hAnsi="仿宋_GB2312" w:cs="仿宋_GB2312" w:hint="eastAsia"/>
          <w:sz w:val="32"/>
          <w:szCs w:val="32"/>
        </w:rPr>
        <w:fldChar w:fldCharType="end"/>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46153" w:rsidRDefault="00ED38C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2024年南昌市青云谱区属企业综合服务中心</w:t>
      </w:r>
      <w:r>
        <w:rPr>
          <w:rStyle w:val="rowtreelevel4"/>
          <w:rFonts w:ascii="仿宋_GB2312" w:eastAsia="仿宋_GB2312" w:hAnsi="仿宋_GB2312" w:cs="仿宋_GB2312" w:hint="eastAsia"/>
          <w:sz w:val="32"/>
          <w:szCs w:val="32"/>
        </w:rPr>
        <w:t>支出预算总额为</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_GB2312" w:eastAsia="仿宋_GB2312" w:hAnsi="仿宋_GB2312" w:cs="仿宋_GB2312" w:hint="eastAsia"/>
          <w:sz w:val="32"/>
          <w:szCs w:val="30"/>
          <w:u w:val="single"/>
        </w:rPr>
        <w:t>665</w:t>
      </w:r>
      <w:r>
        <w:rPr>
          <w:rStyle w:val="rowtreelevel4"/>
          <w:rFonts w:ascii="仿宋_GB2312" w:eastAsia="仿宋_GB2312" w:hAnsi="仿宋_GB2312" w:cs="仿宋_GB2312" w:hint="eastAsia"/>
          <w:sz w:val="32"/>
          <w:szCs w:val="32"/>
        </w:rPr>
        <w:t>万元,较上年预算安排</w:t>
      </w:r>
      <w:r>
        <w:rPr>
          <w:rFonts w:ascii="仿宋_GB2312" w:eastAsia="仿宋_GB2312" w:hAnsi="仿宋_GB2312" w:cs="仿宋_GB2312" w:hint="eastAsia"/>
          <w:kern w:val="0"/>
          <w:sz w:val="32"/>
          <w:szCs w:val="32"/>
        </w:rPr>
        <w:t>增加</w:t>
      </w:r>
      <w:r>
        <w:rPr>
          <w:rFonts w:ascii="仿宋_GB2312" w:eastAsia="仿宋_GB2312" w:hAnsi="仿宋_GB2312" w:cs="仿宋_GB2312" w:hint="eastAsia"/>
          <w:sz w:val="32"/>
          <w:szCs w:val="30"/>
          <w:u w:val="single"/>
        </w:rPr>
        <w:t xml:space="preserve">  370</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B46153" w:rsidRDefault="00ED38C1">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665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370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185.3</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404.7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75</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__0__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6</w:t>
      </w:r>
      <w:r w:rsidR="009619C1">
        <w:rPr>
          <w:rFonts w:ascii="仿宋_GB2312" w:eastAsia="仿宋_GB2312" w:hAnsi="仿宋_GB2312" w:cs="仿宋_GB2312" w:hint="eastAsia"/>
          <w:sz w:val="32"/>
          <w:szCs w:val="30"/>
          <w:u w:val="single"/>
        </w:rPr>
        <w:t>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370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__0__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万元;农林水支</w:t>
      </w:r>
      <w:r>
        <w:rPr>
          <w:rStyle w:val="rowtreelevel4"/>
          <w:rFonts w:ascii="仿宋_GB2312" w:eastAsia="仿宋_GB2312" w:hAnsi="仿宋_GB2312" w:cs="仿宋_GB2312" w:hint="eastAsia"/>
          <w:sz w:val="32"/>
          <w:szCs w:val="32"/>
        </w:rPr>
        <w:lastRenderedPageBreak/>
        <w:t>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Fonts w:ascii="宋体" w:hAnsi="宋体" w:cs="Arial" w:hint="eastAsia"/>
          <w:color w:val="000000"/>
          <w:kern w:val="0"/>
          <w:sz w:val="24"/>
          <w:szCs w:val="24"/>
        </w:rPr>
        <w:t xml:space="preserve">　</w:t>
      </w:r>
      <w:r>
        <w:rPr>
          <w:rStyle w:val="rowtreelevel4"/>
          <w:rFonts w:ascii="仿宋_GB2312" w:eastAsia="仿宋_GB2312" w:hAnsi="仿宋_GB2312" w:cs="仿宋_GB2312" w:hint="eastAsia"/>
          <w:sz w:val="32"/>
          <w:szCs w:val="32"/>
        </w:rPr>
        <w:t>其他支出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185.3</w:t>
      </w:r>
      <w:r>
        <w:rPr>
          <w:rStyle w:val="rowtreelevel4"/>
          <w:rFonts w:ascii="仿宋_GB2312" w:eastAsia="仿宋_GB2312" w:hAnsi="仿宋_GB2312" w:cs="仿宋_GB2312" w:hint="eastAsia"/>
          <w:sz w:val="32"/>
          <w:szCs w:val="32"/>
        </w:rPr>
        <w:t>万元,较上年预算安排</w:t>
      </w:r>
      <w:r w:rsidR="009619C1">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14.7</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404.7</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374.7</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75</w:t>
      </w:r>
      <w:r>
        <w:rPr>
          <w:rStyle w:val="rowtreelevel4"/>
          <w:rFonts w:ascii="仿宋_GB2312" w:eastAsia="仿宋_GB2312" w:hAnsi="仿宋_GB2312" w:cs="仿宋_GB2312" w:hint="eastAsia"/>
          <w:sz w:val="32"/>
          <w:szCs w:val="32"/>
        </w:rPr>
        <w:t>万元,较上年预算安排</w:t>
      </w:r>
      <w:r w:rsidR="009619C1">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 xml:space="preserve">万元,较上年预算安排增加 </w:t>
      </w:r>
      <w:r>
        <w:rPr>
          <w:rStyle w:val="rowtreelevel4"/>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46153" w:rsidRDefault="00ED38C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2024年南昌市青云谱区属企业综合服务中心</w:t>
      </w:r>
      <w:r>
        <w:rPr>
          <w:rStyle w:val="rowtreelevel4"/>
          <w:rFonts w:ascii="仿宋_GB2312" w:eastAsia="仿宋_GB2312" w:hAnsi="仿宋_GB2312" w:cs="仿宋_GB2312" w:hint="eastAsia"/>
          <w:sz w:val="32"/>
          <w:szCs w:val="32"/>
        </w:rPr>
        <w:t>财政拨款支出预算总额为</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Pr>
          <w:rFonts w:ascii="仿宋_GB2312" w:eastAsia="仿宋_GB2312" w:hAnsi="仿宋_GB2312" w:cs="仿宋_GB2312" w:hint="eastAsia"/>
          <w:sz w:val="32"/>
          <w:szCs w:val="30"/>
          <w:u w:val="single"/>
        </w:rPr>
        <w:t xml:space="preserve">  660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3</w:t>
      </w:r>
      <w:r w:rsidR="009619C1">
        <w:rPr>
          <w:rFonts w:ascii="仿宋_GB2312" w:eastAsia="仿宋_GB2312" w:hAnsi="仿宋_GB2312" w:cs="仿宋_GB2312" w:hint="eastAsia"/>
          <w:sz w:val="32"/>
          <w:szCs w:val="30"/>
          <w:u w:val="single"/>
        </w:rPr>
        <w:t>65</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660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660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365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180.3</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9619C1">
        <w:rPr>
          <w:rFonts w:ascii="仿宋_GB2312" w:eastAsia="仿宋_GB2312" w:hAnsi="仿宋_GB2312" w:cs="仿宋_GB2312" w:hint="eastAsia"/>
          <w:sz w:val="32"/>
          <w:szCs w:val="30"/>
          <w:u w:val="single"/>
        </w:rPr>
        <w:t>404.7</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75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5D3BFF">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万元,较上年预算安排减少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sidR="005D3BFF">
        <w:rPr>
          <w:rFonts w:ascii="仿宋_GB2312" w:eastAsia="仿宋_GB2312" w:hAnsi="仿宋_GB2312" w:cs="仿宋_GB2312" w:hint="eastAsia"/>
          <w:sz w:val="32"/>
          <w:szCs w:val="32"/>
        </w:rPr>
        <w:fldChar w:fldCharType="end"/>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(四)政府性基金情况</w:t>
      </w:r>
    </w:p>
    <w:p w:rsidR="00B46153" w:rsidRDefault="00ED38C1">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2024年南昌市青云谱区属企业综合服务中心</w:t>
      </w:r>
      <w:r>
        <w:rPr>
          <w:rFonts w:ascii="仿宋_GB2312" w:eastAsia="仿宋_GB2312" w:hAnsi="仿宋_GB2312" w:cs="仿宋_GB2312" w:hint="eastAsia"/>
          <w:sz w:val="32"/>
          <w:szCs w:val="32"/>
        </w:rPr>
        <w:t>政府性基金支出预算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__0__</w:t>
      </w:r>
    </w:p>
    <w:p w:rsidR="00B46153" w:rsidRDefault="00ED38C1">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5D3BFF">
        <w:rPr>
          <w:rFonts w:ascii="仿宋_GB2312" w:eastAsia="仿宋_GB2312" w:hAnsi="仿宋_GB2312" w:cs="仿宋_GB2312" w:hint="eastAsia"/>
          <w:sz w:val="32"/>
          <w:szCs w:val="32"/>
        </w:rPr>
        <w:fldChar w:fldCharType="end"/>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5D3BFF">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46153" w:rsidRDefault="00ED38C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2024年南昌市青云谱区属企业综合服务中心</w:t>
      </w:r>
      <w:r>
        <w:rPr>
          <w:rStyle w:val="rowtreelevel4"/>
          <w:rFonts w:ascii="仿宋_GB2312" w:eastAsia="仿宋_GB2312" w:hAnsi="仿宋_GB2312" w:cs="仿宋_GB2312" w:hint="eastAsia"/>
          <w:sz w:val="32"/>
          <w:szCs w:val="32"/>
        </w:rPr>
        <w:t>国有资本经营支出预算为</w:t>
      </w:r>
      <w:r>
        <w:rPr>
          <w:rFonts w:ascii="仿宋" w:eastAsia="仿宋" w:hAnsi="仿宋" w:cs="仿宋" w:hint="eastAsia"/>
          <w:kern w:val="0"/>
          <w:sz w:val="32"/>
          <w:szCs w:val="32"/>
        </w:rPr>
        <w:t>__0__</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sidR="005D3BFF">
        <w:rPr>
          <w:rFonts w:ascii="仿宋_GB2312" w:eastAsia="仿宋_GB2312" w:hAnsi="仿宋_GB2312" w:cs="仿宋_GB2312" w:hint="eastAsia"/>
          <w:sz w:val="32"/>
          <w:szCs w:val="32"/>
        </w:rPr>
        <w:fldChar w:fldCharType="end"/>
      </w:r>
    </w:p>
    <w:p w:rsidR="00B46153" w:rsidRDefault="00ED38C1">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5D3BFF">
        <w:rPr>
          <w:rFonts w:ascii="仿宋_GB2312" w:eastAsia="仿宋_GB2312" w:hAnsi="仿宋_GB2312" w:cs="仿宋_GB2312" w:hint="eastAsia"/>
          <w:sz w:val="32"/>
          <w:szCs w:val="32"/>
        </w:rPr>
        <w:fldChar w:fldCharType="end"/>
      </w:r>
      <w:r w:rsidR="005D3BFF">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5D3BFF">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46153" w:rsidRDefault="00ED38C1" w:rsidP="000C4046">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46153" w:rsidRDefault="00ED38C1">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2024年</w:t>
      </w:r>
      <w:r>
        <w:rPr>
          <w:rFonts w:ascii="仿宋_GB2312" w:eastAsia="仿宋_GB2312" w:hAnsi="仿宋_GB2312" w:cs="仿宋_GB2312" w:hint="eastAsia"/>
          <w:sz w:val="32"/>
          <w:szCs w:val="32"/>
        </w:rPr>
        <w:t>部门机关运行费预算</w:t>
      </w:r>
      <w:r>
        <w:rPr>
          <w:rFonts w:ascii="仿宋_GB2312" w:eastAsia="仿宋_GB2312" w:hAnsi="仿宋_GB2312" w:cs="仿宋_GB2312" w:hint="eastAsia"/>
          <w:sz w:val="32"/>
          <w:szCs w:val="30"/>
          <w:u w:val="single"/>
        </w:rPr>
        <w:t xml:space="preserve">   </w:t>
      </w:r>
      <w:r w:rsidR="00991515">
        <w:rPr>
          <w:rFonts w:ascii="仿宋_GB2312" w:eastAsia="仿宋_GB2312" w:hAnsi="仿宋_GB2312" w:cs="仿宋_GB2312" w:hint="eastAsia"/>
          <w:sz w:val="32"/>
          <w:szCs w:val="30"/>
          <w:u w:val="single"/>
        </w:rPr>
        <w:t>39.7</w:t>
      </w:r>
      <w:r>
        <w:rPr>
          <w:rFonts w:ascii="仿宋_GB2312" w:eastAsia="仿宋_GB2312" w:hAnsi="仿宋_GB2312" w:cs="仿宋_GB2312" w:hint="eastAsia"/>
          <w:sz w:val="32"/>
          <w:szCs w:val="32"/>
        </w:rPr>
        <w:t>万元，比2023年预算增加</w:t>
      </w:r>
      <w:r>
        <w:rPr>
          <w:rFonts w:ascii="仿宋_GB2312" w:eastAsia="仿宋_GB2312" w:hAnsi="仿宋_GB2312" w:cs="仿宋_GB2312" w:hint="eastAsia"/>
          <w:sz w:val="32"/>
          <w:szCs w:val="30"/>
          <w:u w:val="single"/>
        </w:rPr>
        <w:t xml:space="preserve"> </w:t>
      </w:r>
      <w:r w:rsidR="00991515">
        <w:rPr>
          <w:rFonts w:ascii="仿宋_GB2312" w:eastAsia="仿宋_GB2312" w:hAnsi="仿宋_GB2312" w:cs="仿宋_GB2312" w:hint="eastAsia"/>
          <w:sz w:val="32"/>
          <w:szCs w:val="30"/>
          <w:u w:val="single"/>
        </w:rPr>
        <w:t>9.7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0"/>
          <w:u w:val="single"/>
        </w:rPr>
        <w:t xml:space="preserve"> </w:t>
      </w:r>
      <w:r w:rsidR="00991515">
        <w:rPr>
          <w:rFonts w:ascii="仿宋_GB2312" w:eastAsia="仿宋_GB2312" w:hAnsi="仿宋_GB2312" w:cs="仿宋_GB2312" w:hint="eastAsia"/>
          <w:sz w:val="32"/>
          <w:szCs w:val="30"/>
          <w:u w:val="single"/>
        </w:rPr>
        <w:t>32.3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w:t>
      </w:r>
    </w:p>
    <w:p w:rsidR="00B46153" w:rsidRDefault="00ED38C1">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46153" w:rsidRDefault="00ED38C1">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2024年部门所属各单位政府采购总额</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w:t>
      </w:r>
    </w:p>
    <w:p w:rsidR="00B46153" w:rsidRDefault="00ED38C1">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46153" w:rsidRDefault="00ED38C1">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lastRenderedPageBreak/>
        <w:t>截至</w:t>
      </w:r>
      <w:r>
        <w:rPr>
          <w:rFonts w:ascii="仿宋_GB2312" w:eastAsia="仿宋_GB2312" w:hAnsi="仿宋_GB2312" w:cs="仿宋_GB2312" w:hint="eastAsia"/>
          <w:sz w:val="32"/>
          <w:szCs w:val="30"/>
          <w:u w:val="single"/>
        </w:rPr>
        <w:t xml:space="preserve">  2023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12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31 </w:t>
      </w:r>
      <w:r>
        <w:rPr>
          <w:rFonts w:ascii="仿宋_GB2312" w:eastAsia="仿宋_GB2312" w:hAnsi="仿宋_GB2312" w:cs="仿宋_GB2312" w:hint="eastAsia"/>
          <w:sz w:val="32"/>
          <w:szCs w:val="32"/>
        </w:rPr>
        <w:t xml:space="preserve">日, </w:t>
      </w:r>
      <w:r w:rsidR="005D3BFF">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5D3BFF">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w:t>
      </w:r>
      <w:r w:rsidR="005D3BFF">
        <w:rPr>
          <w:rFonts w:ascii="仿宋_GB2312" w:eastAsia="仿宋_GB2312" w:hAnsi="仿宋_GB2312" w:cs="仿宋_GB2312" w:hint="eastAsia"/>
          <w:sz w:val="32"/>
          <w:szCs w:val="32"/>
        </w:rPr>
        <w:fldChar w:fldCharType="end"/>
      </w:r>
    </w:p>
    <w:p w:rsidR="00B46153" w:rsidRDefault="00ED38C1">
      <w:pPr>
        <w:rPr>
          <w:rFonts w:ascii="仿宋_GB2312" w:eastAsia="仿宋_GB2312" w:hAnsi="仿宋_GB2312" w:cs="仿宋_GB2312"/>
          <w:sz w:val="32"/>
          <w:szCs w:val="32"/>
        </w:rPr>
      </w:pPr>
      <w:r>
        <w:rPr>
          <w:rFonts w:ascii="仿宋_GB2312" w:eastAsia="仿宋_GB2312" w:hAnsi="仿宋_GB2312" w:cs="仿宋_GB2312" w:hint="eastAsia"/>
          <w:sz w:val="32"/>
          <w:szCs w:val="32"/>
        </w:rPr>
        <w:t>2024年部门预算安排购置车辆</w:t>
      </w:r>
      <w:r>
        <w:rPr>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2"/>
        </w:rPr>
        <w:t>辆，安排购置单位价值200万元以上大型设备具体为：</w:t>
      </w:r>
      <w:r>
        <w:rPr>
          <w:rFonts w:ascii="仿宋_GB2312" w:eastAsia="仿宋_GB2312" w:hAnsi="仿宋_GB2312" w:cs="仿宋_GB2312" w:hint="eastAsia"/>
          <w:sz w:val="32"/>
          <w:szCs w:val="32"/>
          <w:u w:val="single"/>
        </w:rPr>
        <w:t xml:space="preserve">    无               </w:t>
      </w:r>
      <w:r>
        <w:rPr>
          <w:rFonts w:ascii="仿宋_GB2312" w:eastAsia="仿宋_GB2312" w:hAnsi="仿宋_GB2312" w:cs="仿宋_GB2312" w:hint="eastAsia"/>
          <w:sz w:val="32"/>
          <w:szCs w:val="32"/>
        </w:rPr>
        <w:t>。</w:t>
      </w:r>
    </w:p>
    <w:p w:rsidR="00B46153" w:rsidRDefault="00ED38C1">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（九）绩效目标情况表</w:t>
      </w:r>
    </w:p>
    <w:p w:rsidR="00B46153" w:rsidRDefault="00ED38C1">
      <w:pPr>
        <w:rPr>
          <w:rStyle w:val="rowtreelevel4"/>
          <w:rFonts w:ascii="Adobe 仿宋 Std R" w:eastAsia="Adobe 仿宋 Std R" w:hAnsi="Adobe 仿宋 Std R" w:cs="Times New Roman"/>
          <w:b/>
          <w:sz w:val="32"/>
          <w:szCs w:val="32"/>
        </w:rPr>
      </w:pPr>
      <w:r>
        <w:rPr>
          <w:noProof/>
        </w:rPr>
        <w:drawing>
          <wp:inline distT="0" distB="0" distL="114300" distR="114300">
            <wp:extent cx="5273675" cy="5410200"/>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5410200"/>
                    </a:xfrm>
                    <a:prstGeom prst="rect">
                      <a:avLst/>
                    </a:prstGeom>
                    <a:noFill/>
                    <a:ln>
                      <a:noFill/>
                    </a:ln>
                  </pic:spPr>
                </pic:pic>
              </a:graphicData>
            </a:graphic>
          </wp:inline>
        </w:drawing>
      </w:r>
    </w:p>
    <w:p w:rsidR="00B46153" w:rsidRDefault="00ED38C1">
      <w:pPr>
        <w:ind w:firstLine="642"/>
        <w:rPr>
          <w:rFonts w:ascii="Adobe 仿宋 Std R" w:eastAsia="Adobe 仿宋 Std R" w:hAnsi="Adobe 仿宋 Std R"/>
          <w:sz w:val="32"/>
          <w:szCs w:val="32"/>
        </w:rPr>
      </w:pPr>
      <w:r>
        <w:rPr>
          <w:rFonts w:ascii="仿宋_GB2312" w:eastAsia="仿宋_GB2312" w:hAnsi="仿宋_GB2312" w:cs="仿宋_GB2312" w:hint="eastAsia"/>
          <w:sz w:val="32"/>
          <w:szCs w:val="32"/>
        </w:rPr>
        <w:t xml:space="preserve"> </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二、2024年“三公”经费预算情况说明</w:t>
      </w:r>
    </w:p>
    <w:p w:rsidR="00B46153" w:rsidRDefault="00ED38C1">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lastRenderedPageBreak/>
        <w:t>2024年南昌市青云谱区属企业综合服务中心单位</w:t>
      </w:r>
      <w:r>
        <w:rPr>
          <w:rFonts w:ascii="仿宋_GB2312" w:eastAsia="仿宋_GB2312" w:hAnsi="仿宋_GB2312" w:cs="仿宋_GB2312" w:hint="eastAsia"/>
          <w:bCs/>
          <w:sz w:val="32"/>
          <w:szCs w:val="32"/>
        </w:rPr>
        <w:t>"三公"经费一般公共预算安排</w:t>
      </w:r>
      <w:r>
        <w:rPr>
          <w:rFonts w:ascii="仿宋_GB2312" w:eastAsia="仿宋_GB2312" w:hAnsi="仿宋_GB2312" w:cs="仿宋_GB2312" w:hint="eastAsia"/>
          <w:sz w:val="32"/>
          <w:szCs w:val="30"/>
          <w:u w:val="single"/>
        </w:rPr>
        <w:t xml:space="preserve">  0</w:t>
      </w:r>
      <w:r>
        <w:rPr>
          <w:rFonts w:ascii="仿宋_GB2312" w:eastAsia="仿宋_GB2312" w:hAnsi="仿宋_GB2312" w:cs="仿宋_GB2312" w:hint="eastAsia"/>
          <w:bCs/>
          <w:sz w:val="32"/>
          <w:szCs w:val="32"/>
        </w:rPr>
        <w:t>万元，其中：</w:t>
      </w:r>
    </w:p>
    <w:p w:rsidR="00B46153" w:rsidRDefault="00ED38C1">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无</w:t>
      </w: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46153" w:rsidRDefault="00ED38C1">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无公务接待    </w:t>
      </w:r>
      <w:r>
        <w:rPr>
          <w:rFonts w:ascii="仿宋_GB2312" w:eastAsia="仿宋_GB2312" w:hAnsi="仿宋_GB2312" w:cs="仿宋_GB2312" w:hint="eastAsia"/>
          <w:bCs/>
          <w:sz w:val="32"/>
          <w:szCs w:val="32"/>
        </w:rPr>
        <w:t>。</w:t>
      </w:r>
    </w:p>
    <w:p w:rsidR="00B46153" w:rsidRDefault="00ED38C1">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991515">
        <w:rPr>
          <w:rFonts w:ascii="仿宋_GB2312" w:eastAsia="仿宋_GB2312" w:hAnsi="仿宋_GB2312" w:cs="仿宋_GB2312" w:hint="eastAsia"/>
          <w:sz w:val="32"/>
          <w:szCs w:val="30"/>
          <w:u w:val="single"/>
        </w:rPr>
        <w:t>无公务用车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46153" w:rsidRDefault="00ED38C1">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万元，主要原因是：</w:t>
      </w:r>
      <w:r w:rsidR="00991515">
        <w:rPr>
          <w:rFonts w:ascii="仿宋_GB2312" w:eastAsia="仿宋_GB2312" w:hAnsi="仿宋_GB2312" w:cs="仿宋_GB2312" w:hint="eastAsia"/>
          <w:sz w:val="32"/>
          <w:szCs w:val="30"/>
          <w:u w:val="single"/>
        </w:rPr>
        <w:t xml:space="preserve">无公务用车 </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46153" w:rsidRDefault="00B46153">
      <w:pPr>
        <w:widowControl/>
        <w:spacing w:line="580" w:lineRule="exact"/>
        <w:jc w:val="center"/>
        <w:rPr>
          <w:rFonts w:ascii="仿宋_GB2312" w:eastAsia="仿宋_GB2312"/>
          <w:b/>
          <w:sz w:val="32"/>
          <w:szCs w:val="30"/>
        </w:rPr>
      </w:pPr>
    </w:p>
    <w:p w:rsidR="00B46153" w:rsidRDefault="00B46153">
      <w:pPr>
        <w:widowControl/>
        <w:shd w:val="clear" w:color="auto" w:fill="FFFFFF"/>
        <w:spacing w:line="640" w:lineRule="atLeast"/>
        <w:rPr>
          <w:rFonts w:ascii="仿宋_GB2312" w:eastAsia="仿宋_GB2312"/>
          <w:b/>
          <w:sz w:val="32"/>
          <w:szCs w:val="30"/>
        </w:rPr>
      </w:pPr>
    </w:p>
    <w:p w:rsidR="00B46153" w:rsidRDefault="00ED38C1">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46153" w:rsidRDefault="00ED38C1">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46153" w:rsidRDefault="00ED38C1">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46153" w:rsidRDefault="00ED38C1">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46153" w:rsidRDefault="00ED38C1">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46153" w:rsidRDefault="00ED38C1">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46153" w:rsidRDefault="00ED38C1">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46153" w:rsidRDefault="00ED38C1">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46153" w:rsidRDefault="00ED38C1">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46153" w:rsidRDefault="00ED38C1">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46153" w:rsidRDefault="00ED38C1">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46153" w:rsidRDefault="00B46153">
      <w:pPr>
        <w:ind w:firstLineChars="200" w:firstLine="640"/>
        <w:rPr>
          <w:rFonts w:ascii="Adobe 仿宋 Std R" w:eastAsia="Adobe 仿宋 Std R" w:hAnsi="Adobe 仿宋 Std R"/>
          <w:sz w:val="32"/>
          <w:szCs w:val="32"/>
        </w:rPr>
      </w:pP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46153" w:rsidRDefault="00ED38C1">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46153" w:rsidRDefault="00ED38C1">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46153" w:rsidRDefault="00ED38C1">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46153" w:rsidRDefault="00ED38C1">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46153" w:rsidRDefault="00ED38C1">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w:t>
      </w:r>
      <w:r>
        <w:rPr>
          <w:rFonts w:ascii="仿宋_GB2312" w:eastAsia="仿宋_GB2312" w:hint="eastAsia"/>
          <w:sz w:val="32"/>
          <w:szCs w:val="30"/>
        </w:rPr>
        <w:lastRenderedPageBreak/>
        <w:t>会保障部、财政部规定的基本工资和津补贴以及规定比例为职工缴纳的住房公积金。</w:t>
      </w:r>
    </w:p>
    <w:p w:rsidR="00B46153" w:rsidRDefault="00B46153">
      <w:pPr>
        <w:widowControl/>
        <w:spacing w:line="600" w:lineRule="exact"/>
        <w:jc w:val="left"/>
        <w:rPr>
          <w:rFonts w:ascii="仿宋_GB2312" w:eastAsia="仿宋_GB2312"/>
          <w:color w:val="000000"/>
          <w:sz w:val="32"/>
          <w:szCs w:val="30"/>
        </w:rPr>
      </w:pPr>
    </w:p>
    <w:p w:rsidR="00B46153" w:rsidRDefault="00ED38C1" w:rsidP="000C4046">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54525B" w:rsidRPr="0050127D" w:rsidRDefault="0054525B" w:rsidP="0054525B">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54525B" w:rsidRDefault="0054525B" w:rsidP="0054525B">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B46153" w:rsidRPr="0054525B" w:rsidRDefault="00B46153" w:rsidP="0054525B">
      <w:pPr>
        <w:widowControl/>
        <w:spacing w:line="580" w:lineRule="exact"/>
        <w:ind w:firstLineChars="200" w:firstLine="640"/>
        <w:jc w:val="left"/>
        <w:rPr>
          <w:rFonts w:ascii="仿宋_GB2312" w:eastAsia="仿宋_GB2312"/>
          <w:color w:val="000000"/>
          <w:sz w:val="32"/>
          <w:szCs w:val="30"/>
        </w:rPr>
      </w:pPr>
    </w:p>
    <w:sectPr w:rsidR="00B46153" w:rsidRPr="0054525B" w:rsidSect="00B46153">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64A" w:rsidRDefault="00FE764A" w:rsidP="00B46153">
      <w:r>
        <w:separator/>
      </w:r>
    </w:p>
  </w:endnote>
  <w:endnote w:type="continuationSeparator" w:id="1">
    <w:p w:rsidR="00FE764A" w:rsidRDefault="00FE764A" w:rsidP="00B461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64A" w:rsidRDefault="00FE764A" w:rsidP="00B46153">
      <w:r>
        <w:separator/>
      </w:r>
    </w:p>
  </w:footnote>
  <w:footnote w:type="continuationSeparator" w:id="1">
    <w:p w:rsidR="00FE764A" w:rsidRDefault="00FE764A" w:rsidP="00B461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53" w:rsidRDefault="00B46153">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YzA1MTcwNjE5Mjk4MWY1YTA2M2UzNDMyY2FkMTA2NGUifQ=="/>
  </w:docVars>
  <w:rsids>
    <w:rsidRoot w:val="00172A27"/>
    <w:rsid w:val="000C1992"/>
    <w:rsid w:val="000C4046"/>
    <w:rsid w:val="001272BB"/>
    <w:rsid w:val="0015699D"/>
    <w:rsid w:val="00172A27"/>
    <w:rsid w:val="001E4F58"/>
    <w:rsid w:val="002C57FF"/>
    <w:rsid w:val="00311FB3"/>
    <w:rsid w:val="0038202F"/>
    <w:rsid w:val="00477D57"/>
    <w:rsid w:val="0054525B"/>
    <w:rsid w:val="00584EC1"/>
    <w:rsid w:val="00596167"/>
    <w:rsid w:val="005D3BFF"/>
    <w:rsid w:val="00634A73"/>
    <w:rsid w:val="006704D1"/>
    <w:rsid w:val="0072208F"/>
    <w:rsid w:val="00797C30"/>
    <w:rsid w:val="008633B7"/>
    <w:rsid w:val="00870C3F"/>
    <w:rsid w:val="00903787"/>
    <w:rsid w:val="00947DA5"/>
    <w:rsid w:val="009619C1"/>
    <w:rsid w:val="00991515"/>
    <w:rsid w:val="00A460F3"/>
    <w:rsid w:val="00A854B9"/>
    <w:rsid w:val="00B46153"/>
    <w:rsid w:val="00B5211E"/>
    <w:rsid w:val="00B56BE6"/>
    <w:rsid w:val="00BC7693"/>
    <w:rsid w:val="00C153EF"/>
    <w:rsid w:val="00CD26B0"/>
    <w:rsid w:val="00CD68E2"/>
    <w:rsid w:val="00D90461"/>
    <w:rsid w:val="00DA7793"/>
    <w:rsid w:val="00DF6FA9"/>
    <w:rsid w:val="00E619F3"/>
    <w:rsid w:val="00ED38C1"/>
    <w:rsid w:val="00F57213"/>
    <w:rsid w:val="00FD5C54"/>
    <w:rsid w:val="00FE764A"/>
    <w:rsid w:val="1F1E59AE"/>
    <w:rsid w:val="29606D8E"/>
    <w:rsid w:val="2A2F3B44"/>
    <w:rsid w:val="2B525FA7"/>
    <w:rsid w:val="3E974BA8"/>
    <w:rsid w:val="467E3FB2"/>
    <w:rsid w:val="4B1049F3"/>
    <w:rsid w:val="4F285545"/>
    <w:rsid w:val="50966A6E"/>
    <w:rsid w:val="50B327CA"/>
    <w:rsid w:val="53C426EA"/>
    <w:rsid w:val="551408A9"/>
    <w:rsid w:val="55FC67B9"/>
    <w:rsid w:val="59307AC0"/>
    <w:rsid w:val="5A2537F3"/>
    <w:rsid w:val="5B75038D"/>
    <w:rsid w:val="5D9B1B67"/>
    <w:rsid w:val="5FB24F46"/>
    <w:rsid w:val="60145C01"/>
    <w:rsid w:val="64B27770"/>
    <w:rsid w:val="6BCC7390"/>
    <w:rsid w:val="6D620A91"/>
    <w:rsid w:val="702A60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6153"/>
    <w:pPr>
      <w:widowControl w:val="0"/>
      <w:jc w:val="both"/>
    </w:pPr>
    <w:rPr>
      <w:rFonts w:ascii="Calibri" w:hAnsi="Calibri" w:cs="黑体"/>
      <w:kern w:val="2"/>
      <w:sz w:val="21"/>
      <w:szCs w:val="22"/>
    </w:rPr>
  </w:style>
  <w:style w:type="paragraph" w:styleId="1">
    <w:name w:val="heading 1"/>
    <w:next w:val="a"/>
    <w:link w:val="1Char"/>
    <w:autoRedefine/>
    <w:uiPriority w:val="9"/>
    <w:qFormat/>
    <w:rsid w:val="00B46153"/>
    <w:pPr>
      <w:spacing w:before="100" w:beforeAutospacing="1" w:after="100" w:afterAutospacing="1"/>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qFormat/>
    <w:rsid w:val="00B46153"/>
    <w:rPr>
      <w:rFonts w:ascii="仿宋_GB2312" w:eastAsia="仿宋_GB2312"/>
      <w:sz w:val="24"/>
    </w:rPr>
  </w:style>
  <w:style w:type="paragraph" w:styleId="a4">
    <w:name w:val="Body Text Indent"/>
    <w:basedOn w:val="a"/>
    <w:autoRedefine/>
    <w:qFormat/>
    <w:rsid w:val="00B46153"/>
    <w:pPr>
      <w:spacing w:line="580" w:lineRule="exact"/>
      <w:ind w:leftChars="429" w:left="901" w:firstLineChars="200" w:firstLine="600"/>
    </w:pPr>
    <w:rPr>
      <w:rFonts w:ascii="仿宋_GB2312" w:eastAsia="仿宋_GB2312"/>
      <w:sz w:val="30"/>
      <w:szCs w:val="20"/>
    </w:rPr>
  </w:style>
  <w:style w:type="paragraph" w:styleId="2">
    <w:name w:val="Body Text Indent 2"/>
    <w:basedOn w:val="a"/>
    <w:link w:val="2Char"/>
    <w:autoRedefine/>
    <w:qFormat/>
    <w:rsid w:val="00B46153"/>
    <w:pPr>
      <w:spacing w:after="120" w:line="480" w:lineRule="auto"/>
      <w:ind w:leftChars="200" w:left="420"/>
    </w:pPr>
  </w:style>
  <w:style w:type="paragraph" w:styleId="a5">
    <w:name w:val="footer"/>
    <w:basedOn w:val="a"/>
    <w:link w:val="Char"/>
    <w:autoRedefine/>
    <w:qFormat/>
    <w:rsid w:val="00B46153"/>
    <w:pPr>
      <w:tabs>
        <w:tab w:val="center" w:pos="4153"/>
        <w:tab w:val="right" w:pos="8306"/>
      </w:tabs>
      <w:snapToGrid w:val="0"/>
      <w:jc w:val="left"/>
    </w:pPr>
    <w:rPr>
      <w:sz w:val="18"/>
      <w:szCs w:val="18"/>
    </w:rPr>
  </w:style>
  <w:style w:type="paragraph" w:styleId="a6">
    <w:name w:val="header"/>
    <w:basedOn w:val="a"/>
    <w:link w:val="Char0"/>
    <w:autoRedefine/>
    <w:qFormat/>
    <w:rsid w:val="00B46153"/>
    <w:pPr>
      <w:pBdr>
        <w:bottom w:val="single" w:sz="6" w:space="1" w:color="auto"/>
      </w:pBdr>
      <w:tabs>
        <w:tab w:val="center" w:pos="4153"/>
        <w:tab w:val="right" w:pos="8306"/>
      </w:tabs>
      <w:snapToGrid w:val="0"/>
      <w:jc w:val="center"/>
    </w:pPr>
    <w:rPr>
      <w:sz w:val="18"/>
      <w:szCs w:val="18"/>
    </w:rPr>
  </w:style>
  <w:style w:type="paragraph" w:styleId="a7">
    <w:name w:val="Title"/>
    <w:basedOn w:val="a"/>
    <w:next w:val="a"/>
    <w:autoRedefine/>
    <w:qFormat/>
    <w:rsid w:val="00B46153"/>
    <w:pPr>
      <w:spacing w:before="240" w:after="60"/>
      <w:jc w:val="center"/>
      <w:outlineLvl w:val="0"/>
    </w:pPr>
    <w:rPr>
      <w:rFonts w:ascii="Cambria" w:hAnsi="Cambria" w:cs="Times New Roman"/>
      <w:b/>
      <w:bCs/>
      <w:sz w:val="32"/>
      <w:szCs w:val="32"/>
    </w:rPr>
  </w:style>
  <w:style w:type="paragraph" w:styleId="20">
    <w:name w:val="Body Text First Indent 2"/>
    <w:basedOn w:val="a4"/>
    <w:autoRedefine/>
    <w:qFormat/>
    <w:rsid w:val="00B46153"/>
    <w:pPr>
      <w:ind w:firstLine="420"/>
    </w:pPr>
  </w:style>
  <w:style w:type="character" w:styleId="a8">
    <w:name w:val="Hyperlink"/>
    <w:basedOn w:val="a0"/>
    <w:autoRedefine/>
    <w:qFormat/>
    <w:rsid w:val="00B46153"/>
    <w:rPr>
      <w:color w:val="0000FF"/>
      <w:u w:val="single"/>
    </w:rPr>
  </w:style>
  <w:style w:type="character" w:customStyle="1" w:styleId="Char">
    <w:name w:val="页脚 Char"/>
    <w:basedOn w:val="a0"/>
    <w:link w:val="a5"/>
    <w:autoRedefine/>
    <w:qFormat/>
    <w:rsid w:val="00B46153"/>
    <w:rPr>
      <w:sz w:val="18"/>
      <w:szCs w:val="18"/>
    </w:rPr>
  </w:style>
  <w:style w:type="character" w:customStyle="1" w:styleId="Char0">
    <w:name w:val="页眉 Char"/>
    <w:basedOn w:val="a0"/>
    <w:link w:val="a6"/>
    <w:autoRedefine/>
    <w:qFormat/>
    <w:rsid w:val="00B46153"/>
    <w:rPr>
      <w:sz w:val="18"/>
      <w:szCs w:val="18"/>
    </w:rPr>
  </w:style>
  <w:style w:type="character" w:customStyle="1" w:styleId="15">
    <w:name w:val="15"/>
    <w:basedOn w:val="a0"/>
    <w:rsid w:val="00B46153"/>
    <w:rPr>
      <w:rFonts w:ascii="Times New Roman" w:hAnsi="Times New Roman" w:cs="Times New Roman" w:hint="default"/>
      <w:sz w:val="20"/>
      <w:szCs w:val="20"/>
    </w:rPr>
  </w:style>
  <w:style w:type="character" w:customStyle="1" w:styleId="rowtreelevel3">
    <w:name w:val="row_tree_level_3"/>
    <w:basedOn w:val="a0"/>
    <w:autoRedefine/>
    <w:qFormat/>
    <w:rsid w:val="00B46153"/>
  </w:style>
  <w:style w:type="character" w:customStyle="1" w:styleId="rowtreelevel4">
    <w:name w:val="row_tree_level_4"/>
    <w:basedOn w:val="a0"/>
    <w:autoRedefine/>
    <w:qFormat/>
    <w:rsid w:val="00B46153"/>
  </w:style>
  <w:style w:type="paragraph" w:customStyle="1" w:styleId="p0">
    <w:name w:val="p0"/>
    <w:basedOn w:val="a"/>
    <w:autoRedefine/>
    <w:qFormat/>
    <w:rsid w:val="00B46153"/>
    <w:pPr>
      <w:widowControl/>
    </w:pPr>
    <w:rPr>
      <w:rFonts w:ascii="Times New Roman" w:hAnsi="Times New Roman" w:cs="Times New Roman"/>
      <w:kern w:val="0"/>
      <w:szCs w:val="21"/>
    </w:rPr>
  </w:style>
  <w:style w:type="character" w:customStyle="1" w:styleId="2Char">
    <w:name w:val="正文文本缩进 2 Char"/>
    <w:basedOn w:val="a0"/>
    <w:link w:val="2"/>
    <w:autoRedefine/>
    <w:qFormat/>
    <w:rsid w:val="00B46153"/>
    <w:rPr>
      <w:rFonts w:ascii="Calibri" w:hAnsi="Calibri" w:cs="黑体"/>
      <w:kern w:val="2"/>
      <w:sz w:val="21"/>
      <w:szCs w:val="22"/>
    </w:rPr>
  </w:style>
  <w:style w:type="paragraph" w:customStyle="1" w:styleId="10">
    <w:name w:val="无间隔1"/>
    <w:autoRedefine/>
    <w:uiPriority w:val="1"/>
    <w:qFormat/>
    <w:rsid w:val="00B46153"/>
    <w:pPr>
      <w:adjustRightInd w:val="0"/>
      <w:snapToGrid w:val="0"/>
    </w:pPr>
    <w:rPr>
      <w:rFonts w:ascii="Tahoma" w:hAnsi="Tahoma" w:cs="宋体"/>
      <w:sz w:val="22"/>
      <w:szCs w:val="22"/>
    </w:rPr>
  </w:style>
  <w:style w:type="character" w:customStyle="1" w:styleId="1Char">
    <w:name w:val="标题 1 Char"/>
    <w:basedOn w:val="a0"/>
    <w:link w:val="1"/>
    <w:autoRedefine/>
    <w:uiPriority w:val="9"/>
    <w:qFormat/>
    <w:rsid w:val="00B46153"/>
    <w:rPr>
      <w:rFonts w:ascii="宋体" w:hAnsi="宋体" w:cs="宋体"/>
      <w:b/>
      <w:bCs/>
      <w:kern w:val="36"/>
      <w:sz w:val="48"/>
      <w:szCs w:val="48"/>
    </w:rPr>
  </w:style>
  <w:style w:type="paragraph" w:customStyle="1" w:styleId="BodyText1I2">
    <w:name w:val="BodyText1I2"/>
    <w:basedOn w:val="BodyTextIndent"/>
    <w:autoRedefine/>
    <w:qFormat/>
    <w:rsid w:val="00B46153"/>
    <w:pPr>
      <w:widowControl/>
      <w:adjustRightInd w:val="0"/>
      <w:snapToGrid w:val="0"/>
      <w:ind w:firstLineChars="200" w:firstLine="420"/>
      <w:jc w:val="left"/>
    </w:pPr>
    <w:rPr>
      <w:rFonts w:ascii="Tahoma" w:hAnsi="Tahoma"/>
      <w:kern w:val="0"/>
      <w:sz w:val="22"/>
      <w:szCs w:val="32"/>
    </w:rPr>
  </w:style>
  <w:style w:type="paragraph" w:customStyle="1" w:styleId="BodyTextIndent">
    <w:name w:val="BodyTextIndent"/>
    <w:basedOn w:val="a"/>
    <w:autoRedefine/>
    <w:qFormat/>
    <w:rsid w:val="00B46153"/>
    <w:pPr>
      <w:spacing w:after="120"/>
      <w:ind w:leftChars="200" w:left="420"/>
      <w:textAlignment w:val="baseline"/>
    </w:pPr>
  </w:style>
  <w:style w:type="paragraph" w:styleId="a9">
    <w:name w:val="Balloon Text"/>
    <w:basedOn w:val="a"/>
    <w:link w:val="Char1"/>
    <w:rsid w:val="009619C1"/>
    <w:rPr>
      <w:sz w:val="18"/>
      <w:szCs w:val="18"/>
    </w:rPr>
  </w:style>
  <w:style w:type="character" w:customStyle="1" w:styleId="Char1">
    <w:name w:val="批注框文本 Char"/>
    <w:basedOn w:val="a0"/>
    <w:link w:val="a9"/>
    <w:rsid w:val="009619C1"/>
    <w:rPr>
      <w:rFonts w:ascii="Calibri" w:hAnsi="Calibri" w:cs="黑体"/>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945</Words>
  <Characters>5392</Characters>
  <Application>Microsoft Office Word</Application>
  <DocSecurity>0</DocSecurity>
  <Lines>44</Lines>
  <Paragraphs>12</Paragraphs>
  <ScaleCrop>false</ScaleCrop>
  <Company>Sky123.Org</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13</cp:revision>
  <dcterms:created xsi:type="dcterms:W3CDTF">2022-02-18T15:16:00Z</dcterms:created>
  <dcterms:modified xsi:type="dcterms:W3CDTF">2024-03-21T08:58:00Z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E57D3519C98A4DFBB1FD42C18B9E0007_13</vt:lpwstr>
  </property>
</Properties>
</file>