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8EB8F9">
      <w:pPr>
        <w:pStyle w:val="17"/>
        <w:bidi w:val="0"/>
        <w:rPr>
          <w:rFonts w:hint="eastAsia"/>
        </w:rPr>
      </w:pPr>
      <w:r>
        <w:rPr>
          <w:rFonts w:hint="eastAsia"/>
          <w:lang w:eastAsia="zh-CN"/>
        </w:rPr>
        <w:t>南昌市青云谱区应急管理局（部门）2026</w:t>
      </w:r>
      <w:r>
        <w:rPr>
          <w:rFonts w:hint="eastAsia"/>
        </w:rPr>
        <w:t>年部门预算</w:t>
      </w:r>
    </w:p>
    <w:p w14:paraId="4B67C991">
      <w:pPr>
        <w:pStyle w:val="14"/>
        <w:spacing w:line="600" w:lineRule="atLeast"/>
        <w:jc w:val="center"/>
        <w:rPr>
          <w:rFonts w:ascii="黑体" w:hAnsi="黑体" w:eastAsia="黑体"/>
          <w:color w:val="000000"/>
          <w:sz w:val="32"/>
          <w:szCs w:val="32"/>
        </w:rPr>
      </w:pPr>
    </w:p>
    <w:p w14:paraId="26BF92C2">
      <w:pPr>
        <w:pStyle w:val="14"/>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75419BC1">
      <w:pPr>
        <w:pStyle w:val="14"/>
        <w:rPr>
          <w:rFonts w:ascii="宋体" w:hAnsi="宋体"/>
          <w:color w:val="000000"/>
        </w:rPr>
      </w:pPr>
    </w:p>
    <w:p w14:paraId="06C2C6B7">
      <w:pPr>
        <w:pStyle w:val="18"/>
        <w:numPr>
          <w:ilvl w:val="0"/>
          <w:numId w:val="0"/>
        </w:numPr>
        <w:bidi w:val="0"/>
        <w:ind w:left="420" w:leftChars="200"/>
        <w:jc w:val="left"/>
        <w:rPr>
          <w:rFonts w:hint="eastAsia"/>
          <w:lang w:eastAsia="zh-CN"/>
        </w:rPr>
      </w:pPr>
      <w:r>
        <w:rPr>
          <w:rFonts w:hint="eastAsia"/>
          <w:lang w:val="en-US" w:eastAsia="zh-CN"/>
        </w:rPr>
        <w:t>第一部分  南昌市青云谱区应急管理局（部门）概况</w:t>
      </w:r>
    </w:p>
    <w:p w14:paraId="1DE43D85">
      <w:pPr>
        <w:pStyle w:val="19"/>
        <w:bidi w:val="0"/>
        <w:rPr>
          <w:rFonts w:hint="eastAsia" w:ascii="仿宋_GB2312" w:hAnsi="仿宋_GB2312" w:eastAsia="仿宋_GB2312" w:cs="仿宋_GB2312"/>
        </w:rPr>
      </w:pPr>
      <w:r>
        <w:rPr>
          <w:rFonts w:hint="eastAsia" w:ascii="仿宋_GB2312" w:hAnsi="仿宋_GB2312" w:eastAsia="仿宋_GB2312" w:cs="仿宋_GB2312"/>
        </w:rPr>
        <w:t>一、部门主要职责</w:t>
      </w:r>
    </w:p>
    <w:p w14:paraId="5C44202F">
      <w:pPr>
        <w:pStyle w:val="19"/>
        <w:bidi w:val="0"/>
        <w:rPr>
          <w:rFonts w:hint="eastAsia" w:ascii="仿宋_GB2312" w:hAnsi="仿宋_GB2312" w:eastAsia="仿宋_GB2312" w:cs="仿宋_GB2312"/>
        </w:rPr>
      </w:pPr>
      <w:r>
        <w:rPr>
          <w:rFonts w:hint="eastAsia" w:ascii="仿宋_GB2312" w:hAnsi="仿宋_GB2312" w:eastAsia="仿宋_GB2312" w:cs="仿宋_GB2312"/>
        </w:rPr>
        <w:t>二、机构设置及人员情况</w:t>
      </w:r>
    </w:p>
    <w:p w14:paraId="39F787D9">
      <w:pPr>
        <w:pStyle w:val="18"/>
        <w:numPr>
          <w:ilvl w:val="0"/>
          <w:numId w:val="0"/>
        </w:numPr>
        <w:bidi w:val="0"/>
        <w:ind w:left="420" w:leftChars="200"/>
        <w:jc w:val="left"/>
        <w:rPr>
          <w:rFonts w:hint="eastAsia"/>
        </w:rPr>
      </w:pPr>
      <w:r>
        <w:rPr>
          <w:rFonts w:hint="eastAsia"/>
        </w:rPr>
        <w:t xml:space="preserve">第二部分  </w:t>
      </w:r>
      <w:r>
        <w:rPr>
          <w:rFonts w:hint="eastAsia"/>
          <w:lang w:eastAsia="zh-CN"/>
        </w:rPr>
        <w:t>南昌市青云谱区应急管理局（部门）2026</w:t>
      </w:r>
      <w:r>
        <w:rPr>
          <w:rFonts w:hint="eastAsia"/>
        </w:rPr>
        <w:t>年部门预算表</w:t>
      </w:r>
    </w:p>
    <w:p w14:paraId="1A7013E9">
      <w:pPr>
        <w:pStyle w:val="19"/>
        <w:bidi w:val="0"/>
        <w:rPr>
          <w:rFonts w:hint="eastAsia" w:ascii="仿宋_GB2312" w:hAnsi="仿宋_GB2312" w:eastAsia="仿宋_GB2312" w:cs="仿宋_GB2312"/>
        </w:rPr>
      </w:pPr>
      <w:r>
        <w:rPr>
          <w:rFonts w:hint="eastAsia" w:ascii="仿宋_GB2312" w:hAnsi="仿宋_GB2312" w:eastAsia="仿宋_GB2312" w:cs="仿宋_GB2312"/>
        </w:rPr>
        <w:t>一、《收支预算总表》</w:t>
      </w:r>
    </w:p>
    <w:p w14:paraId="4CCCC847">
      <w:pPr>
        <w:pStyle w:val="19"/>
        <w:bidi w:val="0"/>
        <w:rPr>
          <w:rFonts w:hint="eastAsia" w:ascii="仿宋_GB2312" w:hAnsi="仿宋_GB2312" w:eastAsia="仿宋_GB2312" w:cs="仿宋_GB2312"/>
        </w:rPr>
      </w:pPr>
      <w:r>
        <w:rPr>
          <w:rFonts w:hint="eastAsia" w:ascii="仿宋_GB2312" w:hAnsi="仿宋_GB2312" w:eastAsia="仿宋_GB2312" w:cs="仿宋_GB2312"/>
        </w:rPr>
        <w:t>二、《部门收入总表》</w:t>
      </w:r>
    </w:p>
    <w:p w14:paraId="7FB41A8E">
      <w:pPr>
        <w:pStyle w:val="19"/>
        <w:bidi w:val="0"/>
        <w:rPr>
          <w:rFonts w:hint="eastAsia" w:ascii="仿宋_GB2312" w:hAnsi="仿宋_GB2312" w:eastAsia="仿宋_GB2312" w:cs="仿宋_GB2312"/>
        </w:rPr>
      </w:pPr>
      <w:r>
        <w:rPr>
          <w:rFonts w:hint="eastAsia" w:ascii="仿宋_GB2312" w:hAnsi="仿宋_GB2312" w:eastAsia="仿宋_GB2312" w:cs="仿宋_GB2312"/>
        </w:rPr>
        <w:t>三、《部门支出总表》</w:t>
      </w:r>
    </w:p>
    <w:p w14:paraId="3EC4B21E">
      <w:pPr>
        <w:pStyle w:val="19"/>
        <w:bidi w:val="0"/>
        <w:rPr>
          <w:rFonts w:hint="eastAsia" w:ascii="仿宋_GB2312" w:hAnsi="仿宋_GB2312" w:eastAsia="仿宋_GB2312" w:cs="仿宋_GB2312"/>
        </w:rPr>
      </w:pPr>
      <w:r>
        <w:rPr>
          <w:rFonts w:hint="eastAsia" w:ascii="仿宋_GB2312" w:hAnsi="仿宋_GB2312" w:eastAsia="仿宋_GB2312" w:cs="仿宋_GB2312"/>
        </w:rPr>
        <w:t>四、《财政拨款收支总表》</w:t>
      </w:r>
    </w:p>
    <w:p w14:paraId="1F508762">
      <w:pPr>
        <w:pStyle w:val="19"/>
        <w:bidi w:val="0"/>
        <w:rPr>
          <w:rFonts w:hint="eastAsia" w:ascii="仿宋_GB2312" w:hAnsi="仿宋_GB2312" w:eastAsia="仿宋_GB2312" w:cs="仿宋_GB2312"/>
        </w:rPr>
      </w:pPr>
      <w:r>
        <w:rPr>
          <w:rFonts w:hint="eastAsia" w:ascii="仿宋_GB2312" w:hAnsi="仿宋_GB2312" w:eastAsia="仿宋_GB2312" w:cs="仿宋_GB2312"/>
        </w:rPr>
        <w:t>五、《一般公共预算支出表》</w:t>
      </w:r>
    </w:p>
    <w:p w14:paraId="3494B6B5">
      <w:pPr>
        <w:pStyle w:val="19"/>
        <w:bidi w:val="0"/>
        <w:rPr>
          <w:rFonts w:hint="eastAsia" w:ascii="仿宋_GB2312" w:hAnsi="仿宋_GB2312" w:eastAsia="仿宋_GB2312" w:cs="仿宋_GB2312"/>
        </w:rPr>
      </w:pPr>
      <w:r>
        <w:rPr>
          <w:rFonts w:hint="eastAsia" w:ascii="仿宋_GB2312" w:hAnsi="仿宋_GB2312" w:eastAsia="仿宋_GB2312" w:cs="仿宋_GB2312"/>
        </w:rPr>
        <w:t>六、《一般公共预算基本支出表》</w:t>
      </w:r>
    </w:p>
    <w:p w14:paraId="0D6532B2">
      <w:pPr>
        <w:pStyle w:val="19"/>
        <w:bidi w:val="0"/>
        <w:rPr>
          <w:rFonts w:hint="eastAsia" w:ascii="仿宋_GB2312" w:hAnsi="仿宋_GB2312" w:eastAsia="仿宋_GB2312" w:cs="仿宋_GB2312"/>
        </w:rPr>
      </w:pPr>
      <w:r>
        <w:rPr>
          <w:rFonts w:hint="eastAsia" w:ascii="仿宋_GB2312" w:hAnsi="仿宋_GB2312" w:eastAsia="仿宋_GB2312" w:cs="仿宋_GB2312"/>
        </w:rPr>
        <w:t>七、《财政拨款“三公”经费支出表》</w:t>
      </w:r>
    </w:p>
    <w:p w14:paraId="7EDE3EEB">
      <w:pPr>
        <w:pStyle w:val="19"/>
        <w:bidi w:val="0"/>
        <w:rPr>
          <w:rFonts w:hint="eastAsia" w:ascii="仿宋_GB2312" w:hAnsi="仿宋_GB2312" w:eastAsia="仿宋_GB2312" w:cs="仿宋_GB2312"/>
        </w:rPr>
      </w:pPr>
      <w:r>
        <w:rPr>
          <w:rFonts w:hint="eastAsia" w:ascii="仿宋_GB2312" w:hAnsi="仿宋_GB2312" w:eastAsia="仿宋_GB2312" w:cs="仿宋_GB2312"/>
        </w:rPr>
        <w:t>八、《政府性基金预算支出表》</w:t>
      </w:r>
    </w:p>
    <w:p w14:paraId="6C36CC1D">
      <w:pPr>
        <w:pStyle w:val="19"/>
        <w:bidi w:val="0"/>
        <w:rPr>
          <w:rFonts w:hint="eastAsia" w:ascii="仿宋_GB2312" w:hAnsi="仿宋_GB2312" w:eastAsia="仿宋_GB2312" w:cs="仿宋_GB2312"/>
        </w:rPr>
      </w:pPr>
      <w:r>
        <w:rPr>
          <w:rFonts w:hint="eastAsia" w:ascii="仿宋_GB2312" w:hAnsi="仿宋_GB2312" w:eastAsia="仿宋_GB2312" w:cs="仿宋_GB2312"/>
        </w:rPr>
        <w:t>九、《国有资本经营预算支出表》</w:t>
      </w:r>
      <w:r>
        <w:rPr>
          <w:rFonts w:hint="eastAsia" w:ascii="仿宋_GB2312" w:hAnsi="仿宋_GB2312" w:eastAsia="仿宋_GB2312" w:cs="仿宋_GB2312"/>
        </w:rPr>
        <w:tab/>
      </w:r>
    </w:p>
    <w:p w14:paraId="11FFD50B">
      <w:pPr>
        <w:pStyle w:val="19"/>
        <w:bidi w:val="0"/>
        <w:rPr>
          <w:rFonts w:hint="eastAsia" w:ascii="仿宋_GB2312" w:hAnsi="仿宋_GB2312" w:eastAsia="仿宋_GB2312" w:cs="仿宋_GB2312"/>
        </w:rPr>
      </w:pPr>
      <w:r>
        <w:rPr>
          <w:rFonts w:hint="eastAsia" w:ascii="仿宋_GB2312" w:hAnsi="仿宋_GB2312" w:eastAsia="仿宋_GB2312" w:cs="仿宋_GB2312"/>
        </w:rPr>
        <w:t>十、《部门整体绩效目标》</w:t>
      </w:r>
    </w:p>
    <w:p w14:paraId="16BD0E81">
      <w:pPr>
        <w:pStyle w:val="19"/>
        <w:bidi w:val="0"/>
        <w:rPr>
          <w:rFonts w:hint="eastAsia" w:ascii="仿宋_GB2312" w:hAnsi="仿宋_GB2312" w:eastAsia="仿宋_GB2312" w:cs="仿宋_GB2312"/>
        </w:rPr>
      </w:pPr>
      <w:r>
        <w:rPr>
          <w:rFonts w:hint="eastAsia" w:ascii="仿宋_GB2312" w:hAnsi="仿宋_GB2312" w:eastAsia="仿宋_GB2312" w:cs="仿宋_GB2312"/>
        </w:rPr>
        <w:t>十一、《项目绩效目标</w:t>
      </w:r>
      <w:r>
        <w:rPr>
          <w:rFonts w:hint="eastAsia" w:cs="仿宋_GB2312"/>
          <w:lang w:val="en-US" w:eastAsia="zh-CN"/>
        </w:rPr>
        <w:t>表</w:t>
      </w:r>
      <w:r>
        <w:rPr>
          <w:rFonts w:hint="eastAsia" w:ascii="仿宋_GB2312" w:hAnsi="仿宋_GB2312" w:eastAsia="仿宋_GB2312" w:cs="仿宋_GB2312"/>
        </w:rPr>
        <w:t>》</w:t>
      </w:r>
    </w:p>
    <w:p w14:paraId="186F25D7">
      <w:pPr>
        <w:pStyle w:val="18"/>
        <w:numPr>
          <w:ilvl w:val="0"/>
          <w:numId w:val="0"/>
        </w:numPr>
        <w:bidi w:val="0"/>
        <w:ind w:left="420" w:leftChars="200"/>
        <w:jc w:val="left"/>
        <w:rPr>
          <w:rFonts w:hint="eastAsia"/>
          <w:lang w:eastAsia="zh-CN"/>
        </w:rPr>
      </w:pPr>
      <w:r>
        <w:rPr>
          <w:rFonts w:hint="eastAsia"/>
          <w:lang w:eastAsia="zh-CN"/>
        </w:rPr>
        <w:t>第三部分 南昌市青云谱区应急管理局（部门） 2026年部门预算情况说明</w:t>
      </w:r>
    </w:p>
    <w:p w14:paraId="75B50BE0">
      <w:pPr>
        <w:pStyle w:val="19"/>
        <w:bidi w:val="0"/>
        <w:rPr>
          <w:rFonts w:hint="eastAsia" w:ascii="仿宋_GB2312" w:hAnsi="仿宋_GB2312" w:eastAsia="仿宋_GB2312" w:cs="仿宋_GB2312"/>
        </w:rPr>
      </w:pPr>
      <w:r>
        <w:rPr>
          <w:rFonts w:hint="eastAsia" w:ascii="仿宋_GB2312" w:hAnsi="仿宋_GB2312" w:eastAsia="仿宋_GB2312" w:cs="仿宋_GB2312"/>
        </w:rPr>
        <w:t>一、</w:t>
      </w:r>
      <w:r>
        <w:rPr>
          <w:rFonts w:hint="eastAsia" w:ascii="仿宋_GB2312" w:hAnsi="仿宋_GB2312" w:eastAsia="仿宋_GB2312" w:cs="仿宋_GB2312"/>
          <w:lang w:eastAsia="zh-CN"/>
        </w:rPr>
        <w:t>2026</w:t>
      </w:r>
      <w:r>
        <w:rPr>
          <w:rFonts w:hint="eastAsia" w:ascii="仿宋_GB2312" w:hAnsi="仿宋_GB2312" w:eastAsia="仿宋_GB2312" w:cs="仿宋_GB2312"/>
        </w:rPr>
        <w:t>年部门预算收支情况说明</w:t>
      </w:r>
    </w:p>
    <w:p w14:paraId="37616CE3">
      <w:pPr>
        <w:pStyle w:val="19"/>
        <w:bidi w:val="0"/>
        <w:rPr>
          <w:rFonts w:hint="eastAsia" w:ascii="仿宋_GB2312" w:hAnsi="仿宋_GB2312" w:eastAsia="仿宋_GB2312" w:cs="仿宋_GB2312"/>
        </w:rPr>
      </w:pPr>
      <w:r>
        <w:rPr>
          <w:rFonts w:hint="eastAsia" w:ascii="仿宋_GB2312" w:hAnsi="仿宋_GB2312" w:eastAsia="仿宋_GB2312" w:cs="仿宋_GB2312"/>
        </w:rPr>
        <w:t>二、</w:t>
      </w:r>
      <w:r>
        <w:rPr>
          <w:rFonts w:hint="eastAsia" w:ascii="仿宋_GB2312" w:hAnsi="仿宋_GB2312" w:eastAsia="仿宋_GB2312" w:cs="仿宋_GB2312"/>
          <w:lang w:eastAsia="zh-CN"/>
        </w:rPr>
        <w:t>2026</w:t>
      </w:r>
      <w:r>
        <w:rPr>
          <w:rFonts w:hint="eastAsia" w:ascii="仿宋_GB2312" w:hAnsi="仿宋_GB2312" w:eastAsia="仿宋_GB2312" w:cs="仿宋_GB2312"/>
        </w:rPr>
        <w:t>年</w:t>
      </w:r>
      <w:r>
        <w:rPr>
          <w:rFonts w:hint="eastAsia" w:ascii="仿宋_GB2312" w:hAnsi="仿宋_GB2312" w:eastAsia="仿宋_GB2312" w:cs="仿宋_GB2312"/>
          <w:lang w:val="en-US" w:eastAsia="zh-CN"/>
        </w:rPr>
        <w:t>财政拨款</w:t>
      </w:r>
      <w:r>
        <w:rPr>
          <w:rFonts w:hint="eastAsia" w:ascii="仿宋_GB2312" w:hAnsi="仿宋_GB2312" w:eastAsia="仿宋_GB2312" w:cs="仿宋_GB2312"/>
        </w:rPr>
        <w:t>“三公”经费预算情况说明</w:t>
      </w:r>
    </w:p>
    <w:p w14:paraId="55F369D6">
      <w:pPr>
        <w:pStyle w:val="14"/>
        <w:tabs>
          <w:tab w:val="left" w:pos="6546"/>
        </w:tabs>
        <w:spacing w:line="600" w:lineRule="atLeast"/>
        <w:ind w:firstLine="1280"/>
        <w:jc w:val="left"/>
        <w:rPr>
          <w:rFonts w:ascii="Adobe 仿宋 Std R" w:hAnsi="Adobe 仿宋 Std R" w:eastAsia="Adobe 仿宋 Std R" w:cstheme="minorBidi"/>
          <w:kern w:val="2"/>
          <w:sz w:val="32"/>
          <w:szCs w:val="30"/>
        </w:rPr>
      </w:pPr>
    </w:p>
    <w:p w14:paraId="4CDCEEE3">
      <w:pPr>
        <w:pStyle w:val="18"/>
        <w:numPr>
          <w:ilvl w:val="0"/>
          <w:numId w:val="0"/>
        </w:numPr>
        <w:bidi w:val="0"/>
        <w:ind w:left="420" w:leftChars="200"/>
        <w:jc w:val="left"/>
        <w:rPr>
          <w:rFonts w:hint="eastAsia"/>
          <w:lang w:eastAsia="zh-CN"/>
        </w:rPr>
      </w:pPr>
      <w:r>
        <w:rPr>
          <w:rFonts w:hint="eastAsia"/>
          <w:lang w:eastAsia="zh-CN"/>
        </w:rPr>
        <w:t>第四部分  名词解释</w:t>
      </w:r>
    </w:p>
    <w:p w14:paraId="1C964BC0">
      <w:pPr>
        <w:widowControl/>
        <w:spacing w:line="580" w:lineRule="exact"/>
        <w:jc w:val="center"/>
        <w:rPr>
          <w:rFonts w:ascii="仿宋_GB2312" w:eastAsia="仿宋_GB2312"/>
          <w:b/>
          <w:sz w:val="32"/>
          <w:szCs w:val="30"/>
        </w:rPr>
      </w:pPr>
    </w:p>
    <w:p w14:paraId="3F544FF5">
      <w:pPr>
        <w:widowControl/>
        <w:spacing w:line="580" w:lineRule="exact"/>
        <w:jc w:val="center"/>
        <w:rPr>
          <w:rFonts w:ascii="仿宋_GB2312" w:eastAsia="仿宋_GB2312"/>
          <w:b/>
          <w:sz w:val="32"/>
          <w:szCs w:val="30"/>
        </w:rPr>
      </w:pPr>
    </w:p>
    <w:p w14:paraId="6E7272EE">
      <w:pPr>
        <w:pStyle w:val="18"/>
        <w:numPr>
          <w:ilvl w:val="0"/>
          <w:numId w:val="0"/>
        </w:numPr>
        <w:bidi w:val="0"/>
        <w:ind w:left="420" w:leftChars="200"/>
        <w:jc w:val="center"/>
        <w:rPr>
          <w:rFonts w:hint="eastAsia"/>
          <w:lang w:eastAsia="zh-CN"/>
        </w:rPr>
      </w:pPr>
      <w:r>
        <w:rPr>
          <w:rFonts w:hint="eastAsia"/>
          <w:lang w:eastAsia="zh-CN"/>
        </w:rPr>
        <w:t>第一部分  南昌市青云谱区应急管理局（部门）概况</w:t>
      </w:r>
    </w:p>
    <w:p w14:paraId="70E04276">
      <w:pPr>
        <w:widowControl/>
        <w:spacing w:line="580" w:lineRule="exact"/>
        <w:jc w:val="left"/>
        <w:rPr>
          <w:rFonts w:asciiTheme="minorEastAsia" w:hAnsiTheme="minorEastAsia"/>
          <w:b/>
          <w:sz w:val="36"/>
          <w:szCs w:val="36"/>
        </w:rPr>
      </w:pPr>
    </w:p>
    <w:p w14:paraId="72EED9DF">
      <w:pPr>
        <w:pStyle w:val="18"/>
        <w:numPr>
          <w:ilvl w:val="0"/>
          <w:numId w:val="0"/>
        </w:numPr>
        <w:bidi w:val="0"/>
        <w:ind w:left="420" w:leftChars="200" w:firstLine="320" w:firstLineChars="100"/>
        <w:rPr>
          <w:rFonts w:hint="eastAsia"/>
        </w:rPr>
      </w:pPr>
      <w:r>
        <w:rPr>
          <w:rFonts w:hint="eastAsia"/>
        </w:rPr>
        <w:t>一、部门主要职责</w:t>
      </w:r>
    </w:p>
    <w:p w14:paraId="6B8D70A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sz w:val="32"/>
          <w:szCs w:val="32"/>
        </w:rPr>
      </w:pPr>
      <w:r>
        <w:rPr>
          <w:rFonts w:hint="eastAsia" w:ascii="仿宋" w:hAnsi="仿宋" w:eastAsia="仿宋"/>
          <w:sz w:val="32"/>
          <w:szCs w:val="32"/>
          <w:lang w:eastAsia="zh-CN"/>
        </w:rPr>
        <w:t>南昌市青云谱区应急管理局</w:t>
      </w:r>
      <w:r>
        <w:rPr>
          <w:rFonts w:hint="eastAsia" w:ascii="仿宋" w:hAnsi="仿宋" w:eastAsia="仿宋"/>
          <w:sz w:val="32"/>
          <w:szCs w:val="32"/>
        </w:rPr>
        <w:t>贯彻落实党中央关于应急管理工作的方针政策和决策部署，在履行职责过程中坚持和加强党对应急管理工作的集中统一领导。主要职责是：</w:t>
      </w:r>
    </w:p>
    <w:p w14:paraId="3DCA74EA">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 w:hAnsi="仿宋" w:eastAsia="仿宋"/>
          <w:sz w:val="32"/>
          <w:szCs w:val="32"/>
        </w:rPr>
      </w:pPr>
      <w:r>
        <w:rPr>
          <w:rFonts w:hint="eastAsia" w:ascii="仿宋" w:hAnsi="仿宋" w:eastAsia="仿宋"/>
          <w:sz w:val="32"/>
          <w:szCs w:val="32"/>
        </w:rPr>
        <w:t>（一）负责本区应急管理工作，指导各部门应对安全生产类、自然灾害类等突发事件和综合防灾减灾救灾工作。负责安全生产综合监督管理和工矿商贸行业安全生产监督管理工作。</w:t>
      </w:r>
    </w:p>
    <w:p w14:paraId="2FB68501">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 w:hAnsi="仿宋" w:eastAsia="仿宋"/>
          <w:sz w:val="32"/>
          <w:szCs w:val="32"/>
        </w:rPr>
      </w:pPr>
      <w:r>
        <w:rPr>
          <w:rFonts w:hint="eastAsia" w:ascii="仿宋" w:hAnsi="仿宋" w:eastAsia="仿宋"/>
          <w:sz w:val="32"/>
          <w:szCs w:val="32"/>
        </w:rPr>
        <w:t>（二）宣传、贯彻、执行国家应急管理、安全生产等</w:t>
      </w:r>
      <w:r>
        <w:rPr>
          <w:rFonts w:hint="eastAsia" w:ascii="仿宋" w:hAnsi="仿宋" w:eastAsia="仿宋"/>
          <w:sz w:val="32"/>
          <w:szCs w:val="32"/>
          <w:lang w:eastAsia="zh-CN"/>
        </w:rPr>
        <w:t>法律法规</w:t>
      </w:r>
      <w:r>
        <w:rPr>
          <w:rFonts w:hint="eastAsia" w:ascii="仿宋" w:hAnsi="仿宋" w:eastAsia="仿宋"/>
          <w:sz w:val="32"/>
          <w:szCs w:val="32"/>
        </w:rPr>
        <w:t>和方针政策。</w:t>
      </w:r>
    </w:p>
    <w:p w14:paraId="0C46272D">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 w:hAnsi="仿宋" w:eastAsia="仿宋"/>
          <w:sz w:val="32"/>
          <w:szCs w:val="32"/>
        </w:rPr>
      </w:pPr>
      <w:r>
        <w:rPr>
          <w:rFonts w:hint="eastAsia" w:ascii="仿宋" w:hAnsi="仿宋" w:eastAsia="仿宋"/>
          <w:sz w:val="32"/>
          <w:szCs w:val="32"/>
        </w:rPr>
        <w:t>（三）指导应急预案体系建设，落实、完善事故灾难和自然灾害分级应对制度，组织编制区总体应急预案和安全生产类、自然灾害类专项预案，综合协调应急预案衔接工作，组织开展预案演练，推动应急避难设施建设。</w:t>
      </w:r>
    </w:p>
    <w:p w14:paraId="10A78FCB">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 w:hAnsi="仿宋" w:eastAsia="仿宋"/>
          <w:sz w:val="32"/>
          <w:szCs w:val="32"/>
        </w:rPr>
      </w:pPr>
      <w:r>
        <w:rPr>
          <w:rFonts w:hint="eastAsia" w:ascii="仿宋" w:hAnsi="仿宋" w:eastAsia="仿宋"/>
          <w:sz w:val="32"/>
          <w:szCs w:val="32"/>
        </w:rPr>
        <w:t>（四）牵头建立我区统一的应急管理信息系统，负责信 息传输渠道的规划和布局，建立监测预警和灾情报告制度，健全自然灾害信息资源获取和共享机制，依法依规统一发布灾情。</w:t>
      </w:r>
    </w:p>
    <w:p w14:paraId="7AC0F673">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 w:hAnsi="仿宋" w:eastAsia="仿宋"/>
          <w:sz w:val="32"/>
          <w:szCs w:val="32"/>
        </w:rPr>
      </w:pPr>
      <w:r>
        <w:rPr>
          <w:rFonts w:hint="eastAsia" w:ascii="仿宋" w:hAnsi="仿宋" w:eastAsia="仿宋"/>
          <w:sz w:val="32"/>
          <w:szCs w:val="32"/>
        </w:rPr>
        <w:t>（五）组织指导协调安全生产类、自然灾害类等突发事件应急救援，承担区应对重大灾害指挥部工作，综合研判突发事件发展态势并提出应对建议，协助区委、区政府指定的负责同志组织重大灾害应急处置工作。</w:t>
      </w:r>
    </w:p>
    <w:p w14:paraId="2F38829F">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 w:hAnsi="仿宋" w:eastAsia="仿宋"/>
          <w:sz w:val="32"/>
          <w:szCs w:val="32"/>
        </w:rPr>
      </w:pPr>
      <w:r>
        <w:rPr>
          <w:rFonts w:hint="eastAsia" w:ascii="仿宋" w:hAnsi="仿宋" w:eastAsia="仿宋"/>
          <w:sz w:val="32"/>
          <w:szCs w:val="32"/>
        </w:rPr>
        <w:t>（六）统一协调指挥各类应急专业队伍，建立应急协调联动机制，推进指挥平台对接，衔接解放军和武警部队参与 应急救援工作。</w:t>
      </w:r>
    </w:p>
    <w:p w14:paraId="08C42D99">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 w:hAnsi="仿宋" w:eastAsia="仿宋"/>
          <w:sz w:val="32"/>
          <w:szCs w:val="32"/>
        </w:rPr>
      </w:pPr>
      <w:r>
        <w:rPr>
          <w:rFonts w:hint="eastAsia" w:ascii="仿宋" w:hAnsi="仿宋" w:eastAsia="仿宋"/>
          <w:sz w:val="32"/>
          <w:szCs w:val="32"/>
        </w:rPr>
        <w:t>（七）统筹应急救援力量建设，负责消防火灾扑救、抗洪抢险、地震和地质灾害救援、生产安全事故救援等专业应急救援力量建设，指导社会应急救援力量建设。</w:t>
      </w:r>
    </w:p>
    <w:p w14:paraId="584B4784">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 w:hAnsi="仿宋" w:eastAsia="仿宋"/>
          <w:sz w:val="32"/>
          <w:szCs w:val="32"/>
        </w:rPr>
      </w:pPr>
      <w:r>
        <w:rPr>
          <w:rFonts w:hint="eastAsia" w:ascii="仿宋" w:hAnsi="仿宋" w:eastAsia="仿宋"/>
          <w:sz w:val="32"/>
          <w:szCs w:val="32"/>
        </w:rPr>
        <w:t>（八）负责消防管理工作，指导消防监督、火灾预防、火灾扑救等工作。</w:t>
      </w:r>
    </w:p>
    <w:p w14:paraId="027B4708">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 w:hAnsi="仿宋" w:eastAsia="仿宋"/>
          <w:sz w:val="32"/>
          <w:szCs w:val="32"/>
        </w:rPr>
      </w:pPr>
      <w:r>
        <w:rPr>
          <w:rFonts w:hint="eastAsia" w:ascii="仿宋" w:hAnsi="仿宋" w:eastAsia="仿宋"/>
          <w:sz w:val="32"/>
          <w:szCs w:val="32"/>
        </w:rPr>
        <w:t>（九）指导协调水旱灾害、地震和地质灾害等防治工作，负责自然灾害综合监测预警工作，指导开展自然灾害综合风 险评估工作。</w:t>
      </w:r>
    </w:p>
    <w:p w14:paraId="62D07E67">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 w:hAnsi="仿宋" w:eastAsia="仿宋"/>
          <w:sz w:val="32"/>
          <w:szCs w:val="32"/>
        </w:rPr>
      </w:pPr>
      <w:r>
        <w:rPr>
          <w:rFonts w:hint="eastAsia" w:ascii="仿宋" w:hAnsi="仿宋" w:eastAsia="仿宋"/>
          <w:sz w:val="32"/>
          <w:szCs w:val="32"/>
        </w:rPr>
        <w:t>（十）组织协调灾害救助工作，组织指导灾情核查、损失评估、救灾捐赠工作，按权限管理、分配救灾款物并监督使用。</w:t>
      </w:r>
    </w:p>
    <w:p w14:paraId="56B0C9D4">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 w:hAnsi="仿宋" w:eastAsia="仿宋"/>
          <w:sz w:val="32"/>
          <w:szCs w:val="32"/>
        </w:rPr>
      </w:pPr>
      <w:r>
        <w:rPr>
          <w:rFonts w:hint="eastAsia" w:ascii="仿宋" w:hAnsi="仿宋" w:eastAsia="仿宋"/>
          <w:sz w:val="32"/>
          <w:szCs w:val="32"/>
        </w:rPr>
        <w:t>（十一）依法行使安全生产综合监督管理职权，指导协调、监督检查区政府有关部门和各街道、镇、园安全生产工作，组织开展安全生产巡查、考核工作。</w:t>
      </w:r>
    </w:p>
    <w:p w14:paraId="20A80DFF">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 w:hAnsi="仿宋" w:eastAsia="仿宋"/>
          <w:sz w:val="32"/>
          <w:szCs w:val="32"/>
        </w:rPr>
      </w:pPr>
      <w:r>
        <w:rPr>
          <w:rFonts w:hint="eastAsia" w:ascii="仿宋" w:hAnsi="仿宋" w:eastAsia="仿宋"/>
          <w:sz w:val="32"/>
          <w:szCs w:val="32"/>
        </w:rPr>
        <w:t>（十二）按照分级、属地原则，依法监督检查工矿商贸生产经营单位贯彻执行安全生产法律法规情况及其安全生产条件和有关设备（特种设备除外）、材料、劳动防护用品的安全生产管理工作。负责监督管理工矿商贸行业驻区市属企业集团安全生产工作。依法组织并指导监督实施安全生产准入制度。负责危险化学品安全监督管理综合工作和烟花爆竹安全生产监督管理工作。</w:t>
      </w:r>
    </w:p>
    <w:p w14:paraId="799565BC">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 w:hAnsi="仿宋" w:eastAsia="仿宋"/>
          <w:sz w:val="32"/>
          <w:szCs w:val="32"/>
        </w:rPr>
      </w:pPr>
      <w:r>
        <w:rPr>
          <w:rFonts w:hint="eastAsia" w:ascii="仿宋" w:hAnsi="仿宋" w:eastAsia="仿宋"/>
          <w:sz w:val="32"/>
          <w:szCs w:val="32"/>
        </w:rPr>
        <w:t>（十三）依法依规组织指导生产安全事故调查处理，监督事故查处和责任追究落实情况。组织开展自然灾害类突发事件的调查评估工作。</w:t>
      </w:r>
    </w:p>
    <w:p w14:paraId="2937D183">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 w:hAnsi="仿宋" w:eastAsia="仿宋"/>
          <w:sz w:val="32"/>
          <w:szCs w:val="32"/>
        </w:rPr>
      </w:pPr>
      <w:r>
        <w:rPr>
          <w:rFonts w:hint="eastAsia" w:ascii="仿宋" w:hAnsi="仿宋" w:eastAsia="仿宋"/>
          <w:sz w:val="32"/>
          <w:szCs w:val="32"/>
        </w:rPr>
        <w:t>（十四）开展应急管理方面的对外交流及合作，组织参与安全生产类、自然灾害类等突发事件的对外救援工作。</w:t>
      </w:r>
    </w:p>
    <w:p w14:paraId="63B8F037">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 w:hAnsi="仿宋" w:eastAsia="仿宋"/>
          <w:sz w:val="32"/>
          <w:szCs w:val="32"/>
        </w:rPr>
      </w:pPr>
      <w:r>
        <w:rPr>
          <w:rFonts w:hint="eastAsia" w:ascii="仿宋" w:hAnsi="仿宋" w:eastAsia="仿宋"/>
          <w:sz w:val="32"/>
          <w:szCs w:val="32"/>
        </w:rPr>
        <w:t>（十五）制定应急物资储备和应急救援装备规划并组织实施，建立健全应急物资信息平台和调拨制度，在救灾时统一调度。</w:t>
      </w:r>
    </w:p>
    <w:p w14:paraId="052240E8">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 w:hAnsi="仿宋" w:eastAsia="仿宋"/>
          <w:sz w:val="32"/>
          <w:szCs w:val="32"/>
        </w:rPr>
      </w:pPr>
      <w:r>
        <w:rPr>
          <w:rFonts w:hint="eastAsia" w:ascii="仿宋" w:hAnsi="仿宋" w:eastAsia="仿宋"/>
          <w:sz w:val="32"/>
          <w:szCs w:val="32"/>
        </w:rPr>
        <w:t>（十六）负责本区应急管理、安全生产宣传教育培训和信息化建设工作。</w:t>
      </w:r>
    </w:p>
    <w:p w14:paraId="109FFE0B">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 w:hAnsi="仿宋" w:eastAsia="仿宋"/>
          <w:sz w:val="32"/>
          <w:szCs w:val="32"/>
        </w:rPr>
      </w:pPr>
      <w:r>
        <w:rPr>
          <w:rFonts w:hint="eastAsia" w:ascii="仿宋" w:hAnsi="仿宋" w:eastAsia="仿宋"/>
          <w:sz w:val="32"/>
          <w:szCs w:val="32"/>
        </w:rPr>
        <w:t>（十七）完成区委和区政府交办的其他任务。</w:t>
      </w:r>
    </w:p>
    <w:p w14:paraId="3E0193AD">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_GB2312" w:hAnsi="仿宋_GB2312" w:eastAsia="仿宋_GB2312" w:cs="仿宋_GB2312"/>
        </w:rPr>
      </w:pPr>
      <w:r>
        <w:rPr>
          <w:rFonts w:hint="eastAsia" w:ascii="仿宋" w:hAnsi="仿宋" w:eastAsia="仿宋"/>
          <w:sz w:val="32"/>
          <w:szCs w:val="32"/>
        </w:rPr>
        <w:t>（十八）职能转变。区应急管理局应加强、优化、统筹全区应急能力建设</w:t>
      </w:r>
      <w:r>
        <w:rPr>
          <w:rFonts w:hint="eastAsia" w:ascii="仿宋" w:hAnsi="仿宋" w:eastAsia="仿宋"/>
          <w:sz w:val="32"/>
          <w:szCs w:val="32"/>
          <w:lang w:eastAsia="zh-CN"/>
        </w:rPr>
        <w:t>，</w:t>
      </w:r>
      <w:r>
        <w:rPr>
          <w:rFonts w:hint="eastAsia" w:ascii="仿宋" w:hAnsi="仿宋" w:eastAsia="仿宋"/>
          <w:sz w:val="32"/>
          <w:szCs w:val="32"/>
        </w:rPr>
        <w:t>构建统一领导、权责一致、权威高效的应急能力体系</w:t>
      </w:r>
      <w:r>
        <w:rPr>
          <w:rFonts w:hint="eastAsia" w:ascii="仿宋" w:hAnsi="仿宋" w:eastAsia="仿宋"/>
          <w:sz w:val="32"/>
          <w:szCs w:val="32"/>
          <w:lang w:eastAsia="zh-CN"/>
        </w:rPr>
        <w:t>，</w:t>
      </w:r>
      <w:r>
        <w:rPr>
          <w:rFonts w:hint="eastAsia" w:ascii="仿宋" w:hAnsi="仿宋" w:eastAsia="仿宋"/>
          <w:sz w:val="32"/>
          <w:szCs w:val="32"/>
        </w:rPr>
        <w:t>推动形成统一指挥、专常兼备、反应灵敏、上下联动、平战结合的应急管理体制。一是坚持以防为主、防抗救结合</w:t>
      </w:r>
      <w:r>
        <w:rPr>
          <w:rFonts w:hint="eastAsia" w:ascii="仿宋" w:hAnsi="仿宋" w:eastAsia="仿宋"/>
          <w:sz w:val="32"/>
          <w:szCs w:val="32"/>
          <w:lang w:eastAsia="zh-CN"/>
        </w:rPr>
        <w:t>，</w:t>
      </w:r>
      <w:r>
        <w:rPr>
          <w:rFonts w:hint="eastAsia" w:ascii="仿宋" w:hAnsi="仿宋" w:eastAsia="仿宋"/>
          <w:sz w:val="32"/>
          <w:szCs w:val="32"/>
        </w:rPr>
        <w:t>坚持常态减灾和非常态救灾相统一</w:t>
      </w:r>
      <w:r>
        <w:rPr>
          <w:rFonts w:hint="eastAsia" w:ascii="仿宋" w:hAnsi="仿宋" w:eastAsia="仿宋"/>
          <w:sz w:val="32"/>
          <w:szCs w:val="32"/>
          <w:lang w:eastAsia="zh-CN"/>
        </w:rPr>
        <w:t>，</w:t>
      </w:r>
      <w:r>
        <w:rPr>
          <w:rFonts w:hint="eastAsia" w:ascii="仿宋" w:hAnsi="仿宋" w:eastAsia="仿宋"/>
          <w:sz w:val="32"/>
          <w:szCs w:val="32"/>
        </w:rPr>
        <w:t>努力实现从注重灾后救助向注重灾前预防转变</w:t>
      </w:r>
      <w:r>
        <w:rPr>
          <w:rFonts w:hint="eastAsia" w:ascii="仿宋" w:hAnsi="仿宋" w:eastAsia="仿宋"/>
          <w:sz w:val="32"/>
          <w:szCs w:val="32"/>
          <w:lang w:eastAsia="zh-CN"/>
        </w:rPr>
        <w:t>，</w:t>
      </w:r>
      <w:r>
        <w:rPr>
          <w:rFonts w:hint="eastAsia" w:ascii="仿宋" w:hAnsi="仿宋" w:eastAsia="仿宋"/>
          <w:sz w:val="32"/>
          <w:szCs w:val="32"/>
        </w:rPr>
        <w:t>从应对单一灾种向综合减灾转变，从减少灾害损失向减轻灾害风险转变，提高本区应急管理水平和防灾减灾救灾能力</w:t>
      </w:r>
      <w:r>
        <w:rPr>
          <w:rFonts w:hint="eastAsia" w:ascii="仿宋" w:hAnsi="仿宋" w:eastAsia="仿宋"/>
          <w:sz w:val="32"/>
          <w:szCs w:val="32"/>
          <w:lang w:eastAsia="zh-CN"/>
        </w:rPr>
        <w:t>，</w:t>
      </w:r>
      <w:r>
        <w:rPr>
          <w:rFonts w:hint="eastAsia" w:ascii="仿宋" w:hAnsi="仿宋" w:eastAsia="仿宋"/>
          <w:sz w:val="32"/>
          <w:szCs w:val="32"/>
        </w:rPr>
        <w:t>防范化解重特大安全风险。二是坚持以人为本</w:t>
      </w:r>
      <w:r>
        <w:rPr>
          <w:rFonts w:hint="eastAsia" w:ascii="仿宋" w:hAnsi="仿宋" w:eastAsia="仿宋"/>
          <w:sz w:val="32"/>
          <w:szCs w:val="32"/>
          <w:lang w:eastAsia="zh-CN"/>
        </w:rPr>
        <w:t>，</w:t>
      </w:r>
      <w:r>
        <w:rPr>
          <w:rFonts w:hint="eastAsia" w:ascii="仿宋" w:hAnsi="仿宋" w:eastAsia="仿宋"/>
          <w:sz w:val="32"/>
          <w:szCs w:val="32"/>
        </w:rPr>
        <w:t>把确保人民群众生命安全放在首位，确保受灾群众基本生活</w:t>
      </w:r>
      <w:r>
        <w:rPr>
          <w:rFonts w:hint="eastAsia" w:ascii="仿宋" w:hAnsi="仿宋" w:eastAsia="仿宋"/>
          <w:sz w:val="32"/>
          <w:szCs w:val="32"/>
          <w:lang w:eastAsia="zh-CN"/>
        </w:rPr>
        <w:t>，</w:t>
      </w:r>
      <w:r>
        <w:rPr>
          <w:rFonts w:hint="eastAsia" w:ascii="仿宋" w:hAnsi="仿宋" w:eastAsia="仿宋"/>
          <w:sz w:val="32"/>
          <w:szCs w:val="32"/>
        </w:rPr>
        <w:t>加强应急预案演练</w:t>
      </w:r>
      <w:r>
        <w:rPr>
          <w:rFonts w:hint="eastAsia" w:ascii="仿宋" w:hAnsi="仿宋" w:eastAsia="仿宋"/>
          <w:sz w:val="32"/>
          <w:szCs w:val="32"/>
          <w:lang w:eastAsia="zh-CN"/>
        </w:rPr>
        <w:t>，</w:t>
      </w:r>
      <w:r>
        <w:rPr>
          <w:rFonts w:hint="eastAsia" w:ascii="仿宋" w:hAnsi="仿宋" w:eastAsia="仿宋"/>
          <w:sz w:val="32"/>
          <w:szCs w:val="32"/>
        </w:rPr>
        <w:t>增强全民防灾减灾意识</w:t>
      </w:r>
      <w:r>
        <w:rPr>
          <w:rFonts w:hint="eastAsia" w:ascii="仿宋" w:hAnsi="仿宋" w:eastAsia="仿宋"/>
          <w:sz w:val="32"/>
          <w:szCs w:val="32"/>
          <w:lang w:eastAsia="zh-CN"/>
        </w:rPr>
        <w:t>，</w:t>
      </w:r>
      <w:r>
        <w:rPr>
          <w:rFonts w:hint="eastAsia" w:ascii="仿宋" w:hAnsi="仿宋" w:eastAsia="仿宋"/>
          <w:sz w:val="32"/>
          <w:szCs w:val="32"/>
        </w:rPr>
        <w:t>提升公众知识普及和自救互救技能</w:t>
      </w:r>
      <w:r>
        <w:rPr>
          <w:rFonts w:hint="eastAsia" w:ascii="仿宋" w:hAnsi="仿宋" w:eastAsia="仿宋"/>
          <w:sz w:val="32"/>
          <w:szCs w:val="32"/>
          <w:lang w:eastAsia="zh-CN"/>
        </w:rPr>
        <w:t>，</w:t>
      </w:r>
      <w:r>
        <w:rPr>
          <w:rFonts w:hint="eastAsia" w:ascii="仿宋" w:hAnsi="仿宋" w:eastAsia="仿宋"/>
          <w:sz w:val="32"/>
          <w:szCs w:val="32"/>
        </w:rPr>
        <w:t>切实减少人员伤亡和财产损失。三是树立安全发展理念，坚持生命至上、安全第一</w:t>
      </w:r>
      <w:r>
        <w:rPr>
          <w:rFonts w:hint="eastAsia" w:ascii="仿宋" w:hAnsi="仿宋" w:eastAsia="仿宋"/>
          <w:sz w:val="32"/>
          <w:szCs w:val="32"/>
          <w:lang w:eastAsia="zh-CN"/>
        </w:rPr>
        <w:t>，</w:t>
      </w:r>
      <w:r>
        <w:rPr>
          <w:rFonts w:hint="eastAsia" w:ascii="仿宋" w:hAnsi="仿宋" w:eastAsia="仿宋"/>
          <w:sz w:val="32"/>
          <w:szCs w:val="32"/>
        </w:rPr>
        <w:t>完善安全生产责任制</w:t>
      </w:r>
      <w:r>
        <w:rPr>
          <w:rFonts w:hint="eastAsia" w:ascii="仿宋" w:hAnsi="仿宋" w:eastAsia="仿宋"/>
          <w:sz w:val="32"/>
          <w:szCs w:val="32"/>
          <w:lang w:eastAsia="zh-CN"/>
        </w:rPr>
        <w:t>，</w:t>
      </w:r>
      <w:r>
        <w:rPr>
          <w:rFonts w:hint="eastAsia" w:ascii="仿宋" w:hAnsi="仿宋" w:eastAsia="仿宋"/>
          <w:sz w:val="32"/>
          <w:szCs w:val="32"/>
        </w:rPr>
        <w:t>坚决遏制重特大安全事故。</w:t>
      </w:r>
    </w:p>
    <w:p w14:paraId="26DC9EE3">
      <w:pPr>
        <w:pStyle w:val="18"/>
        <w:numPr>
          <w:ilvl w:val="0"/>
          <w:numId w:val="0"/>
        </w:numPr>
        <w:bidi w:val="0"/>
        <w:ind w:left="420" w:leftChars="200" w:firstLine="320" w:firstLineChars="100"/>
        <w:rPr>
          <w:rFonts w:hint="eastAsia"/>
        </w:rPr>
      </w:pPr>
      <w:r>
        <w:rPr>
          <w:rFonts w:hint="eastAsia"/>
        </w:rPr>
        <w:t>二、机构设置及人员情况</w:t>
      </w:r>
    </w:p>
    <w:p w14:paraId="09C08067">
      <w:pPr>
        <w:pStyle w:val="19"/>
        <w:bidi w:val="0"/>
        <w:rPr>
          <w:rFonts w:hint="eastAsia" w:ascii="仿宋_GB2312" w:hAnsi="仿宋_GB2312" w:eastAsia="仿宋_GB2312" w:cs="仿宋_GB2312"/>
        </w:rPr>
      </w:pPr>
      <w:r>
        <w:rPr>
          <w:rFonts w:hint="eastAsia" w:ascii="仿宋_GB2312" w:hAnsi="仿宋_GB2312" w:eastAsia="仿宋_GB2312" w:cs="仿宋_GB2312"/>
          <w:lang w:eastAsia="zh-CN"/>
        </w:rPr>
        <w:t>南昌市青云谱区应急管理局</w:t>
      </w:r>
      <w:r>
        <w:rPr>
          <w:rFonts w:hint="eastAsia" w:cs="仿宋_GB2312"/>
          <w:lang w:eastAsia="zh-CN"/>
        </w:rPr>
        <w:t>（</w:t>
      </w:r>
      <w:r>
        <w:rPr>
          <w:rFonts w:hint="eastAsia" w:ascii="仿宋_GB2312" w:hAnsi="仿宋_GB2312" w:eastAsia="仿宋_GB2312" w:cs="仿宋_GB2312"/>
          <w:lang w:eastAsia="zh-CN"/>
        </w:rPr>
        <w:t>部门</w:t>
      </w:r>
      <w:r>
        <w:rPr>
          <w:rFonts w:hint="eastAsia" w:cs="仿宋_GB2312"/>
          <w:lang w:eastAsia="zh-CN"/>
        </w:rPr>
        <w:t>）</w:t>
      </w:r>
      <w:r>
        <w:rPr>
          <w:rFonts w:hint="eastAsia" w:ascii="仿宋_GB2312" w:hAnsi="仿宋_GB2312" w:eastAsia="仿宋_GB2312" w:cs="仿宋_GB2312"/>
          <w:lang w:eastAsia="zh-CN"/>
        </w:rPr>
        <w:t>共有预算单位1个，包括南昌市青云谱区应急管理局</w:t>
      </w:r>
      <w:r>
        <w:rPr>
          <w:rFonts w:hint="eastAsia" w:cs="仿宋_GB2312"/>
          <w:lang w:eastAsia="zh-CN"/>
        </w:rPr>
        <w:t>（</w:t>
      </w:r>
      <w:r>
        <w:rPr>
          <w:rFonts w:hint="eastAsia" w:ascii="仿宋_GB2312" w:hAnsi="仿宋_GB2312" w:eastAsia="仿宋_GB2312" w:cs="仿宋_GB2312"/>
          <w:lang w:eastAsia="zh-CN"/>
        </w:rPr>
        <w:t>部门</w:t>
      </w:r>
      <w:r>
        <w:rPr>
          <w:rFonts w:hint="eastAsia" w:cs="仿宋_GB2312"/>
          <w:lang w:eastAsia="zh-CN"/>
        </w:rPr>
        <w:t>）</w:t>
      </w:r>
      <w:r>
        <w:rPr>
          <w:rFonts w:hint="eastAsia" w:ascii="仿宋_GB2312" w:hAnsi="仿宋_GB2312" w:eastAsia="仿宋_GB2312" w:cs="仿宋_GB2312"/>
        </w:rPr>
        <w:t>。</w:t>
      </w:r>
    </w:p>
    <w:p w14:paraId="5A9D3241">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highlight w:val="none"/>
          <w:lang w:val="zh-CN" w:eastAsia="zh-CN" w:bidi="ar-SA"/>
        </w:rPr>
      </w:pP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${page400644146.ds532982397_REP_JX_BAS_AGENCY_INFO_ZYFRS_S_BZRSXJ}</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编制人数小计</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u w:val="single"/>
          <w:lang w:val="en-US" w:eastAsia="zh-CN" w:bidi="ar-SA"/>
        </w:rPr>
        <w:t>14</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t>其中：</w:t>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${page400644146.ds532982397_REP_JX_BAS_AGENCY_INFO_ZYFRS_S_BZRSMX}</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行政编制人数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u w:val="single"/>
          <w:lang w:val="en-US" w:eastAsia="zh-CN" w:bidi="ar-SA"/>
        </w:rPr>
        <w:t>5</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人，参照公务员管理的事业编制人数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人，全部补助事业编制人数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人，自收自支编制人数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u w:val="single"/>
          <w:lang w:val="en-US" w:eastAsia="zh-CN" w:bidi="ar-SA"/>
        </w:rPr>
        <w:t>9</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${page400644146.ds532982397_REP_JX_BAS_AGENCY_INFO_ZYFRS_S_SYRSXJ}</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实有人数小计</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u w:val="single"/>
          <w:lang w:val="en-US" w:eastAsia="zh-CN" w:bidi="ar-SA"/>
        </w:rPr>
        <w:t>9</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t>其中：</w:t>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${page400644146.ds532982397_REP_JX_BAS_AGENCY_INFO_ZYFRS_S_ZZRSXJ}</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在职人数小计</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u w:val="single"/>
          <w:lang w:val="en-US" w:eastAsia="zh-CN" w:bidi="ar-SA"/>
        </w:rPr>
        <w:t>14</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${page400644146.ds532982397_REP_JX_BAS_AGENCY_INFO_ZYFRS_S_ZZRSMX}</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行政在职人数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u w:val="single"/>
          <w:lang w:val="en-US" w:eastAsia="zh-CN" w:bidi="ar-SA"/>
        </w:rPr>
        <w:t>5</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人，参照公务员管理的事业部门在职人数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人，全部补助事业在职人数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u w:val="single"/>
          <w:lang w:val="en-US" w:eastAsia="zh-CN" w:bidi="ar-SA"/>
        </w:rPr>
        <w:t>9</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${page400644146.ds532982397_REP_JX_BAS_AGENCY_INFO_ZYFRS_S_QTRSMX}</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离休人数小计</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人，退休人数小计</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u w:val="single"/>
          <w:lang w:val="en-US" w:eastAsia="zh-CN" w:bidi="ar-SA"/>
        </w:rPr>
        <w:t>3</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人，退职人员</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en-US" w:eastAsia="zh-CN" w:bidi="ar-SA"/>
        </w:rPr>
        <w:t>，</w:t>
      </w:r>
      <w:r>
        <w:rPr>
          <w:rFonts w:hint="eastAsia" w:ascii="仿宋_GB2312" w:hAnsi="仿宋_GB2312" w:eastAsia="仿宋_GB2312" w:cs="仿宋_GB2312"/>
          <w:kern w:val="0"/>
          <w:sz w:val="32"/>
          <w:szCs w:val="32"/>
          <w:highlight w:val="none"/>
          <w:lang w:val="zh-CN" w:eastAsia="zh-CN" w:bidi="ar-SA"/>
        </w:rPr>
        <w:t>遗属人数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${page400644146.ds532982397_REP_JX_BAS_AGENCY_INFO_ZYFRS_S_ZXXSMX}</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在校学生</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人，其中：</w:t>
      </w:r>
      <w:r>
        <w:rPr>
          <w:rFonts w:hint="eastAsia" w:ascii="仿宋_GB2312" w:hAnsi="仿宋_GB2312" w:eastAsia="仿宋_GB2312" w:cs="仿宋_GB2312"/>
          <w:kern w:val="0"/>
          <w:sz w:val="32"/>
          <w:szCs w:val="32"/>
          <w:highlight w:val="none"/>
          <w:lang w:val="en-US" w:eastAsia="zh-CN" w:bidi="ar-SA"/>
        </w:rPr>
        <w:t>小学</w:t>
      </w:r>
      <w:r>
        <w:rPr>
          <w:rFonts w:hint="eastAsia" w:ascii="仿宋_GB2312" w:hAnsi="仿宋_GB2312" w:eastAsia="仿宋_GB2312" w:cs="仿宋_GB2312"/>
          <w:kern w:val="0"/>
          <w:sz w:val="32"/>
          <w:szCs w:val="32"/>
          <w:highlight w:val="none"/>
          <w:lang w:val="zh-CN" w:eastAsia="zh-CN" w:bidi="ar-SA"/>
        </w:rPr>
        <w:t>生人数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人，初中生人数</w:t>
      </w:r>
      <w:r>
        <w:rPr>
          <w:rFonts w:hint="default" w:ascii="仿宋_GB2312" w:hAnsi="仿宋_GB2312" w:eastAsia="仿宋_GB2312" w:cs="仿宋_GB2312"/>
          <w:kern w:val="0"/>
          <w:sz w:val="32"/>
          <w:szCs w:val="32"/>
          <w:highlight w:val="none"/>
          <w:lang w:val="en-US" w:eastAsia="zh-CN" w:bidi="ar-SA"/>
        </w:rPr>
        <w:t xml:space="preserve"> </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p>
    <w:p w14:paraId="36F91302">
      <w:pPr>
        <w:pStyle w:val="19"/>
        <w:bidi w:val="0"/>
        <w:rPr>
          <w:rFonts w:hint="eastAsia" w:ascii="仿宋_GB2312" w:hAnsi="仿宋_GB2312" w:eastAsia="仿宋_GB2312" w:cs="仿宋_GB2312"/>
        </w:rPr>
      </w:pPr>
    </w:p>
    <w:p w14:paraId="03881C17">
      <w:pPr>
        <w:widowControl/>
        <w:spacing w:line="580" w:lineRule="exact"/>
        <w:jc w:val="center"/>
        <w:rPr>
          <w:rFonts w:ascii="仿宋_GB2312" w:eastAsia="仿宋_GB2312"/>
          <w:b/>
          <w:szCs w:val="30"/>
        </w:rPr>
      </w:pPr>
    </w:p>
    <w:p w14:paraId="4BD5AE3D">
      <w:pPr>
        <w:pStyle w:val="18"/>
        <w:numPr>
          <w:ilvl w:val="0"/>
          <w:numId w:val="3"/>
        </w:numPr>
        <w:bidi w:val="0"/>
        <w:ind w:left="420" w:leftChars="200"/>
        <w:jc w:val="center"/>
        <w:rPr>
          <w:rFonts w:hint="eastAsia"/>
          <w:lang w:eastAsia="zh-CN"/>
        </w:rPr>
      </w:pPr>
      <w:r>
        <w:rPr>
          <w:rFonts w:hint="eastAsia"/>
          <w:lang w:eastAsia="zh-CN"/>
        </w:rPr>
        <w:t xml:space="preserve"> 南昌市青云谱区应急管理局（部门）2026年部门预算表</w:t>
      </w:r>
    </w:p>
    <w:p w14:paraId="5BABDB12">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highlight w:val="none"/>
          <w:lang w:val="zh-CN" w:eastAsia="zh-CN" w:bidi="ar-SA"/>
        </w:rPr>
      </w:pPr>
      <w:r>
        <w:rPr>
          <w:rFonts w:hint="eastAsia" w:ascii="仿宋_GB2312" w:hAnsi="仿宋_GB2312" w:eastAsia="仿宋_GB2312" w:cs="仿宋_GB2312"/>
          <w:kern w:val="0"/>
          <w:sz w:val="32"/>
          <w:szCs w:val="32"/>
          <w:highlight w:val="none"/>
          <w:lang w:val="zh-CN" w:eastAsia="zh-CN" w:bidi="ar-SA"/>
        </w:rPr>
        <w:t>（详见附表）</w:t>
      </w:r>
    </w:p>
    <w:p w14:paraId="7C29B564">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highlight w:val="none"/>
          <w:lang w:val="zh-CN" w:eastAsia="zh-CN" w:bidi="ar-SA"/>
        </w:rPr>
      </w:pPr>
      <w:r>
        <w:rPr>
          <w:rFonts w:hint="eastAsia" w:ascii="仿宋_GB2312" w:hAnsi="仿宋_GB2312" w:eastAsia="仿宋_GB2312" w:cs="仿宋_GB2312"/>
          <w:kern w:val="0"/>
          <w:sz w:val="32"/>
          <w:szCs w:val="32"/>
          <w:highlight w:val="none"/>
          <w:lang w:val="en-US" w:eastAsia="en-US" w:bidi="ar-SA"/>
        </w:rPr>
        <w:t>（注：①由于本说明中数据四舍五入原因，部分汇总数据与分项加总之和可能存在尾差；②表格详见附件，若其中某张表为空表或表中数据为0，则说明没有相关收支预算安排。）</w:t>
      </w:r>
    </w:p>
    <w:p w14:paraId="32D0FF6F">
      <w:pPr>
        <w:keepNext w:val="0"/>
        <w:keepLines w:val="0"/>
        <w:pageBreakBefore w:val="0"/>
        <w:kinsoku/>
        <w:wordWrap/>
        <w:overflowPunct/>
        <w:topLinePunct w:val="0"/>
        <w:autoSpaceDE/>
        <w:autoSpaceDN/>
        <w:bidi w:val="0"/>
        <w:adjustRightInd/>
        <w:snapToGrid/>
        <w:spacing w:line="560" w:lineRule="exact"/>
        <w:jc w:val="both"/>
        <w:textAlignment w:val="auto"/>
        <w:rPr>
          <w:rStyle w:val="13"/>
          <w:rFonts w:ascii="仿宋" w:hAnsi="仿宋" w:eastAsia="仿宋"/>
          <w:bCs/>
          <w:sz w:val="32"/>
          <w:szCs w:val="32"/>
        </w:rPr>
      </w:pPr>
    </w:p>
    <w:p w14:paraId="20E79DF1">
      <w:pPr>
        <w:pStyle w:val="18"/>
        <w:numPr>
          <w:ilvl w:val="0"/>
          <w:numId w:val="0"/>
        </w:numPr>
        <w:bidi w:val="0"/>
        <w:ind w:leftChars="400"/>
        <w:jc w:val="both"/>
        <w:rPr>
          <w:rFonts w:hint="eastAsia"/>
          <w:lang w:val="en-US" w:eastAsia="zh-CN"/>
        </w:rPr>
      </w:pPr>
    </w:p>
    <w:p w14:paraId="49D228B0">
      <w:pPr>
        <w:pStyle w:val="18"/>
        <w:numPr>
          <w:ilvl w:val="0"/>
          <w:numId w:val="0"/>
        </w:numPr>
        <w:bidi w:val="0"/>
        <w:ind w:leftChars="400"/>
        <w:jc w:val="both"/>
        <w:rPr>
          <w:rFonts w:hint="eastAsia"/>
          <w:lang w:val="en-US" w:eastAsia="zh-CN"/>
        </w:rPr>
      </w:pPr>
    </w:p>
    <w:p w14:paraId="44A97AF6">
      <w:pPr>
        <w:pStyle w:val="18"/>
        <w:numPr>
          <w:ilvl w:val="0"/>
          <w:numId w:val="0"/>
        </w:numPr>
        <w:bidi w:val="0"/>
        <w:ind w:leftChars="400"/>
        <w:jc w:val="center"/>
        <w:rPr>
          <w:rFonts w:hint="eastAsia"/>
          <w:lang w:eastAsia="zh-CN"/>
        </w:rPr>
      </w:pPr>
      <w:r>
        <w:rPr>
          <w:rFonts w:hint="eastAsia"/>
          <w:lang w:val="en-US" w:eastAsia="zh-CN"/>
        </w:rPr>
        <w:t>第三部分  南昌市青云谱区应急管理局（部门）2026年部门预算情况说明</w:t>
      </w:r>
    </w:p>
    <w:p w14:paraId="15059324">
      <w:pPr>
        <w:widowControl/>
        <w:spacing w:line="580" w:lineRule="exact"/>
        <w:jc w:val="center"/>
        <w:rPr>
          <w:rFonts w:ascii="仿宋_GB2312" w:eastAsia="仿宋_GB2312"/>
          <w:b/>
          <w:sz w:val="32"/>
          <w:szCs w:val="30"/>
        </w:rPr>
      </w:pPr>
    </w:p>
    <w:p w14:paraId="6E62552F">
      <w:pPr>
        <w:pStyle w:val="18"/>
        <w:numPr>
          <w:ilvl w:val="0"/>
          <w:numId w:val="0"/>
        </w:numPr>
        <w:bidi w:val="0"/>
        <w:ind w:left="420" w:leftChars="200" w:firstLine="321" w:firstLineChars="100"/>
        <w:rPr>
          <w:rFonts w:ascii="楷体_GB2312" w:eastAsia="楷体_GB2312"/>
          <w:b/>
          <w:sz w:val="32"/>
          <w:szCs w:val="30"/>
        </w:rPr>
      </w:pPr>
      <w:r>
        <w:rPr>
          <w:rFonts w:hint="eastAsia" w:ascii="楷体_GB2312" w:eastAsia="楷体_GB2312"/>
          <w:b/>
          <w:sz w:val="32"/>
          <w:szCs w:val="30"/>
        </w:rPr>
        <w:t>一、</w:t>
      </w:r>
      <w:r>
        <w:rPr>
          <w:rFonts w:hint="eastAsia" w:ascii="楷体_GB2312" w:eastAsia="楷体_GB2312"/>
          <w:b/>
          <w:sz w:val="32"/>
          <w:szCs w:val="30"/>
          <w:lang w:eastAsia="zh-CN"/>
        </w:rPr>
        <w:t>2026</w:t>
      </w:r>
      <w:r>
        <w:rPr>
          <w:rFonts w:hint="eastAsia" w:ascii="楷体_GB2312" w:eastAsia="楷体_GB2312"/>
          <w:b/>
          <w:sz w:val="32"/>
          <w:szCs w:val="30"/>
        </w:rPr>
        <w:t>年部门预算收支情况说明</w:t>
      </w:r>
    </w:p>
    <w:p w14:paraId="4A7F84EE">
      <w:pPr>
        <w:pStyle w:val="20"/>
        <w:numPr>
          <w:ilvl w:val="0"/>
          <w:numId w:val="0"/>
        </w:numPr>
        <w:bidi w:val="0"/>
        <w:ind w:left="420" w:leftChars="200"/>
        <w:rPr>
          <w:rFonts w:hint="eastAsia"/>
        </w:rPr>
      </w:pPr>
      <w:r>
        <w:rPr>
          <w:rFonts w:hint="eastAsia"/>
        </w:rPr>
        <w:t xml:space="preserve"> </w:t>
      </w:r>
      <w:r>
        <w:rPr>
          <w:rFonts w:hint="eastAsia"/>
          <w:lang w:eastAsia="zh-CN"/>
        </w:rPr>
        <w:t>（一）</w:t>
      </w:r>
      <w:r>
        <w:rPr>
          <w:rFonts w:hint="eastAsia"/>
        </w:rPr>
        <w:t>收入预算情况</w:t>
      </w:r>
    </w:p>
    <w:p w14:paraId="3015B24D">
      <w:pPr>
        <w:pStyle w:val="19"/>
        <w:bidi w:val="0"/>
        <w:rPr>
          <w:rFonts w:hint="eastAsia"/>
        </w:rPr>
      </w:pPr>
      <w:r>
        <w:rPr>
          <w:rFonts w:hint="eastAsia"/>
          <w:lang w:eastAsia="zh-CN"/>
        </w:rPr>
        <w:t>2026</w:t>
      </w:r>
      <w:r>
        <w:rPr>
          <w:rFonts w:hint="eastAsia"/>
        </w:rPr>
        <w:t>年</w:t>
      </w:r>
      <w:r>
        <w:rPr>
          <w:rFonts w:hint="eastAsia"/>
          <w:lang w:eastAsia="zh-CN"/>
        </w:rPr>
        <w:t>南昌市青云谱区应急管理局（部门）</w:t>
      </w:r>
      <w:r>
        <w:rPr>
          <w:rFonts w:hint="eastAsia"/>
        </w:rPr>
        <w:t>收入预算总额为</w:t>
      </w:r>
      <w:r>
        <w:rPr>
          <w:rFonts w:hint="eastAsia"/>
          <w:lang w:val="en-US" w:eastAsia="zh-CN"/>
        </w:rPr>
        <w:t>980.11</w:t>
      </w:r>
      <w:r>
        <w:rPr>
          <w:rFonts w:hint="eastAsia"/>
        </w:rPr>
        <w:t>万元</w:t>
      </w:r>
      <w:r>
        <w:rPr>
          <w:rFonts w:hint="eastAsia"/>
          <w:lang w:eastAsia="zh-CN"/>
        </w:rPr>
        <w:t>，</w:t>
      </w:r>
      <w:r>
        <w:rPr>
          <w:rFonts w:hint="eastAsia"/>
        </w:rPr>
        <w:t>较上年预算安排减少</w:t>
      </w:r>
      <w:r>
        <w:rPr>
          <w:rFonts w:hint="eastAsia"/>
          <w:u w:val="single"/>
          <w:lang w:val="en-US" w:eastAsia="zh-CN"/>
        </w:rPr>
        <w:t>194.06</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rPr>
        <w:t>收入预算总额</w:t>
      </w:r>
      <w:r>
        <w:rPr>
          <w:rFonts w:hint="eastAsia"/>
          <w:lang w:eastAsia="zh-CN"/>
        </w:rPr>
        <w:t>；本年收入合计1391.21万元，较上年预算安排增加</w:t>
      </w:r>
      <w:r>
        <w:rPr>
          <w:rFonts w:hint="eastAsia"/>
          <w:u w:val="single"/>
          <w:lang w:val="en-US" w:eastAsia="zh-CN"/>
        </w:rPr>
        <w:t>7.69</w:t>
      </w:r>
      <w:r>
        <w:rPr>
          <w:rFonts w:hint="eastAsia"/>
          <w:lang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本部门因业务需要，故增加</w:t>
      </w:r>
      <w:r>
        <w:rPr>
          <w:rFonts w:hint="eastAsia"/>
          <w:u w:val="single"/>
          <w:lang w:eastAsia="zh-CN"/>
        </w:rPr>
        <w:t>本年收入合计</w:t>
      </w:r>
      <w:r>
        <w:rPr>
          <w:rFonts w:hint="eastAsia"/>
          <w:lang w:eastAsia="zh-CN"/>
        </w:rPr>
        <w:t>；包括：财政拨款收入1366.21万元，较上年预算安排增加</w:t>
      </w:r>
      <w:r>
        <w:rPr>
          <w:rFonts w:hint="eastAsia"/>
          <w:u w:val="single"/>
          <w:lang w:val="en-US" w:eastAsia="zh-CN"/>
        </w:rPr>
        <w:t>12.69</w:t>
      </w:r>
      <w:r>
        <w:rPr>
          <w:rFonts w:hint="eastAsia"/>
          <w:lang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本部门因业务需要，故增加</w:t>
      </w:r>
      <w:r>
        <w:rPr>
          <w:rFonts w:hint="eastAsia"/>
          <w:u w:val="single"/>
          <w:lang w:eastAsia="zh-CN"/>
        </w:rPr>
        <w:t>财政拨款收入</w:t>
      </w:r>
      <w:r>
        <w:rPr>
          <w:rFonts w:hint="eastAsia"/>
          <w:lang w:eastAsia="zh-CN"/>
        </w:rPr>
        <w:t>；其他收入25.00万元，较上年预算安排减少</w:t>
      </w:r>
      <w:r>
        <w:rPr>
          <w:rFonts w:hint="eastAsia"/>
          <w:u w:val="single"/>
          <w:lang w:val="en-US" w:eastAsia="zh-CN"/>
        </w:rPr>
        <w:t>5.00</w:t>
      </w:r>
      <w:r>
        <w:rPr>
          <w:rFonts w:hint="eastAsia"/>
          <w:lang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lang w:eastAsia="zh-CN"/>
        </w:rPr>
        <w:t>其他收入</w:t>
      </w:r>
      <w:r>
        <w:rPr>
          <w:rFonts w:hint="eastAsia"/>
          <w:lang w:eastAsia="zh-CN"/>
        </w:rPr>
        <w:t>。上年结</w:t>
      </w:r>
      <w:r>
        <w:rPr>
          <w:rFonts w:hint="eastAsia"/>
          <w:lang w:val="en-US" w:eastAsia="zh-CN"/>
        </w:rPr>
        <w:t>余结转0</w:t>
      </w:r>
      <w:r>
        <w:rPr>
          <w:rFonts w:hint="eastAsia"/>
          <w:lang w:eastAsia="zh-CN"/>
        </w:rPr>
        <w:t>万元，较上年预算安排减</w:t>
      </w:r>
      <w:r>
        <w:rPr>
          <w:rFonts w:hint="eastAsia"/>
          <w:lang w:val="en-US" w:eastAsia="zh-CN"/>
        </w:rPr>
        <w:t>少</w:t>
      </w:r>
      <w:r>
        <w:rPr>
          <w:rFonts w:hint="eastAsia"/>
          <w:u w:val="single"/>
          <w:lang w:val="en-US" w:eastAsia="zh-CN"/>
        </w:rPr>
        <w:t>201.75</w:t>
      </w:r>
      <w:r>
        <w:rPr>
          <w:rFonts w:hint="eastAsia"/>
          <w:lang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lang w:eastAsia="zh-CN"/>
        </w:rPr>
        <w:t>上年结</w:t>
      </w:r>
      <w:r>
        <w:rPr>
          <w:rFonts w:hint="eastAsia"/>
          <w:u w:val="single"/>
          <w:lang w:val="en-US" w:eastAsia="zh-CN"/>
        </w:rPr>
        <w:t>余结转</w:t>
      </w:r>
      <w:r>
        <w:rPr>
          <w:rFonts w:hint="eastAsia"/>
          <w:lang w:eastAsia="zh-CN"/>
        </w:rPr>
        <w:t>。</w:t>
      </w:r>
    </w:p>
    <w:p w14:paraId="5A8E8E91">
      <w:pPr>
        <w:pStyle w:val="20"/>
        <w:numPr>
          <w:ilvl w:val="0"/>
          <w:numId w:val="0"/>
        </w:numPr>
        <w:bidi w:val="0"/>
        <w:ind w:left="420" w:leftChars="200"/>
        <w:rPr>
          <w:rFonts w:hint="eastAsia"/>
        </w:rPr>
      </w:pPr>
      <w:r>
        <w:rPr>
          <w:rFonts w:hint="eastAsia"/>
        </w:rPr>
        <w:t xml:space="preserve"> </w:t>
      </w:r>
      <w:r>
        <w:rPr>
          <w:rFonts w:hint="eastAsia"/>
          <w:lang w:eastAsia="zh-CN"/>
        </w:rPr>
        <w:t>（二）</w:t>
      </w:r>
      <w:r>
        <w:rPr>
          <w:rFonts w:hint="eastAsia"/>
          <w:lang w:val="en-US" w:eastAsia="zh-CN"/>
        </w:rPr>
        <w:t>支出预算情况</w:t>
      </w:r>
    </w:p>
    <w:p w14:paraId="69F1AB91">
      <w:pPr>
        <w:pStyle w:val="19"/>
        <w:bidi w:val="0"/>
        <w:rPr>
          <w:rFonts w:hint="eastAsia"/>
        </w:rPr>
      </w:pPr>
      <w:r>
        <w:rPr>
          <w:rFonts w:hint="eastAsia"/>
          <w:lang w:eastAsia="zh-CN"/>
        </w:rPr>
        <w:t>2026</w:t>
      </w:r>
      <w:r>
        <w:rPr>
          <w:rFonts w:hint="eastAsia"/>
        </w:rPr>
        <w:t>年</w:t>
      </w:r>
      <w:r>
        <w:rPr>
          <w:rFonts w:hint="eastAsia"/>
          <w:lang w:eastAsia="zh-CN"/>
        </w:rPr>
        <w:t>南昌市青云谱区应急管理局（部门）</w:t>
      </w:r>
      <w:r>
        <w:rPr>
          <w:rFonts w:hint="eastAsia"/>
        </w:rPr>
        <w:t>支出预算总额为</w:t>
      </w:r>
      <w:r>
        <w:rPr>
          <w:rFonts w:hint="eastAsia"/>
          <w:lang w:val="en-US" w:eastAsia="zh-CN"/>
        </w:rPr>
        <w:t>980.11</w:t>
      </w:r>
      <w:r>
        <w:rPr>
          <w:rFonts w:hint="eastAsia"/>
        </w:rPr>
        <w:t>万元</w:t>
      </w:r>
      <w:r>
        <w:rPr>
          <w:rFonts w:hint="eastAsia"/>
          <w:lang w:eastAsia="zh-CN"/>
        </w:rPr>
        <w:t>，</w:t>
      </w:r>
      <w:r>
        <w:rPr>
          <w:rFonts w:hint="eastAsia"/>
        </w:rPr>
        <w:t>较上年预算安排减少</w:t>
      </w:r>
      <w:r>
        <w:rPr>
          <w:rFonts w:hint="eastAsia"/>
          <w:u w:val="single"/>
          <w:lang w:val="en-US" w:eastAsia="zh-CN"/>
        </w:rPr>
        <w:t>194.06</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rPr>
        <w:t>支出预算总额</w:t>
      </w:r>
      <w:r>
        <w:rPr>
          <w:rFonts w:hint="eastAsia"/>
        </w:rPr>
        <w:t xml:space="preserve">。 </w:t>
      </w:r>
    </w:p>
    <w:p w14:paraId="1BAEDBB0">
      <w:pPr>
        <w:pStyle w:val="19"/>
        <w:bidi w:val="0"/>
        <w:rPr>
          <w:rFonts w:hint="eastAsia"/>
        </w:rPr>
      </w:pPr>
      <w:r>
        <w:rPr>
          <w:rFonts w:hint="eastAsia"/>
        </w:rPr>
        <w:t>按支出项目类别划分：基本支出</w:t>
      </w:r>
      <w:r>
        <w:rPr>
          <w:rFonts w:hint="eastAsia"/>
          <w:lang w:val="en-US" w:eastAsia="zh-CN"/>
        </w:rPr>
        <w:t>350.11</w:t>
      </w:r>
      <w:r>
        <w:rPr>
          <w:rFonts w:hint="eastAsia"/>
        </w:rPr>
        <w:t>万元</w:t>
      </w:r>
      <w:r>
        <w:rPr>
          <w:rFonts w:hint="eastAsia"/>
          <w:lang w:eastAsia="zh-CN"/>
        </w:rPr>
        <w:t>，</w:t>
      </w:r>
      <w:r>
        <w:rPr>
          <w:rFonts w:hint="eastAsia"/>
        </w:rPr>
        <w:t>较上年预算安排减少</w:t>
      </w:r>
      <w:r>
        <w:rPr>
          <w:rFonts w:hint="eastAsia"/>
          <w:lang w:val="en-US" w:eastAsia="zh-CN"/>
        </w:rPr>
        <w:t>102.31</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rPr>
        <w:t>基本支出</w:t>
      </w:r>
      <w:r>
        <w:rPr>
          <w:rFonts w:hint="eastAsia"/>
          <w:u w:val="single"/>
          <w:lang w:eastAsia="zh-CN"/>
        </w:rPr>
        <w:t>；</w:t>
      </w:r>
      <w:r>
        <w:rPr>
          <w:rFonts w:hint="eastAsia" w:ascii="仿宋_GB2312" w:hAnsi="仿宋_GB2312" w:eastAsia="仿宋_GB2312" w:cs="仿宋_GB2312"/>
          <w:kern w:val="0"/>
          <w:sz w:val="32"/>
          <w:szCs w:val="32"/>
          <w:highlight w:val="none"/>
          <w:lang w:val="zh-CN" w:eastAsia="zh-CN" w:bidi="ar-SA"/>
        </w:rPr>
        <w:t>其中：工资福利支出</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285.99</w:t>
      </w:r>
      <w:r>
        <w:rPr>
          <w:rFonts w:hint="eastAsia" w:ascii="仿宋_GB2312" w:hAnsi="仿宋_GB2312" w:eastAsia="仿宋_GB2312" w:cs="仿宋_GB2312"/>
          <w:kern w:val="0"/>
          <w:sz w:val="32"/>
          <w:szCs w:val="32"/>
          <w:highlight w:val="none"/>
          <w:lang w:val="zh-CN" w:eastAsia="zh-CN" w:bidi="ar-SA"/>
        </w:rPr>
        <w:t>万元，商品和服务支出</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63.12</w:t>
      </w:r>
      <w:r>
        <w:rPr>
          <w:rFonts w:hint="eastAsia" w:ascii="仿宋_GB2312" w:hAnsi="仿宋_GB2312" w:eastAsia="仿宋_GB2312" w:cs="仿宋_GB2312"/>
          <w:kern w:val="0"/>
          <w:sz w:val="32"/>
          <w:szCs w:val="32"/>
          <w:highlight w:val="none"/>
          <w:lang w:val="zh-CN" w:eastAsia="zh-CN" w:bidi="ar-SA"/>
        </w:rPr>
        <w:t>万元，对个人和家庭的补助</w:t>
      </w:r>
      <w:r>
        <w:rPr>
          <w:rFonts w:hint="eastAsia" w:cs="仿宋_GB2312"/>
          <w:kern w:val="0"/>
          <w:sz w:val="32"/>
          <w:szCs w:val="32"/>
          <w:highlight w:val="none"/>
          <w:u w:val="single"/>
          <w:lang w:val="en-US" w:eastAsia="zh-CN" w:bidi="ar-SA"/>
        </w:rPr>
        <w:t>0.99</w:t>
      </w:r>
      <w:r>
        <w:rPr>
          <w:rFonts w:hint="eastAsia" w:ascii="仿宋_GB2312" w:hAnsi="仿宋_GB2312" w:eastAsia="仿宋_GB2312" w:cs="仿宋_GB2312"/>
          <w:kern w:val="0"/>
          <w:sz w:val="32"/>
          <w:szCs w:val="32"/>
          <w:highlight w:val="none"/>
          <w:lang w:val="zh-CN" w:eastAsia="zh-CN" w:bidi="ar-SA"/>
        </w:rPr>
        <w:t>万元，资本性支出</w:t>
      </w:r>
      <w:r>
        <w:rPr>
          <w:rFonts w:hint="eastAsia" w:cs="仿宋_GB2312"/>
          <w:kern w:val="0"/>
          <w:sz w:val="32"/>
          <w:szCs w:val="32"/>
          <w:highlight w:val="none"/>
          <w:u w:val="single"/>
          <w:lang w:val="en-US" w:eastAsia="zh-CN" w:bidi="ar-SA"/>
        </w:rPr>
        <w:t>0</w:t>
      </w:r>
      <w:r>
        <w:rPr>
          <w:rFonts w:hint="eastAsia" w:ascii="仿宋_GB2312" w:hAnsi="仿宋_GB2312" w:eastAsia="仿宋_GB2312" w:cs="仿宋_GB2312"/>
          <w:kern w:val="0"/>
          <w:sz w:val="32"/>
          <w:szCs w:val="32"/>
          <w:highlight w:val="none"/>
          <w:lang w:val="zh-CN" w:eastAsia="zh-CN" w:bidi="ar-SA"/>
        </w:rPr>
        <w:t>万元。</w:t>
      </w:r>
      <w:r>
        <w:rPr>
          <w:rFonts w:hint="eastAsia"/>
        </w:rPr>
        <w:t>项目支出</w:t>
      </w:r>
      <w:r>
        <w:rPr>
          <w:rFonts w:hint="eastAsia"/>
          <w:u w:val="single"/>
          <w:lang w:val="en-US" w:eastAsia="zh-CN"/>
        </w:rPr>
        <w:t>630.00</w:t>
      </w:r>
      <w:r>
        <w:rPr>
          <w:rFonts w:hint="eastAsia"/>
        </w:rPr>
        <w:t>万元</w:t>
      </w:r>
      <w:r>
        <w:rPr>
          <w:rFonts w:hint="eastAsia"/>
          <w:lang w:eastAsia="zh-CN"/>
        </w:rPr>
        <w:t>，</w:t>
      </w:r>
      <w:r>
        <w:rPr>
          <w:rFonts w:hint="eastAsia"/>
        </w:rPr>
        <w:t>较上年预算安排减</w:t>
      </w:r>
      <w:r>
        <w:rPr>
          <w:rFonts w:hint="eastAsia"/>
          <w:lang w:val="en-US" w:eastAsia="zh-CN"/>
        </w:rPr>
        <w:t>91.75</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rPr>
        <w:t>项目支出</w:t>
      </w:r>
      <w:r>
        <w:rPr>
          <w:rFonts w:hint="eastAsia"/>
          <w:u w:val="single"/>
          <w:lang w:eastAsia="zh-CN"/>
        </w:rPr>
        <w:t>，</w:t>
      </w:r>
      <w:r>
        <w:rPr>
          <w:rFonts w:hint="eastAsia" w:ascii="仿宋_GB2312" w:hAnsi="仿宋_GB2312" w:eastAsia="仿宋_GB2312" w:cs="仿宋_GB2312"/>
          <w:kern w:val="0"/>
          <w:sz w:val="32"/>
          <w:szCs w:val="32"/>
          <w:highlight w:val="none"/>
          <w:lang w:val="zh-CN" w:eastAsia="zh-CN" w:bidi="ar-SA"/>
        </w:rPr>
        <w:t>其中：商品和服务</w:t>
      </w:r>
      <w:r>
        <w:rPr>
          <w:rFonts w:hint="eastAsia" w:cs="仿宋_GB2312"/>
          <w:kern w:val="0"/>
          <w:sz w:val="32"/>
          <w:szCs w:val="32"/>
          <w:highlight w:val="none"/>
          <w:lang w:val="zh-CN" w:eastAsia="zh-CN" w:bidi="ar-SA"/>
        </w:rPr>
        <w:t>支出</w:t>
      </w:r>
      <w:r>
        <w:rPr>
          <w:rFonts w:hint="eastAsia" w:cs="仿宋_GB2312"/>
          <w:kern w:val="0"/>
          <w:sz w:val="32"/>
          <w:szCs w:val="32"/>
          <w:highlight w:val="none"/>
          <w:u w:val="single"/>
          <w:lang w:val="en-US" w:eastAsia="zh-CN" w:bidi="ar-SA"/>
        </w:rPr>
        <w:t>610.00</w:t>
      </w:r>
      <w:r>
        <w:rPr>
          <w:rFonts w:hint="eastAsia" w:ascii="仿宋_GB2312" w:hAnsi="仿宋_GB2312" w:eastAsia="仿宋_GB2312" w:cs="仿宋_GB2312"/>
          <w:kern w:val="0"/>
          <w:sz w:val="32"/>
          <w:szCs w:val="32"/>
          <w:highlight w:val="none"/>
          <w:lang w:val="zh-CN" w:eastAsia="zh-CN" w:bidi="ar-SA"/>
        </w:rPr>
        <w:t>万元</w:t>
      </w:r>
      <w:r>
        <w:rPr>
          <w:rFonts w:hint="eastAsia" w:cs="仿宋_GB2312"/>
          <w:kern w:val="0"/>
          <w:sz w:val="32"/>
          <w:szCs w:val="32"/>
          <w:highlight w:val="none"/>
          <w:lang w:val="zh-CN" w:eastAsia="zh-CN" w:bidi="ar-SA"/>
        </w:rPr>
        <w:t>，</w:t>
      </w:r>
      <w:r>
        <w:rPr>
          <w:rFonts w:hint="eastAsia" w:ascii="仿宋_GB2312" w:hAnsi="仿宋_GB2312" w:eastAsia="仿宋_GB2312" w:cs="仿宋_GB2312"/>
          <w:kern w:val="0"/>
          <w:sz w:val="32"/>
          <w:szCs w:val="32"/>
          <w:highlight w:val="none"/>
          <w:lang w:val="zh-CN" w:eastAsia="zh-CN" w:bidi="ar-SA"/>
        </w:rPr>
        <w:t>资本性支出</w:t>
      </w:r>
      <w:r>
        <w:rPr>
          <w:rFonts w:hint="eastAsia" w:cs="仿宋_GB2312"/>
          <w:kern w:val="0"/>
          <w:sz w:val="32"/>
          <w:szCs w:val="32"/>
          <w:highlight w:val="none"/>
          <w:lang w:val="en-US" w:eastAsia="zh-CN" w:bidi="ar-SA"/>
        </w:rPr>
        <w:t>2</w:t>
      </w:r>
      <w:r>
        <w:rPr>
          <w:rFonts w:hint="eastAsia" w:cs="仿宋_GB2312"/>
          <w:kern w:val="0"/>
          <w:sz w:val="32"/>
          <w:szCs w:val="32"/>
          <w:highlight w:val="none"/>
          <w:u w:val="single"/>
          <w:lang w:val="en-US" w:eastAsia="zh-CN" w:bidi="ar-SA"/>
        </w:rPr>
        <w:t>0.00</w:t>
      </w:r>
      <w:r>
        <w:rPr>
          <w:rFonts w:hint="eastAsia" w:ascii="仿宋_GB2312" w:hAnsi="仿宋_GB2312" w:eastAsia="仿宋_GB2312" w:cs="仿宋_GB2312"/>
          <w:kern w:val="0"/>
          <w:sz w:val="32"/>
          <w:szCs w:val="32"/>
          <w:highlight w:val="none"/>
          <w:lang w:val="zh-CN" w:eastAsia="zh-CN" w:bidi="ar-SA"/>
        </w:rPr>
        <w:t>万元</w:t>
      </w:r>
      <w:r>
        <w:rPr>
          <w:rFonts w:hint="eastAsia"/>
        </w:rPr>
        <w:t>。</w:t>
      </w:r>
    </w:p>
    <w:p w14:paraId="168210DD">
      <w:pPr>
        <w:pStyle w:val="19"/>
        <w:bidi w:val="0"/>
        <w:rPr>
          <w:rFonts w:hint="eastAsia"/>
        </w:rPr>
      </w:pPr>
      <w:r>
        <w:rPr>
          <w:rFonts w:hint="eastAsia"/>
        </w:rPr>
        <w:t>按支出功能科目划分：社会保障和就业支出12.24万元，较上年预算安排增加</w:t>
      </w:r>
      <w:r>
        <w:rPr>
          <w:rFonts w:hint="eastAsia"/>
          <w:u w:val="single"/>
          <w:lang w:val="en-US" w:eastAsia="zh-CN"/>
        </w:rPr>
        <w:t>11.23</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本部门人员变动，故增加</w:t>
      </w:r>
      <w:r>
        <w:rPr>
          <w:rFonts w:hint="eastAsia"/>
          <w:u w:val="single"/>
        </w:rPr>
        <w:t>社会保障和就业支出</w:t>
      </w:r>
      <w:r>
        <w:rPr>
          <w:rFonts w:hint="eastAsia"/>
        </w:rPr>
        <w:t>；住房保障支出13.53万元，较上年预算安排增加</w:t>
      </w:r>
      <w:r>
        <w:rPr>
          <w:rFonts w:hint="eastAsia"/>
          <w:u w:val="single"/>
          <w:lang w:val="en-US" w:eastAsia="zh-CN"/>
        </w:rPr>
        <w:t>1.25</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本部门公积金变动，故增加</w:t>
      </w:r>
      <w:r>
        <w:rPr>
          <w:rFonts w:hint="eastAsia"/>
          <w:u w:val="single"/>
        </w:rPr>
        <w:t>住房保障支出</w:t>
      </w:r>
      <w:r>
        <w:rPr>
          <w:rFonts w:hint="eastAsia"/>
        </w:rPr>
        <w:t>；灾害防治及应急管理支出</w:t>
      </w:r>
      <w:r>
        <w:rPr>
          <w:rFonts w:hint="eastAsia"/>
          <w:lang w:val="en-US" w:eastAsia="zh-CN"/>
        </w:rPr>
        <w:t>954.34</w:t>
      </w:r>
      <w:r>
        <w:rPr>
          <w:rFonts w:hint="eastAsia"/>
        </w:rPr>
        <w:t>万元，较上年预算安排减少</w:t>
      </w:r>
      <w:r>
        <w:rPr>
          <w:rFonts w:hint="eastAsia"/>
          <w:u w:val="single"/>
          <w:lang w:val="en-US" w:eastAsia="zh-CN"/>
        </w:rPr>
        <w:t>206.54万元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rPr>
        <w:t>灾害防治及应急管理支出</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rPr>
        <w:t>。</w:t>
      </w:r>
    </w:p>
    <w:p w14:paraId="0F5C6BC9">
      <w:pPr>
        <w:pStyle w:val="19"/>
        <w:bidi w:val="0"/>
        <w:rPr>
          <w:rFonts w:hint="eastAsia"/>
        </w:rPr>
      </w:pPr>
      <w:r>
        <w:rPr>
          <w:rFonts w:hint="eastAsia"/>
        </w:rPr>
        <w:t>按支出经济分类划分：工资福利支出</w:t>
      </w:r>
      <w:r>
        <w:rPr>
          <w:rFonts w:hint="eastAsia"/>
          <w:lang w:val="en-US" w:eastAsia="zh-CN"/>
        </w:rPr>
        <w:t>285.99</w:t>
      </w:r>
      <w:r>
        <w:rPr>
          <w:rFonts w:hint="eastAsia"/>
        </w:rPr>
        <w:t>万元，较上年预算安排增加</w:t>
      </w:r>
      <w:r>
        <w:rPr>
          <w:rFonts w:hint="eastAsia"/>
          <w:u w:val="single"/>
          <w:lang w:val="en-US" w:eastAsia="zh-CN"/>
        </w:rPr>
        <w:t>6.38</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本部门因业务需要，增加</w:t>
      </w:r>
      <w:r>
        <w:rPr>
          <w:rFonts w:hint="eastAsia"/>
          <w:u w:val="single"/>
        </w:rPr>
        <w:t>工资福利支出</w:t>
      </w:r>
      <w:r>
        <w:rPr>
          <w:rFonts w:hint="eastAsia"/>
        </w:rPr>
        <w:t>；商品和服务支出</w:t>
      </w:r>
      <w:r>
        <w:rPr>
          <w:rFonts w:hint="eastAsia"/>
          <w:lang w:val="en-US" w:eastAsia="zh-CN"/>
        </w:rPr>
        <w:t>673.12</w:t>
      </w:r>
      <w:r>
        <w:rPr>
          <w:rFonts w:hint="eastAsia"/>
        </w:rPr>
        <w:t>万元，较上年预算安排</w:t>
      </w:r>
      <w:r>
        <w:rPr>
          <w:rFonts w:hint="eastAsia"/>
          <w:lang w:val="en-US" w:eastAsia="zh-CN"/>
        </w:rPr>
        <w:t>减少</w:t>
      </w:r>
      <w:r>
        <w:rPr>
          <w:rFonts w:hint="eastAsia"/>
          <w:u w:val="single"/>
          <w:lang w:val="en-US" w:eastAsia="zh-CN"/>
        </w:rPr>
        <w:t>220.43</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rPr>
        <w:t>商品和服务支出</w:t>
      </w:r>
      <w:r>
        <w:rPr>
          <w:rFonts w:hint="eastAsia"/>
        </w:rPr>
        <w:t>；对个人和家庭的补助</w:t>
      </w:r>
      <w:r>
        <w:rPr>
          <w:rFonts w:hint="eastAsia"/>
          <w:lang w:val="en-US" w:eastAsia="zh-CN"/>
        </w:rPr>
        <w:t>0.99</w:t>
      </w:r>
      <w:r>
        <w:rPr>
          <w:rFonts w:hint="eastAsia"/>
        </w:rPr>
        <w:t>万元，较上年预算安</w:t>
      </w:r>
      <w:r>
        <w:rPr>
          <w:rFonts w:hint="eastAsia"/>
          <w:lang w:val="en-US" w:eastAsia="zh-CN"/>
        </w:rPr>
        <w:t>排减少</w:t>
      </w:r>
      <w:r>
        <w:rPr>
          <w:rFonts w:hint="eastAsia"/>
          <w:u w:val="single"/>
          <w:lang w:val="en-US" w:eastAsia="zh-CN"/>
        </w:rPr>
        <w:t>0.02万元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rPr>
        <w:t>对个人和家庭的补助</w:t>
      </w:r>
      <w:r>
        <w:rPr>
          <w:rFonts w:hint="eastAsia"/>
        </w:rPr>
        <w:t>；资本性支出</w:t>
      </w:r>
      <w:r>
        <w:rPr>
          <w:rFonts w:hint="eastAsia"/>
          <w:lang w:val="en-US" w:eastAsia="zh-CN"/>
        </w:rPr>
        <w:t>20.00</w:t>
      </w:r>
      <w:r>
        <w:rPr>
          <w:rFonts w:hint="eastAsia"/>
        </w:rPr>
        <w:t>万元，较上年预算安排增加</w:t>
      </w:r>
      <w:r>
        <w:rPr>
          <w:rFonts w:hint="eastAsia"/>
          <w:u w:val="single"/>
          <w:lang w:val="en-US" w:eastAsia="zh-CN"/>
        </w:rPr>
        <w:t>20.0</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本部门因业务需要，故增加</w:t>
      </w:r>
      <w:r>
        <w:rPr>
          <w:rFonts w:hint="eastAsia"/>
          <w:u w:val="single"/>
        </w:rPr>
        <w:t>资本性支出</w:t>
      </w:r>
      <w:r>
        <w:rPr>
          <w:rFonts w:hint="eastAsia"/>
        </w:rPr>
        <w:t>。</w:t>
      </w:r>
    </w:p>
    <w:p w14:paraId="24CD34EC">
      <w:pPr>
        <w:pStyle w:val="20"/>
        <w:numPr>
          <w:ilvl w:val="0"/>
          <w:numId w:val="0"/>
        </w:numPr>
        <w:bidi w:val="0"/>
        <w:ind w:left="420" w:leftChars="200"/>
        <w:rPr>
          <w:rFonts w:hint="eastAsia"/>
          <w:lang w:val="en-US" w:eastAsia="zh-CN"/>
        </w:rPr>
      </w:pPr>
      <w:r>
        <w:rPr>
          <w:rFonts w:hint="eastAsia"/>
          <w:lang w:val="en-US" w:eastAsia="zh-CN"/>
        </w:rPr>
        <w:t xml:space="preserve"> （三）财政拨款支出情况</w:t>
      </w:r>
    </w:p>
    <w:p w14:paraId="1163438B">
      <w:pPr>
        <w:pStyle w:val="19"/>
        <w:bidi w:val="0"/>
        <w:rPr>
          <w:rFonts w:hint="eastAsia"/>
        </w:rPr>
      </w:pPr>
      <w:r>
        <w:rPr>
          <w:rFonts w:hint="eastAsia"/>
          <w:lang w:eastAsia="zh-CN"/>
        </w:rPr>
        <w:t>2026</w:t>
      </w:r>
      <w:r>
        <w:rPr>
          <w:rFonts w:hint="eastAsia"/>
        </w:rPr>
        <w:t>年</w:t>
      </w:r>
      <w:r>
        <w:rPr>
          <w:rFonts w:hint="eastAsia"/>
          <w:lang w:eastAsia="zh-CN"/>
        </w:rPr>
        <w:t>南昌市青云谱区应急管理局（部门）</w:t>
      </w:r>
      <w:r>
        <w:rPr>
          <w:rFonts w:hint="eastAsia"/>
        </w:rPr>
        <w:t>财政拨款支出预算总额</w:t>
      </w:r>
      <w:r>
        <w:rPr>
          <w:rFonts w:hint="eastAsia"/>
          <w:lang w:val="en-US" w:eastAsia="zh-CN"/>
        </w:rPr>
        <w:t>955.11</w:t>
      </w:r>
      <w:r>
        <w:rPr>
          <w:rFonts w:hint="eastAsia"/>
        </w:rPr>
        <w:t>万元</w:t>
      </w:r>
      <w:r>
        <w:rPr>
          <w:rFonts w:hint="eastAsia"/>
          <w:lang w:eastAsia="zh-CN"/>
        </w:rPr>
        <w:t>，</w:t>
      </w:r>
      <w:r>
        <w:rPr>
          <w:rFonts w:hint="eastAsia"/>
        </w:rPr>
        <w:t>较上年预算安排增加</w:t>
      </w:r>
      <w:r>
        <w:rPr>
          <w:rFonts w:hint="eastAsia"/>
          <w:u w:val="single"/>
          <w:lang w:val="en-US" w:eastAsia="zh-CN"/>
        </w:rPr>
        <w:t>12.69</w:t>
      </w:r>
      <w:r>
        <w:rPr>
          <w:rFonts w:hint="eastAsia"/>
        </w:rPr>
        <w:t>万元</w:t>
      </w:r>
      <w:r>
        <w:rPr>
          <w:rFonts w:hint="eastAsia"/>
          <w:lang w:eastAsia="zh-CN"/>
        </w:rPr>
        <w:t>，</w:t>
      </w:r>
      <w:r>
        <w:rPr>
          <w:rFonts w:hint="eastAsia"/>
          <w:lang w:val="en-US" w:eastAsia="zh-CN"/>
        </w:rPr>
        <w:t>主要原因是</w:t>
      </w:r>
      <w:r>
        <w:rPr>
          <w:rFonts w:hint="eastAsia"/>
          <w:u w:val="single"/>
          <w:lang w:val="en-US" w:eastAsia="zh-CN"/>
        </w:rPr>
        <w:t>本部门因业务需要，故增加</w:t>
      </w:r>
      <w:r>
        <w:rPr>
          <w:rFonts w:hint="eastAsia"/>
          <w:u w:val="single"/>
        </w:rPr>
        <w:t>财政拨款支出预算总额</w:t>
      </w:r>
      <w:r>
        <w:rPr>
          <w:rFonts w:hint="eastAsia"/>
        </w:rPr>
        <w:t>。</w:t>
      </w:r>
    </w:p>
    <w:p w14:paraId="747CA1E6">
      <w:pPr>
        <w:pStyle w:val="19"/>
        <w:bidi w:val="0"/>
        <w:rPr>
          <w:rFonts w:hint="eastAsia"/>
        </w:rPr>
      </w:pPr>
      <w:r>
        <w:rPr>
          <w:rFonts w:hint="eastAsia"/>
        </w:rPr>
        <w:t>按支出功能科目划分：社会保障和就业支出12.24万元，较上年预算安排增加</w:t>
      </w:r>
      <w:r>
        <w:rPr>
          <w:rFonts w:hint="eastAsia"/>
          <w:u w:val="single"/>
          <w:lang w:val="en-US" w:eastAsia="zh-CN"/>
        </w:rPr>
        <w:t>11.23</w:t>
      </w:r>
      <w:r>
        <w:rPr>
          <w:rFonts w:hint="eastAsia"/>
        </w:rPr>
        <w:t>万元</w:t>
      </w:r>
      <w:r>
        <w:rPr>
          <w:rFonts w:hint="eastAsia"/>
          <w:lang w:eastAsia="zh-CN"/>
        </w:rPr>
        <w:t>，</w:t>
      </w:r>
      <w:r>
        <w:rPr>
          <w:rFonts w:hint="eastAsia"/>
          <w:lang w:val="en-US" w:eastAsia="zh-CN"/>
        </w:rPr>
        <w:t>主要原因</w:t>
      </w:r>
      <w:r>
        <w:rPr>
          <w:rFonts w:hint="eastAsia"/>
          <w:u w:val="single"/>
          <w:lang w:val="en-US" w:eastAsia="zh-CN"/>
        </w:rPr>
        <w:t>本部门因业务需要，故增加</w:t>
      </w:r>
      <w:r>
        <w:rPr>
          <w:rFonts w:hint="eastAsia"/>
          <w:u w:val="single"/>
        </w:rPr>
        <w:t>财政拨款支出预算总额</w:t>
      </w:r>
      <w:r>
        <w:rPr>
          <w:rFonts w:hint="eastAsia"/>
          <w:u w:val="single"/>
          <w:lang w:eastAsia="zh-CN"/>
        </w:rPr>
        <w:t>；</w:t>
      </w:r>
      <w:r>
        <w:rPr>
          <w:rFonts w:hint="eastAsia"/>
        </w:rPr>
        <w:t>住房保障支出13.53万元，较上年预算安排增加</w:t>
      </w:r>
      <w:r>
        <w:rPr>
          <w:rFonts w:hint="eastAsia"/>
          <w:u w:val="single"/>
          <w:lang w:val="en-US" w:eastAsia="zh-CN"/>
        </w:rPr>
        <w:t>1.25</w:t>
      </w:r>
      <w:r>
        <w:rPr>
          <w:rFonts w:hint="eastAsia"/>
        </w:rPr>
        <w:t>万元</w:t>
      </w:r>
      <w:r>
        <w:rPr>
          <w:rFonts w:hint="eastAsia"/>
          <w:lang w:eastAsia="zh-CN"/>
        </w:rPr>
        <w:t>，</w:t>
      </w:r>
      <w:r>
        <w:rPr>
          <w:rFonts w:hint="eastAsia"/>
          <w:lang w:val="en-US" w:eastAsia="zh-CN"/>
        </w:rPr>
        <w:t>主要原因</w:t>
      </w:r>
      <w:r>
        <w:rPr>
          <w:rFonts w:hint="eastAsia"/>
          <w:u w:val="single"/>
          <w:lang w:val="en-US" w:eastAsia="zh-CN"/>
        </w:rPr>
        <w:t>本部门公积金变动，故增加</w:t>
      </w:r>
      <w:r>
        <w:rPr>
          <w:rFonts w:hint="eastAsia"/>
          <w:u w:val="single"/>
        </w:rPr>
        <w:t>住房保障支出</w:t>
      </w:r>
      <w:r>
        <w:rPr>
          <w:rFonts w:hint="eastAsia"/>
          <w:u w:val="single"/>
          <w:lang w:eastAsia="zh-CN"/>
        </w:rPr>
        <w:t>；</w:t>
      </w:r>
      <w:r>
        <w:rPr>
          <w:rFonts w:hint="eastAsia"/>
        </w:rPr>
        <w:t>灾害防治及应急管理支出</w:t>
      </w:r>
      <w:r>
        <w:rPr>
          <w:rFonts w:hint="eastAsia"/>
          <w:lang w:val="en-US" w:eastAsia="zh-CN"/>
        </w:rPr>
        <w:t>929.34</w:t>
      </w:r>
      <w:r>
        <w:rPr>
          <w:rFonts w:hint="eastAsia"/>
        </w:rPr>
        <w:t>万元</w:t>
      </w:r>
      <w:r>
        <w:rPr>
          <w:rFonts w:hint="eastAsia"/>
          <w:lang w:eastAsia="zh-CN"/>
        </w:rPr>
        <w:t>，</w:t>
      </w:r>
      <w:r>
        <w:rPr>
          <w:rFonts w:hint="eastAsia"/>
        </w:rPr>
        <w:t>较上年预算安排增加</w:t>
      </w:r>
      <w:r>
        <w:rPr>
          <w:rFonts w:hint="eastAsia"/>
          <w:u w:val="single"/>
          <w:lang w:val="en-US" w:eastAsia="zh-CN"/>
        </w:rPr>
        <w:t>0.21</w:t>
      </w:r>
      <w:r>
        <w:rPr>
          <w:rFonts w:hint="eastAsia"/>
        </w:rPr>
        <w:t>万元</w:t>
      </w:r>
      <w:r>
        <w:rPr>
          <w:rFonts w:hint="eastAsia"/>
          <w:lang w:eastAsia="zh-CN"/>
        </w:rPr>
        <w:t>，</w:t>
      </w:r>
      <w:r>
        <w:rPr>
          <w:rFonts w:hint="eastAsia"/>
          <w:lang w:val="en-US" w:eastAsia="zh-CN"/>
        </w:rPr>
        <w:t>主要原因是</w:t>
      </w:r>
      <w:r>
        <w:rPr>
          <w:rFonts w:hint="eastAsia"/>
          <w:u w:val="single"/>
          <w:lang w:val="en-US" w:eastAsia="zh-CN"/>
        </w:rPr>
        <w:t>本部门因业务需要，故增加</w:t>
      </w:r>
      <w:r>
        <w:rPr>
          <w:rFonts w:hint="eastAsia"/>
          <w:u w:val="single"/>
        </w:rPr>
        <w:t>灾害防治及应急管理支出</w:t>
      </w:r>
      <w:r>
        <w:rPr>
          <w:rFonts w:hint="eastAsia"/>
        </w:rPr>
        <w:t>。</w:t>
      </w:r>
    </w:p>
    <w:p w14:paraId="2653E03B">
      <w:pPr>
        <w:pStyle w:val="19"/>
        <w:bidi w:val="0"/>
        <w:rPr>
          <w:rFonts w:hint="eastAsia"/>
        </w:rPr>
      </w:pPr>
      <w:r>
        <w:rPr>
          <w:rFonts w:hint="eastAsia"/>
        </w:rPr>
        <w:t>按支出项目类别划分：基本</w:t>
      </w:r>
      <w:r>
        <w:rPr>
          <w:rFonts w:hint="eastAsia"/>
          <w:lang w:val="en-US" w:eastAsia="zh-CN"/>
        </w:rPr>
        <w:t>支出325.11</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zh-CN" w:eastAsia="zh-CN" w:bidi="ar-SA"/>
        </w:rPr>
        <w:t>较上年预算安排</w:t>
      </w:r>
      <w:r>
        <w:rPr>
          <w:rFonts w:hint="eastAsia" w:cs="仿宋_GB2312"/>
          <w:kern w:val="0"/>
          <w:sz w:val="32"/>
          <w:szCs w:val="32"/>
          <w:highlight w:val="none"/>
          <w:lang w:val="en-US" w:eastAsia="zh-CN" w:bidi="ar-SA"/>
        </w:rPr>
        <w:t>减</w:t>
      </w:r>
      <w:r>
        <w:rPr>
          <w:rFonts w:hint="eastAsia" w:ascii="仿宋_GB2312" w:hAnsi="仿宋_GB2312" w:eastAsia="仿宋_GB2312" w:cs="仿宋_GB2312"/>
          <w:kern w:val="0"/>
          <w:sz w:val="32"/>
          <w:szCs w:val="32"/>
          <w:highlight w:val="none"/>
          <w:lang w:val="zh-CN" w:eastAsia="zh-CN" w:bidi="ar-SA"/>
        </w:rPr>
        <w:t>少</w:t>
      </w:r>
      <w:r>
        <w:rPr>
          <w:rFonts w:hint="eastAsia" w:cs="仿宋_GB2312"/>
          <w:kern w:val="0"/>
          <w:sz w:val="32"/>
          <w:szCs w:val="32"/>
          <w:highlight w:val="none"/>
          <w:lang w:val="en-US" w:eastAsia="zh-CN" w:bidi="ar-SA"/>
        </w:rPr>
        <w:t>97.31</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lang w:val="en-US" w:eastAsia="zh-CN" w:bidi="ar-SA"/>
        </w:rPr>
        <w:t>本部门因业务需要，增加</w:t>
      </w:r>
      <w:r>
        <w:rPr>
          <w:rFonts w:hint="eastAsia"/>
        </w:rPr>
        <w:t>基本</w:t>
      </w:r>
      <w:r>
        <w:rPr>
          <w:rFonts w:hint="eastAsia"/>
          <w:lang w:val="en-US" w:eastAsia="zh-CN"/>
        </w:rPr>
        <w:t>支出，</w:t>
      </w:r>
      <w:r>
        <w:rPr>
          <w:rFonts w:hint="eastAsia" w:ascii="仿宋_GB2312" w:hAnsi="仿宋_GB2312" w:eastAsia="仿宋_GB2312" w:cs="仿宋_GB2312"/>
          <w:kern w:val="0"/>
          <w:sz w:val="32"/>
          <w:szCs w:val="32"/>
          <w:highlight w:val="none"/>
          <w:lang w:val="zh-CN" w:eastAsia="zh-CN" w:bidi="ar-SA"/>
        </w:rPr>
        <w:t>其中：工资福利支出</w:t>
      </w:r>
      <w:r>
        <w:rPr>
          <w:rFonts w:hint="eastAsia" w:cs="仿宋_GB2312"/>
          <w:kern w:val="0"/>
          <w:sz w:val="32"/>
          <w:szCs w:val="32"/>
          <w:highlight w:val="none"/>
          <w:u w:val="single"/>
          <w:lang w:val="en-US" w:eastAsia="zh-CN" w:bidi="ar-SA"/>
        </w:rPr>
        <w:t>285.99</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万元，商品和服务支出</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38.12</w:t>
      </w:r>
      <w:r>
        <w:rPr>
          <w:rFonts w:hint="eastAsia" w:ascii="仿宋_GB2312" w:hAnsi="仿宋_GB2312" w:eastAsia="仿宋_GB2312" w:cs="仿宋_GB2312"/>
          <w:kern w:val="0"/>
          <w:sz w:val="32"/>
          <w:szCs w:val="32"/>
          <w:highlight w:val="none"/>
          <w:lang w:val="zh-CN" w:eastAsia="zh-CN" w:bidi="ar-SA"/>
        </w:rPr>
        <w:t>万元，对个人和家庭的补助</w:t>
      </w:r>
      <w:r>
        <w:rPr>
          <w:rFonts w:hint="eastAsia" w:cs="仿宋_GB2312"/>
          <w:kern w:val="0"/>
          <w:sz w:val="32"/>
          <w:szCs w:val="32"/>
          <w:highlight w:val="none"/>
          <w:u w:val="single"/>
          <w:lang w:val="en-US" w:eastAsia="zh-CN" w:bidi="ar-SA"/>
        </w:rPr>
        <w:t>0.99</w:t>
      </w:r>
      <w:r>
        <w:rPr>
          <w:rFonts w:hint="eastAsia" w:ascii="仿宋_GB2312" w:hAnsi="仿宋_GB2312" w:eastAsia="仿宋_GB2312" w:cs="仿宋_GB2312"/>
          <w:kern w:val="0"/>
          <w:sz w:val="32"/>
          <w:szCs w:val="32"/>
          <w:highlight w:val="none"/>
          <w:lang w:val="zh-CN" w:eastAsia="zh-CN" w:bidi="ar-SA"/>
        </w:rPr>
        <w:t>万元，资本性支出</w:t>
      </w:r>
      <w:r>
        <w:rPr>
          <w:rFonts w:hint="eastAsia" w:cs="仿宋_GB2312"/>
          <w:kern w:val="0"/>
          <w:sz w:val="32"/>
          <w:szCs w:val="32"/>
          <w:highlight w:val="none"/>
          <w:u w:val="single"/>
          <w:lang w:val="en-US" w:eastAsia="zh-CN" w:bidi="ar-SA"/>
        </w:rPr>
        <w:t>0.00</w:t>
      </w:r>
      <w:r>
        <w:rPr>
          <w:rFonts w:hint="eastAsia" w:ascii="仿宋_GB2312" w:hAnsi="仿宋_GB2312" w:eastAsia="仿宋_GB2312" w:cs="仿宋_GB2312"/>
          <w:kern w:val="0"/>
          <w:sz w:val="32"/>
          <w:szCs w:val="32"/>
          <w:highlight w:val="none"/>
          <w:lang w:val="zh-CN" w:eastAsia="zh-CN" w:bidi="ar-SA"/>
        </w:rPr>
        <w:t>万元</w:t>
      </w:r>
      <w:r>
        <w:rPr>
          <w:rFonts w:hint="eastAsia" w:cs="仿宋_GB2312"/>
          <w:kern w:val="0"/>
          <w:sz w:val="32"/>
          <w:szCs w:val="32"/>
          <w:highlight w:val="none"/>
          <w:lang w:val="zh-CN" w:eastAsia="zh-CN" w:bidi="ar-SA"/>
        </w:rPr>
        <w:t>；</w:t>
      </w:r>
      <w:r>
        <w:rPr>
          <w:rFonts w:hint="eastAsia"/>
        </w:rPr>
        <w:t>项目支出</w:t>
      </w:r>
      <w:r>
        <w:rPr>
          <w:rFonts w:hint="eastAsia"/>
          <w:lang w:val="en-US" w:eastAsia="zh-CN"/>
        </w:rPr>
        <w:t>630.00</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zh-CN" w:eastAsia="zh-CN" w:bidi="ar-SA"/>
        </w:rPr>
        <w:t>较上年预算安排增加</w:t>
      </w:r>
      <w:r>
        <w:rPr>
          <w:rFonts w:hint="eastAsia" w:cs="仿宋_GB2312"/>
          <w:kern w:val="0"/>
          <w:sz w:val="32"/>
          <w:szCs w:val="32"/>
          <w:highlight w:val="none"/>
          <w:u w:val="single"/>
          <w:lang w:val="en-US" w:eastAsia="zh-CN" w:bidi="ar-SA"/>
        </w:rPr>
        <w:t>110.00</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本部门因业务需要，故增加</w:t>
      </w:r>
      <w:r>
        <w:rPr>
          <w:rFonts w:hint="eastAsia"/>
          <w:u w:val="single"/>
        </w:rPr>
        <w:t>项目支出</w:t>
      </w:r>
      <w:r>
        <w:rPr>
          <w:rFonts w:hint="eastAsia" w:cs="仿宋_GB2312"/>
          <w:kern w:val="0"/>
          <w:sz w:val="32"/>
          <w:szCs w:val="32"/>
          <w:highlight w:val="none"/>
          <w:u w:val="single"/>
          <w:lang w:val="en-US" w:eastAsia="zh-CN" w:bidi="ar-SA"/>
        </w:rPr>
        <w:t>；</w:t>
      </w:r>
      <w:r>
        <w:rPr>
          <w:rFonts w:hint="eastAsia" w:ascii="仿宋_GB2312" w:hAnsi="仿宋_GB2312" w:eastAsia="仿宋_GB2312" w:cs="仿宋_GB2312"/>
          <w:kern w:val="0"/>
          <w:sz w:val="32"/>
          <w:szCs w:val="32"/>
          <w:highlight w:val="none"/>
          <w:lang w:val="zh-CN" w:eastAsia="zh-CN" w:bidi="ar-SA"/>
        </w:rPr>
        <w:t>其中：商品和服务</w:t>
      </w:r>
      <w:r>
        <w:rPr>
          <w:rFonts w:hint="eastAsia" w:cs="仿宋_GB2312"/>
          <w:kern w:val="0"/>
          <w:sz w:val="32"/>
          <w:szCs w:val="32"/>
          <w:highlight w:val="none"/>
          <w:lang w:val="zh-CN" w:eastAsia="zh-CN" w:bidi="ar-SA"/>
        </w:rPr>
        <w:t>支出</w:t>
      </w:r>
      <w:r>
        <w:rPr>
          <w:rFonts w:hint="eastAsia" w:cs="仿宋_GB2312"/>
          <w:kern w:val="0"/>
          <w:sz w:val="32"/>
          <w:szCs w:val="32"/>
          <w:highlight w:val="none"/>
          <w:u w:val="single"/>
          <w:lang w:val="en-US" w:eastAsia="zh-CN" w:bidi="ar-SA"/>
        </w:rPr>
        <w:t>610.00</w:t>
      </w:r>
      <w:r>
        <w:rPr>
          <w:rFonts w:hint="eastAsia" w:ascii="仿宋_GB2312" w:hAnsi="仿宋_GB2312" w:eastAsia="仿宋_GB2312" w:cs="仿宋_GB2312"/>
          <w:kern w:val="0"/>
          <w:sz w:val="32"/>
          <w:szCs w:val="32"/>
          <w:highlight w:val="none"/>
          <w:lang w:val="zh-CN" w:eastAsia="zh-CN" w:bidi="ar-SA"/>
        </w:rPr>
        <w:t>万元</w:t>
      </w:r>
      <w:r>
        <w:rPr>
          <w:rFonts w:hint="eastAsia" w:cs="仿宋_GB2312"/>
          <w:kern w:val="0"/>
          <w:sz w:val="32"/>
          <w:szCs w:val="32"/>
          <w:highlight w:val="none"/>
          <w:lang w:val="zh-CN" w:eastAsia="zh-CN" w:bidi="ar-SA"/>
        </w:rPr>
        <w:t>，</w:t>
      </w:r>
      <w:r>
        <w:rPr>
          <w:rFonts w:hint="eastAsia" w:cs="仿宋_GB2312"/>
          <w:kern w:val="0"/>
          <w:sz w:val="32"/>
          <w:szCs w:val="32"/>
          <w:highlight w:val="none"/>
          <w:lang w:val="en-US" w:eastAsia="zh-CN" w:bidi="ar-SA"/>
        </w:rPr>
        <w:t>资本性支出</w:t>
      </w:r>
      <w:r>
        <w:rPr>
          <w:rFonts w:hint="eastAsia" w:cs="仿宋_GB2312"/>
          <w:kern w:val="0"/>
          <w:sz w:val="32"/>
          <w:szCs w:val="32"/>
          <w:highlight w:val="none"/>
          <w:u w:val="single"/>
          <w:lang w:val="en-US" w:eastAsia="zh-CN" w:bidi="ar-SA"/>
        </w:rPr>
        <w:t>20.00</w:t>
      </w:r>
      <w:r>
        <w:rPr>
          <w:rFonts w:hint="eastAsia" w:cs="仿宋_GB2312"/>
          <w:kern w:val="0"/>
          <w:sz w:val="32"/>
          <w:szCs w:val="32"/>
          <w:highlight w:val="none"/>
          <w:lang w:val="en-US" w:eastAsia="zh-CN" w:bidi="ar-SA"/>
        </w:rPr>
        <w:t>万元</w:t>
      </w:r>
      <w:r>
        <w:rPr>
          <w:rFonts w:hint="eastAsia" w:cs="仿宋_GB2312"/>
          <w:kern w:val="0"/>
          <w:sz w:val="32"/>
          <w:szCs w:val="32"/>
          <w:highlight w:val="none"/>
          <w:lang w:val="zh-CN" w:eastAsia="zh-CN" w:bidi="ar-SA"/>
        </w:rPr>
        <w:t>。</w:t>
      </w:r>
    </w:p>
    <w:p w14:paraId="79265977">
      <w:pPr>
        <w:pStyle w:val="19"/>
        <w:bidi w:val="0"/>
        <w:rPr>
          <w:rFonts w:hint="eastAsia"/>
        </w:rPr>
      </w:pPr>
      <w:r>
        <w:rPr>
          <w:rFonts w:hint="eastAsia"/>
        </w:rPr>
        <w:t>按支</w:t>
      </w:r>
      <w:r>
        <w:rPr>
          <w:rFonts w:hint="eastAsia"/>
          <w:lang w:val="en-US" w:eastAsia="zh-CN"/>
        </w:rPr>
        <w:t>出经济分类</w:t>
      </w:r>
      <w:r>
        <w:rPr>
          <w:rFonts w:hint="eastAsia"/>
        </w:rPr>
        <w:t>划分：工资福利支出</w:t>
      </w:r>
      <w:r>
        <w:rPr>
          <w:rFonts w:hint="eastAsia"/>
          <w:lang w:val="en-US" w:eastAsia="zh-CN"/>
        </w:rPr>
        <w:t>285.99</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zh-CN" w:eastAsia="zh-CN" w:bidi="ar-SA"/>
        </w:rPr>
        <w:t>较上年预算安排</w:t>
      </w:r>
      <w:r>
        <w:rPr>
          <w:rFonts w:hint="eastAsia" w:cs="仿宋_GB2312"/>
          <w:kern w:val="0"/>
          <w:sz w:val="32"/>
          <w:szCs w:val="32"/>
          <w:highlight w:val="none"/>
          <w:lang w:val="en-US" w:eastAsia="zh-CN" w:bidi="ar-SA"/>
        </w:rPr>
        <w:t>增加</w:t>
      </w:r>
      <w:r>
        <w:rPr>
          <w:rFonts w:hint="eastAsia" w:cs="仿宋_GB2312"/>
          <w:kern w:val="0"/>
          <w:sz w:val="32"/>
          <w:szCs w:val="32"/>
          <w:highlight w:val="none"/>
          <w:u w:val="single"/>
          <w:lang w:val="en-US" w:eastAsia="zh-CN" w:bidi="ar-SA"/>
        </w:rPr>
        <w:t>6.38</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本部门因业务需要，故增加</w:t>
      </w:r>
      <w:r>
        <w:rPr>
          <w:rFonts w:hint="eastAsia"/>
          <w:u w:val="single"/>
        </w:rPr>
        <w:t>工资福利支出</w:t>
      </w:r>
      <w:r>
        <w:rPr>
          <w:rFonts w:hint="eastAsia"/>
          <w:lang w:val="en-US" w:eastAsia="zh-CN"/>
        </w:rPr>
        <w:t>；</w:t>
      </w:r>
      <w:r>
        <w:rPr>
          <w:rFonts w:hint="eastAsia"/>
        </w:rPr>
        <w:t>商品和服务支出</w:t>
      </w:r>
      <w:r>
        <w:rPr>
          <w:rFonts w:hint="eastAsia"/>
          <w:lang w:val="en-US" w:eastAsia="zh-CN"/>
        </w:rPr>
        <w:t>648.12</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zh-CN" w:eastAsia="zh-CN" w:bidi="ar-SA"/>
        </w:rPr>
        <w:t>较上年预算安排</w:t>
      </w:r>
      <w:r>
        <w:rPr>
          <w:rFonts w:hint="eastAsia" w:cs="仿宋_GB2312"/>
          <w:kern w:val="0"/>
          <w:sz w:val="32"/>
          <w:szCs w:val="32"/>
          <w:highlight w:val="none"/>
          <w:lang w:val="en-US" w:eastAsia="zh-CN" w:bidi="ar-SA"/>
        </w:rPr>
        <w:t>减</w:t>
      </w:r>
      <w:r>
        <w:rPr>
          <w:rFonts w:hint="eastAsia" w:ascii="仿宋_GB2312" w:hAnsi="仿宋_GB2312" w:eastAsia="仿宋_GB2312" w:cs="仿宋_GB2312"/>
          <w:kern w:val="0"/>
          <w:sz w:val="32"/>
          <w:szCs w:val="32"/>
          <w:highlight w:val="none"/>
          <w:lang w:val="zh-CN" w:eastAsia="zh-CN" w:bidi="ar-SA"/>
        </w:rPr>
        <w:t>少</w:t>
      </w:r>
      <w:r>
        <w:rPr>
          <w:rFonts w:hint="eastAsia" w:cs="仿宋_GB2312"/>
          <w:kern w:val="0"/>
          <w:sz w:val="32"/>
          <w:szCs w:val="32"/>
          <w:highlight w:val="none"/>
          <w:u w:val="single"/>
          <w:lang w:val="en-US" w:eastAsia="zh-CN" w:bidi="ar-SA"/>
        </w:rPr>
        <w:t>13.68</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rPr>
        <w:t>基本商品和服务支出</w:t>
      </w:r>
      <w:r>
        <w:rPr>
          <w:rFonts w:hint="eastAsia"/>
          <w:lang w:eastAsia="zh-CN"/>
        </w:rPr>
        <w:t>；</w:t>
      </w:r>
      <w:r>
        <w:rPr>
          <w:rFonts w:hint="eastAsia" w:cs="仿宋_GB2312"/>
          <w:kern w:val="0"/>
          <w:sz w:val="32"/>
          <w:szCs w:val="32"/>
          <w:highlight w:val="none"/>
          <w:lang w:val="en-US" w:eastAsia="zh-CN" w:bidi="ar-SA"/>
        </w:rPr>
        <w:t>对个人和家庭补助0.99万元，</w:t>
      </w:r>
      <w:r>
        <w:rPr>
          <w:rFonts w:hint="eastAsia" w:ascii="仿宋_GB2312" w:hAnsi="仿宋_GB2312" w:eastAsia="仿宋_GB2312" w:cs="仿宋_GB2312"/>
          <w:kern w:val="0"/>
          <w:sz w:val="32"/>
          <w:szCs w:val="32"/>
          <w:highlight w:val="none"/>
          <w:lang w:val="zh-CN" w:eastAsia="zh-CN" w:bidi="ar-SA"/>
        </w:rPr>
        <w:t>较上年预算安排</w:t>
      </w:r>
      <w:r>
        <w:rPr>
          <w:rFonts w:hint="eastAsia" w:cs="仿宋_GB2312"/>
          <w:kern w:val="0"/>
          <w:sz w:val="32"/>
          <w:szCs w:val="32"/>
          <w:highlight w:val="none"/>
          <w:lang w:val="en-US" w:eastAsia="zh-CN" w:bidi="ar-SA"/>
        </w:rPr>
        <w:t>减</w:t>
      </w:r>
      <w:r>
        <w:rPr>
          <w:rFonts w:hint="eastAsia" w:ascii="仿宋_GB2312" w:hAnsi="仿宋_GB2312" w:eastAsia="仿宋_GB2312" w:cs="仿宋_GB2312"/>
          <w:kern w:val="0"/>
          <w:sz w:val="32"/>
          <w:szCs w:val="32"/>
          <w:highlight w:val="none"/>
          <w:lang w:val="zh-CN" w:eastAsia="zh-CN" w:bidi="ar-SA"/>
        </w:rPr>
        <w:t>少</w:t>
      </w:r>
      <w:r>
        <w:rPr>
          <w:rFonts w:hint="eastAsia" w:cs="仿宋_GB2312"/>
          <w:kern w:val="0"/>
          <w:sz w:val="32"/>
          <w:szCs w:val="32"/>
          <w:highlight w:val="none"/>
          <w:u w:val="single"/>
          <w:lang w:val="en-US" w:eastAsia="zh-CN" w:bidi="ar-SA"/>
        </w:rPr>
        <w:t>0.02</w:t>
      </w:r>
      <w:r>
        <w:rPr>
          <w:rFonts w:hint="eastAsia" w:ascii="仿宋_GB2312" w:hAnsi="仿宋_GB2312" w:eastAsia="仿宋_GB2312" w:cs="仿宋_GB2312"/>
          <w:kern w:val="0"/>
          <w:sz w:val="32"/>
          <w:szCs w:val="32"/>
          <w:highlight w:val="none"/>
          <w:lang w:val="zh-CN" w:eastAsia="zh-CN" w:bidi="ar-SA"/>
        </w:rPr>
        <w:t>万元</w:t>
      </w:r>
      <w:r>
        <w:rPr>
          <w:rFonts w:hint="eastAsia" w:cs="仿宋_GB2312"/>
          <w:kern w:val="0"/>
          <w:sz w:val="32"/>
          <w:szCs w:val="32"/>
          <w:highlight w:val="none"/>
          <w:lang w:val="zh-CN" w:eastAsia="zh-CN" w:bidi="ar-SA"/>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本部门人员变动，故减少对个人和家庭补助</w:t>
      </w:r>
      <w:r>
        <w:rPr>
          <w:rFonts w:hint="eastAsia"/>
          <w:lang w:val="en-US" w:eastAsia="zh-CN"/>
        </w:rPr>
        <w:t>；</w:t>
      </w:r>
      <w:r>
        <w:rPr>
          <w:rFonts w:hint="eastAsia"/>
        </w:rPr>
        <w:t>资本性支出</w:t>
      </w:r>
      <w:r>
        <w:rPr>
          <w:rFonts w:hint="eastAsia"/>
          <w:lang w:val="en-US" w:eastAsia="zh-CN"/>
        </w:rPr>
        <w:t>20.00</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zh-CN" w:eastAsia="zh-CN" w:bidi="ar-SA"/>
        </w:rPr>
        <w:t>较上年预算安排</w:t>
      </w:r>
      <w:r>
        <w:rPr>
          <w:rFonts w:hint="eastAsia" w:cs="仿宋_GB2312"/>
          <w:kern w:val="0"/>
          <w:sz w:val="32"/>
          <w:szCs w:val="32"/>
          <w:highlight w:val="none"/>
          <w:lang w:val="en-US" w:eastAsia="zh-CN" w:bidi="ar-SA"/>
        </w:rPr>
        <w:t>增加</w:t>
      </w:r>
      <w:r>
        <w:rPr>
          <w:rFonts w:hint="eastAsia" w:cs="仿宋_GB2312"/>
          <w:kern w:val="0"/>
          <w:sz w:val="32"/>
          <w:szCs w:val="32"/>
          <w:highlight w:val="none"/>
          <w:u w:val="single"/>
          <w:lang w:val="en-US" w:eastAsia="zh-CN" w:bidi="ar-SA"/>
        </w:rPr>
        <w:t>20.0</w:t>
      </w:r>
      <w:r>
        <w:rPr>
          <w:rFonts w:hint="eastAsia" w:cs="仿宋_GB2312"/>
          <w:kern w:val="0"/>
          <w:sz w:val="32"/>
          <w:szCs w:val="32"/>
          <w:highlight w:val="none"/>
          <w:lang w:val="en-US" w:eastAsia="zh-CN" w:bidi="ar-SA"/>
        </w:rPr>
        <w:t>0</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本部门因业务需要，增加</w:t>
      </w:r>
      <w:r>
        <w:rPr>
          <w:rFonts w:hint="eastAsia"/>
          <w:u w:val="single"/>
        </w:rPr>
        <w:t>资本性支出</w:t>
      </w:r>
      <w:r>
        <w:rPr>
          <w:rFonts w:hint="eastAsia"/>
        </w:rPr>
        <w:t>。</w:t>
      </w:r>
    </w:p>
    <w:p w14:paraId="4D570B62">
      <w:pPr>
        <w:pStyle w:val="20"/>
        <w:numPr>
          <w:ilvl w:val="0"/>
          <w:numId w:val="0"/>
        </w:numPr>
        <w:bidi w:val="0"/>
        <w:ind w:firstLine="643" w:firstLineChars="200"/>
        <w:rPr>
          <w:rFonts w:hint="eastAsia"/>
          <w:lang w:val="en-US" w:eastAsia="zh-CN"/>
        </w:rPr>
      </w:pPr>
      <w:r>
        <w:rPr>
          <w:rFonts w:hint="eastAsia"/>
          <w:lang w:eastAsia="zh-CN"/>
        </w:rPr>
        <w:t>（四）</w:t>
      </w:r>
      <w:r>
        <w:rPr>
          <w:rFonts w:hint="eastAsia"/>
          <w:lang w:val="en-US" w:eastAsia="zh-CN"/>
        </w:rPr>
        <w:t>政府性基金情况</w:t>
      </w:r>
    </w:p>
    <w:p w14:paraId="77A64AED">
      <w:pPr>
        <w:pStyle w:val="20"/>
        <w:numPr>
          <w:ilvl w:val="0"/>
          <w:numId w:val="0"/>
        </w:numPr>
        <w:bidi w:val="0"/>
        <w:ind w:firstLine="640" w:firstLineChars="200"/>
        <w:rPr>
          <w:rFonts w:hint="eastAsia" w:ascii="仿宋_GB2312" w:hAnsi="仿宋_GB2312" w:eastAsia="仿宋_GB2312" w:cstheme="minorBidi"/>
          <w:b w:val="0"/>
          <w:kern w:val="2"/>
          <w:sz w:val="32"/>
          <w:szCs w:val="32"/>
          <w:lang w:val="en-US" w:eastAsia="zh-CN" w:bidi="ar-SA"/>
        </w:rPr>
      </w:pPr>
      <w:r>
        <w:rPr>
          <w:rFonts w:hint="eastAsia" w:ascii="仿宋_GB2312" w:hAnsi="仿宋_GB2312" w:eastAsia="仿宋_GB2312" w:cstheme="minorBidi"/>
          <w:b w:val="0"/>
          <w:kern w:val="2"/>
          <w:sz w:val="32"/>
          <w:szCs w:val="32"/>
          <w:lang w:val="en-US" w:eastAsia="zh-CN" w:bidi="ar-SA"/>
        </w:rPr>
        <w:t>本部门没有使用政府性基金预算拨款安排的支出。</w:t>
      </w:r>
    </w:p>
    <w:p w14:paraId="673A61F1">
      <w:pPr>
        <w:pStyle w:val="20"/>
        <w:numPr>
          <w:ilvl w:val="0"/>
          <w:numId w:val="0"/>
        </w:numPr>
        <w:bidi w:val="0"/>
        <w:ind w:firstLine="643" w:firstLineChars="200"/>
        <w:rPr>
          <w:rFonts w:hint="eastAsia"/>
          <w:lang w:val="en-US" w:eastAsia="zh-CN"/>
        </w:rPr>
      </w:pPr>
      <w:r>
        <w:rPr>
          <w:rFonts w:hint="eastAsia"/>
          <w:lang w:val="en-US" w:eastAsia="zh-CN"/>
        </w:rPr>
        <w:t>（五）国有资本经营情况</w:t>
      </w:r>
    </w:p>
    <w:p w14:paraId="1F6E647D">
      <w:pPr>
        <w:pStyle w:val="20"/>
        <w:numPr>
          <w:ilvl w:val="0"/>
          <w:numId w:val="0"/>
        </w:numPr>
        <w:bidi w:val="0"/>
        <w:ind w:firstLine="640" w:firstLineChars="200"/>
        <w:rPr>
          <w:rFonts w:hint="default" w:ascii="仿宋_GB2312" w:hAnsi="仿宋_GB2312" w:eastAsia="仿宋_GB2312" w:cstheme="minorBidi"/>
          <w:b w:val="0"/>
          <w:kern w:val="2"/>
          <w:sz w:val="32"/>
          <w:szCs w:val="32"/>
          <w:lang w:val="en-US" w:eastAsia="zh-CN" w:bidi="ar-SA"/>
        </w:rPr>
      </w:pPr>
      <w:r>
        <w:rPr>
          <w:rFonts w:hint="eastAsia" w:ascii="仿宋_GB2312" w:hAnsi="仿宋_GB2312" w:eastAsia="仿宋_GB2312" w:cstheme="minorBidi"/>
          <w:b w:val="0"/>
          <w:kern w:val="2"/>
          <w:sz w:val="32"/>
          <w:szCs w:val="32"/>
          <w:lang w:val="en-US" w:eastAsia="zh-CN" w:bidi="ar-SA"/>
        </w:rPr>
        <w:t>本部门没有使用国有资本经营预算拨款安排的支出。</w:t>
      </w:r>
    </w:p>
    <w:p w14:paraId="5D9D45EC">
      <w:pPr>
        <w:pStyle w:val="20"/>
        <w:numPr>
          <w:ilvl w:val="0"/>
          <w:numId w:val="0"/>
        </w:numPr>
        <w:bidi w:val="0"/>
        <w:ind w:firstLine="643" w:firstLineChars="200"/>
        <w:rPr>
          <w:rFonts w:hint="eastAsia"/>
          <w:lang w:val="en-US" w:eastAsia="zh-CN"/>
        </w:rPr>
      </w:pPr>
      <w:r>
        <w:rPr>
          <w:rFonts w:hint="eastAsia"/>
          <w:lang w:val="en-US" w:eastAsia="zh-CN"/>
        </w:rPr>
        <w:t>（六）机关运行经费等重要事项的说明</w:t>
      </w:r>
    </w:p>
    <w:p w14:paraId="6849924C">
      <w:pPr>
        <w:pStyle w:val="19"/>
        <w:bidi w:val="0"/>
        <w:rPr>
          <w:rFonts w:hint="eastAsia"/>
        </w:rPr>
      </w:pPr>
      <w:r>
        <w:rPr>
          <w:rFonts w:hint="eastAsia"/>
          <w:lang w:eastAsia="zh-CN"/>
        </w:rPr>
        <w:t>2026</w:t>
      </w:r>
      <w:r>
        <w:rPr>
          <w:rFonts w:hint="eastAsia"/>
        </w:rPr>
        <w:t>年部门机关运行费预算</w:t>
      </w:r>
      <w:r>
        <w:rPr>
          <w:rFonts w:hint="eastAsia"/>
          <w:lang w:val="en-US" w:eastAsia="zh-CN"/>
        </w:rPr>
        <w:t>38.12</w:t>
      </w:r>
      <w:r>
        <w:rPr>
          <w:rFonts w:hint="eastAsia"/>
        </w:rPr>
        <w:t>万元，比2025年预算减少</w:t>
      </w:r>
      <w:r>
        <w:rPr>
          <w:rFonts w:hint="eastAsia"/>
          <w:u w:val="single"/>
          <w:lang w:val="en-US" w:eastAsia="zh-CN"/>
        </w:rPr>
        <w:t>103.68</w:t>
      </w:r>
      <w:r>
        <w:rPr>
          <w:rFonts w:hint="eastAsia"/>
        </w:rPr>
        <w:t>万元，下</w:t>
      </w:r>
      <w:r>
        <w:rPr>
          <w:rFonts w:hint="eastAsia"/>
          <w:lang w:val="en-US" w:eastAsia="zh-CN"/>
        </w:rPr>
        <w:t>降</w:t>
      </w:r>
      <w:r>
        <w:rPr>
          <w:rFonts w:hint="eastAsia"/>
          <w:u w:val="single"/>
          <w:lang w:val="en-US" w:eastAsia="zh-CN"/>
        </w:rPr>
        <w:t>73.1</w:t>
      </w:r>
      <w:r>
        <w:rPr>
          <w:rFonts w:hint="eastAsia"/>
        </w:rPr>
        <w:t>%。</w:t>
      </w:r>
    </w:p>
    <w:p w14:paraId="7BF76E1B">
      <w:pPr>
        <w:pStyle w:val="20"/>
        <w:numPr>
          <w:ilvl w:val="0"/>
          <w:numId w:val="0"/>
        </w:numPr>
        <w:bidi w:val="0"/>
        <w:ind w:firstLine="643" w:firstLineChars="200"/>
        <w:rPr>
          <w:rFonts w:hint="eastAsia"/>
          <w:lang w:val="en-US" w:eastAsia="zh-CN"/>
        </w:rPr>
      </w:pPr>
      <w:r>
        <w:rPr>
          <w:rFonts w:hint="eastAsia"/>
          <w:lang w:val="en-US" w:eastAsia="zh-CN"/>
        </w:rPr>
        <w:t>（七）政府采购情况</w:t>
      </w:r>
    </w:p>
    <w:p w14:paraId="4DC2DC65">
      <w:pPr>
        <w:pStyle w:val="19"/>
        <w:bidi w:val="0"/>
        <w:rPr>
          <w:rFonts w:hint="eastAsia"/>
          <w:lang w:eastAsia="zh-CN"/>
        </w:rPr>
      </w:pPr>
      <w:r>
        <w:rPr>
          <w:rFonts w:hint="eastAsia"/>
          <w:lang w:eastAsia="zh-CN"/>
        </w:rPr>
        <w:t>2026年部门所属各单位政府采购总额35.00</w:t>
      </w:r>
      <w:r>
        <w:rPr>
          <w:rFonts w:hint="eastAsia"/>
          <w:lang w:val="en-US" w:eastAsia="zh-CN"/>
        </w:rPr>
        <w:t xml:space="preserve"> </w:t>
      </w:r>
      <w:r>
        <w:rPr>
          <w:rFonts w:hint="eastAsia"/>
          <w:lang w:eastAsia="zh-CN"/>
        </w:rPr>
        <w:t>万元，其中： 政府采购货物预算27.00 万元， 政府采购工程预算0.00</w:t>
      </w:r>
      <w:r>
        <w:rPr>
          <w:rFonts w:hint="eastAsia"/>
          <w:lang w:val="en-US" w:eastAsia="zh-CN"/>
        </w:rPr>
        <w:t xml:space="preserve"> </w:t>
      </w:r>
      <w:r>
        <w:rPr>
          <w:rFonts w:hint="eastAsia"/>
          <w:lang w:eastAsia="zh-CN"/>
        </w:rPr>
        <w:t>万元， 政府采购服务预算8.00 万元。</w:t>
      </w:r>
    </w:p>
    <w:p w14:paraId="10902BB4">
      <w:pPr>
        <w:pStyle w:val="20"/>
        <w:numPr>
          <w:ilvl w:val="0"/>
          <w:numId w:val="0"/>
        </w:numPr>
        <w:bidi w:val="0"/>
        <w:ind w:firstLine="643" w:firstLineChars="200"/>
        <w:rPr>
          <w:rFonts w:hint="eastAsia"/>
          <w:lang w:val="en-US" w:eastAsia="zh-CN"/>
        </w:rPr>
      </w:pPr>
      <w:r>
        <w:rPr>
          <w:rFonts w:hint="eastAsia"/>
          <w:lang w:val="en-US" w:eastAsia="zh-CN"/>
        </w:rPr>
        <w:t>（八）国有资产占有使用情况</w:t>
      </w:r>
    </w:p>
    <w:p w14:paraId="0B31A0D9">
      <w:pPr>
        <w:pStyle w:val="19"/>
        <w:bidi w:val="0"/>
        <w:rPr>
          <w:rFonts w:hint="eastAsia"/>
          <w:lang w:eastAsia="zh-CN"/>
        </w:rPr>
      </w:pPr>
      <w:r>
        <w:rPr>
          <w:rFonts w:hint="eastAsia"/>
          <w:lang w:eastAsia="zh-CN"/>
        </w:rPr>
        <w:t>截至2025年7月31日， 部门共有车辆</w:t>
      </w:r>
      <w:r>
        <w:rPr>
          <w:rFonts w:hint="eastAsia"/>
          <w:lang w:val="en-US" w:eastAsia="zh-CN"/>
        </w:rPr>
        <w:t>0</w:t>
      </w:r>
      <w:r>
        <w:rPr>
          <w:rFonts w:hint="eastAsia"/>
          <w:lang w:eastAsia="zh-CN"/>
        </w:rPr>
        <w:t>辆，其中：一般公务用车实有数</w:t>
      </w:r>
      <w:r>
        <w:rPr>
          <w:rFonts w:hint="eastAsia"/>
          <w:lang w:val="en-US" w:eastAsia="zh-CN"/>
        </w:rPr>
        <w:t>0</w:t>
      </w:r>
      <w:r>
        <w:rPr>
          <w:rFonts w:hint="eastAsia"/>
          <w:lang w:eastAsia="zh-CN"/>
        </w:rPr>
        <w:t>辆。</w:t>
      </w:r>
    </w:p>
    <w:p w14:paraId="7DC9E6BC">
      <w:pPr>
        <w:pStyle w:val="19"/>
        <w:bidi w:val="0"/>
        <w:rPr>
          <w:rFonts w:hint="eastAsia"/>
          <w:lang w:eastAsia="zh-CN"/>
        </w:rPr>
      </w:pPr>
      <w:r>
        <w:rPr>
          <w:rFonts w:hint="eastAsia"/>
          <w:lang w:eastAsia="zh-CN"/>
        </w:rPr>
        <w:t>2026年部门预算安排购置车辆</w:t>
      </w:r>
      <w:r>
        <w:rPr>
          <w:rFonts w:hint="eastAsia"/>
          <w:lang w:val="en-US" w:eastAsia="zh-CN"/>
        </w:rPr>
        <w:t>0</w:t>
      </w:r>
      <w:r>
        <w:rPr>
          <w:rFonts w:hint="eastAsia"/>
          <w:lang w:eastAsia="zh-CN"/>
        </w:rPr>
        <w:t>辆，安排购置单位价值200万元以上大型设备具体为：</w:t>
      </w:r>
      <w:r>
        <w:rPr>
          <w:rFonts w:hint="eastAsia"/>
          <w:u w:val="single"/>
          <w:lang w:val="en-US" w:eastAsia="zh-CN"/>
        </w:rPr>
        <w:t>无安排</w:t>
      </w:r>
      <w:r>
        <w:rPr>
          <w:rFonts w:hint="eastAsia"/>
          <w:lang w:eastAsia="zh-CN"/>
        </w:rPr>
        <w:t>。</w:t>
      </w:r>
    </w:p>
    <w:p w14:paraId="18232F4E">
      <w:pPr>
        <w:pStyle w:val="20"/>
        <w:numPr>
          <w:ilvl w:val="0"/>
          <w:numId w:val="0"/>
        </w:numPr>
        <w:bidi w:val="0"/>
        <w:ind w:firstLine="643" w:firstLineChars="200"/>
        <w:rPr>
          <w:rFonts w:hint="eastAsia"/>
          <w:lang w:val="en-US" w:eastAsia="zh-CN"/>
        </w:rPr>
      </w:pPr>
      <w:r>
        <w:rPr>
          <w:rFonts w:hint="eastAsia"/>
          <w:lang w:val="en-US" w:eastAsia="zh-CN"/>
        </w:rPr>
        <w:t>（九）部门项目情况说明</w:t>
      </w:r>
    </w:p>
    <w:p w14:paraId="311645C7">
      <w:pPr>
        <w:pStyle w:val="19"/>
        <w:bidi w:val="0"/>
        <w:rPr>
          <w:rFonts w:hint="default" w:ascii="Adobe 仿宋 Std R" w:hAnsi="Adobe 仿宋 Std R" w:eastAsia="Adobe 仿宋 Std R"/>
          <w:sz w:val="32"/>
          <w:szCs w:val="32"/>
          <w:lang w:val="en-US" w:eastAsia="zh-CN"/>
        </w:rPr>
      </w:pPr>
      <w:r>
        <w:rPr>
          <w:rFonts w:hint="eastAsia" w:ascii="Adobe 仿宋 Std R" w:hAnsi="Adobe 仿宋 Std R" w:eastAsia="Adobe 仿宋 Std R"/>
          <w:sz w:val="32"/>
          <w:szCs w:val="32"/>
        </w:rPr>
        <w:t xml:space="preserve"> </w:t>
      </w:r>
      <w:r>
        <w:rPr>
          <w:rFonts w:hint="eastAsia" w:ascii="Adobe 仿宋 Std R" w:hAnsi="Adobe 仿宋 Std R" w:eastAsia="Adobe 仿宋 Std R"/>
          <w:sz w:val="32"/>
          <w:szCs w:val="32"/>
          <w:lang w:val="en-US" w:eastAsia="zh-CN"/>
        </w:rPr>
        <w:t>1.防汛服务保障_区应急局防汛工作经费</w:t>
      </w:r>
    </w:p>
    <w:p w14:paraId="0C2742B6">
      <w:pPr>
        <w:pStyle w:val="19"/>
        <w:bidi w:val="0"/>
        <w:rPr>
          <w:rFonts w:hint="eastAsia"/>
          <w:lang w:eastAsia="zh-CN"/>
        </w:rPr>
      </w:pPr>
      <w:r>
        <w:rPr>
          <w:rFonts w:hint="eastAsia" w:ascii="Adobe 仿宋 Std R" w:hAnsi="Adobe 仿宋 Std R" w:eastAsia="Adobe 仿宋 Std R"/>
          <w:sz w:val="32"/>
          <w:szCs w:val="32"/>
        </w:rPr>
        <w:t xml:space="preserve"> </w:t>
      </w:r>
      <w:r>
        <w:rPr>
          <w:rFonts w:hint="eastAsia"/>
          <w:lang w:eastAsia="zh-CN"/>
        </w:rPr>
        <w:t xml:space="preserve"> 1）项目概述：主要提供防汛物资储备，完善区内的防汛基础设施巡查与隐患修复等，保证正常运行及安全稳定。</w:t>
      </w:r>
    </w:p>
    <w:p w14:paraId="6427AD52">
      <w:pPr>
        <w:pStyle w:val="19"/>
        <w:bidi w:val="0"/>
        <w:rPr>
          <w:rFonts w:hint="eastAsia"/>
          <w:lang w:eastAsia="zh-CN"/>
        </w:rPr>
      </w:pPr>
      <w:r>
        <w:rPr>
          <w:rFonts w:hint="eastAsia"/>
          <w:lang w:eastAsia="zh-CN"/>
        </w:rPr>
        <w:t xml:space="preserve">   2）立项依据：1、《自然灾害救助条例》（国务院令第557号）；2、《中共南昌市委 南昌市人民政府关于推进防灾减灾救灾体制机制改革的实施意见》（洪发〔2018〕6号）</w:t>
      </w:r>
    </w:p>
    <w:p w14:paraId="4B697822">
      <w:pPr>
        <w:pStyle w:val="19"/>
        <w:bidi w:val="0"/>
        <w:rPr>
          <w:rFonts w:hint="eastAsia"/>
          <w:lang w:eastAsia="zh-CN"/>
        </w:rPr>
      </w:pPr>
      <w:r>
        <w:rPr>
          <w:rFonts w:hint="eastAsia"/>
          <w:lang w:eastAsia="zh-CN"/>
        </w:rPr>
        <w:t xml:space="preserve">   3）实施主体：南昌市青云谱区应急管理局</w:t>
      </w:r>
    </w:p>
    <w:p w14:paraId="18D768C2">
      <w:pPr>
        <w:pStyle w:val="19"/>
        <w:bidi w:val="0"/>
        <w:rPr>
          <w:rFonts w:hint="default"/>
          <w:lang w:val="en-US" w:eastAsia="zh-CN"/>
        </w:rPr>
      </w:pPr>
      <w:r>
        <w:rPr>
          <w:rFonts w:hint="eastAsia"/>
          <w:lang w:eastAsia="zh-CN"/>
        </w:rPr>
        <w:t xml:space="preserve">   4）实施方案：</w:t>
      </w:r>
      <w:r>
        <w:rPr>
          <w:rFonts w:hint="eastAsia"/>
          <w:lang w:val="en-US" w:eastAsia="zh-CN"/>
        </w:rPr>
        <w:t>按规定计划进行</w:t>
      </w:r>
    </w:p>
    <w:p w14:paraId="57F5360D">
      <w:pPr>
        <w:pStyle w:val="19"/>
        <w:bidi w:val="0"/>
        <w:rPr>
          <w:rFonts w:hint="default"/>
          <w:lang w:val="en-US" w:eastAsia="zh-CN"/>
        </w:rPr>
      </w:pPr>
      <w:r>
        <w:rPr>
          <w:rFonts w:hint="eastAsia"/>
          <w:lang w:eastAsia="zh-CN"/>
        </w:rPr>
        <w:t xml:space="preserve">   5）实施周期：</w:t>
      </w:r>
      <w:r>
        <w:rPr>
          <w:rFonts w:hint="eastAsia"/>
          <w:lang w:val="en-US" w:eastAsia="zh-CN"/>
        </w:rPr>
        <w:t>2026.01-2026.12</w:t>
      </w:r>
    </w:p>
    <w:p w14:paraId="44DAE660">
      <w:pPr>
        <w:pStyle w:val="19"/>
        <w:bidi w:val="0"/>
        <w:rPr>
          <w:rFonts w:hint="default"/>
          <w:lang w:val="en-US" w:eastAsia="zh-CN"/>
        </w:rPr>
      </w:pPr>
      <w:r>
        <w:rPr>
          <w:rFonts w:hint="eastAsia"/>
          <w:lang w:eastAsia="zh-CN"/>
        </w:rPr>
        <w:t xml:space="preserve">   6）年度预算安排：</w:t>
      </w:r>
      <w:r>
        <w:rPr>
          <w:rFonts w:hint="eastAsia"/>
          <w:lang w:val="en-US" w:eastAsia="zh-CN"/>
        </w:rPr>
        <w:t>20.00万元</w:t>
      </w:r>
    </w:p>
    <w:p w14:paraId="0A62C6A2">
      <w:pPr>
        <w:keepNext w:val="0"/>
        <w:keepLines w:val="0"/>
        <w:pageBreakBefore w:val="0"/>
        <w:kinsoku/>
        <w:wordWrap/>
        <w:overflowPunct/>
        <w:topLinePunct w:val="0"/>
        <w:autoSpaceDE w:val="0"/>
        <w:autoSpaceDN/>
        <w:bidi w:val="0"/>
        <w:adjustRightInd/>
        <w:snapToGrid/>
        <w:spacing w:line="560" w:lineRule="exact"/>
        <w:ind w:firstLine="960" w:firstLineChars="300"/>
        <w:textAlignment w:val="auto"/>
        <w:rPr>
          <w:rFonts w:hint="eastAsia" w:ascii="仿宋_GB2312" w:hAnsi="仿宋_GB2312" w:eastAsia="仿宋_GB2312" w:cs="仿宋_GB2312"/>
          <w:kern w:val="0"/>
          <w:sz w:val="32"/>
          <w:szCs w:val="32"/>
          <w:highlight w:val="none"/>
          <w:lang w:val="zh-CN" w:eastAsia="zh-CN" w:bidi="ar-SA"/>
        </w:rPr>
      </w:pPr>
      <w:r>
        <w:rPr>
          <w:rFonts w:hint="eastAsia" w:ascii="仿宋_GB2312" w:hAnsi="仿宋_GB2312" w:eastAsia="仿宋_GB2312" w:cs="仿宋_GB2312"/>
          <w:kern w:val="0"/>
          <w:sz w:val="32"/>
          <w:szCs w:val="32"/>
          <w:highlight w:val="none"/>
          <w:lang w:val="zh-CN" w:eastAsia="zh-CN" w:bidi="ar-SA"/>
        </w:rPr>
        <w:t xml:space="preserve"> 7）绩效目标和指标</w:t>
      </w:r>
    </w:p>
    <w:p w14:paraId="6A41350B">
      <w:pPr>
        <w:pStyle w:val="2"/>
        <w:rPr>
          <w:rFonts w:hint="eastAsia"/>
          <w:lang w:val="zh-CN" w:eastAsia="zh-CN"/>
        </w:rPr>
      </w:pPr>
      <w:r>
        <w:drawing>
          <wp:inline distT="0" distB="0" distL="114300" distR="114300">
            <wp:extent cx="5538470" cy="1240790"/>
            <wp:effectExtent l="0" t="0" r="5080" b="165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538470" cy="1240790"/>
                    </a:xfrm>
                    <a:prstGeom prst="rect">
                      <a:avLst/>
                    </a:prstGeom>
                    <a:noFill/>
                    <a:ln>
                      <a:noFill/>
                    </a:ln>
                  </pic:spPr>
                </pic:pic>
              </a:graphicData>
            </a:graphic>
          </wp:inline>
        </w:drawing>
      </w:r>
    </w:p>
    <w:p w14:paraId="01545FB2">
      <w:pPr>
        <w:pStyle w:val="19"/>
        <w:bidi w:val="0"/>
        <w:rPr>
          <w:rFonts w:hint="default" w:ascii="Adobe 仿宋 Std R" w:hAnsi="Adobe 仿宋 Std R" w:eastAsia="Adobe 仿宋 Std R"/>
          <w:sz w:val="32"/>
          <w:szCs w:val="32"/>
          <w:lang w:val="en-US" w:eastAsia="zh-CN"/>
        </w:rPr>
      </w:pPr>
      <w:r>
        <w:rPr>
          <w:rFonts w:hint="eastAsia" w:ascii="Adobe 仿宋 Std R" w:hAnsi="Adobe 仿宋 Std R" w:eastAsia="Adobe 仿宋 Std R"/>
          <w:sz w:val="32"/>
          <w:szCs w:val="32"/>
        </w:rPr>
        <w:t xml:space="preserve"> </w:t>
      </w:r>
      <w:r>
        <w:rPr>
          <w:rFonts w:hint="eastAsia" w:ascii="Adobe 仿宋 Std R" w:hAnsi="Adobe 仿宋 Std R" w:eastAsia="Adobe 仿宋 Std R"/>
          <w:sz w:val="32"/>
          <w:szCs w:val="32"/>
          <w:lang w:val="en-US" w:eastAsia="zh-CN"/>
        </w:rPr>
        <w:t>2.安全生产监督管理经费_区应急局安全生产监督管理项目经费</w:t>
      </w:r>
    </w:p>
    <w:p w14:paraId="1EA5FE10">
      <w:pPr>
        <w:pStyle w:val="19"/>
        <w:bidi w:val="0"/>
        <w:rPr>
          <w:rFonts w:hint="eastAsia"/>
          <w:lang w:eastAsia="zh-CN"/>
        </w:rPr>
      </w:pPr>
      <w:r>
        <w:rPr>
          <w:rFonts w:hint="eastAsia" w:ascii="Adobe 仿宋 Std R" w:hAnsi="Adobe 仿宋 Std R" w:eastAsia="Adobe 仿宋 Std R"/>
          <w:sz w:val="32"/>
          <w:szCs w:val="32"/>
        </w:rPr>
        <w:t xml:space="preserve"> </w:t>
      </w:r>
      <w:r>
        <w:rPr>
          <w:rFonts w:hint="eastAsia"/>
          <w:lang w:eastAsia="zh-CN"/>
        </w:rPr>
        <w:t xml:space="preserve"> 1）项目概述：解决遭受自然灾害地区的农村居民无力克服的衣、食、住、医等临时困难，紧急转移安置和抢救受灾群众，抚慰因灾遇难人员家属，恢复重建倒损住房。</w:t>
      </w:r>
    </w:p>
    <w:p w14:paraId="1F2718E3">
      <w:pPr>
        <w:pStyle w:val="19"/>
        <w:bidi w:val="0"/>
        <w:rPr>
          <w:rFonts w:hint="eastAsia"/>
          <w:lang w:eastAsia="zh-CN"/>
        </w:rPr>
      </w:pPr>
      <w:r>
        <w:rPr>
          <w:rFonts w:hint="eastAsia"/>
          <w:lang w:eastAsia="zh-CN"/>
        </w:rPr>
        <w:t xml:space="preserve">   2）立项依据：1、《自然灾害救助条例》（国务院令第557号）；2、《中共南昌市委 南昌市人民政府关于推进防灾减灾救灾体制机制改革的实施意见》（洪发〔2018〕6号）。</w:t>
      </w:r>
    </w:p>
    <w:p w14:paraId="75FCC948">
      <w:pPr>
        <w:pStyle w:val="19"/>
        <w:bidi w:val="0"/>
        <w:rPr>
          <w:rFonts w:hint="eastAsia"/>
          <w:lang w:eastAsia="zh-CN"/>
        </w:rPr>
      </w:pPr>
      <w:r>
        <w:rPr>
          <w:rFonts w:hint="eastAsia"/>
          <w:lang w:eastAsia="zh-CN"/>
        </w:rPr>
        <w:t xml:space="preserve">   3）实施主体：南昌市青云谱区应急管理局</w:t>
      </w:r>
    </w:p>
    <w:p w14:paraId="12847644">
      <w:pPr>
        <w:pStyle w:val="19"/>
        <w:bidi w:val="0"/>
        <w:rPr>
          <w:rFonts w:hint="eastAsia"/>
          <w:lang w:eastAsia="zh-CN"/>
        </w:rPr>
      </w:pPr>
      <w:r>
        <w:rPr>
          <w:rFonts w:hint="eastAsia"/>
          <w:lang w:eastAsia="zh-CN"/>
        </w:rPr>
        <w:t xml:space="preserve">   4）实施方案：</w:t>
      </w:r>
      <w:r>
        <w:rPr>
          <w:rFonts w:hint="eastAsia"/>
          <w:lang w:val="en-US" w:eastAsia="zh-CN"/>
        </w:rPr>
        <w:t>按规定计划进行</w:t>
      </w:r>
    </w:p>
    <w:p w14:paraId="7F9D525D">
      <w:pPr>
        <w:pStyle w:val="19"/>
        <w:bidi w:val="0"/>
        <w:rPr>
          <w:rFonts w:hint="eastAsia"/>
          <w:lang w:eastAsia="zh-CN"/>
        </w:rPr>
      </w:pPr>
      <w:r>
        <w:rPr>
          <w:rFonts w:hint="eastAsia"/>
          <w:lang w:eastAsia="zh-CN"/>
        </w:rPr>
        <w:t xml:space="preserve">   5）实施周期：</w:t>
      </w:r>
      <w:r>
        <w:rPr>
          <w:rFonts w:hint="eastAsia"/>
          <w:lang w:val="en-US" w:eastAsia="zh-CN"/>
        </w:rPr>
        <w:t>2026.01-2026.12</w:t>
      </w:r>
    </w:p>
    <w:p w14:paraId="38123BE3">
      <w:pPr>
        <w:pStyle w:val="19"/>
        <w:bidi w:val="0"/>
        <w:rPr>
          <w:rFonts w:hint="default"/>
          <w:lang w:val="en-US" w:eastAsia="zh-CN"/>
        </w:rPr>
      </w:pPr>
      <w:r>
        <w:rPr>
          <w:rFonts w:hint="eastAsia"/>
          <w:lang w:eastAsia="zh-CN"/>
        </w:rPr>
        <w:t xml:space="preserve">   6）年度预算安排：</w:t>
      </w:r>
      <w:r>
        <w:rPr>
          <w:rFonts w:hint="eastAsia"/>
          <w:lang w:val="en-US" w:eastAsia="zh-CN"/>
        </w:rPr>
        <w:t>150.00万元</w:t>
      </w:r>
    </w:p>
    <w:p w14:paraId="6996F6B5">
      <w:pPr>
        <w:keepNext w:val="0"/>
        <w:keepLines w:val="0"/>
        <w:pageBreakBefore w:val="0"/>
        <w:kinsoku/>
        <w:wordWrap/>
        <w:overflowPunct/>
        <w:topLinePunct w:val="0"/>
        <w:autoSpaceDE w:val="0"/>
        <w:autoSpaceDN/>
        <w:bidi w:val="0"/>
        <w:adjustRightInd/>
        <w:snapToGrid/>
        <w:spacing w:line="560" w:lineRule="exact"/>
        <w:ind w:firstLine="960" w:firstLineChars="300"/>
        <w:textAlignment w:val="auto"/>
        <w:rPr>
          <w:rFonts w:hint="eastAsia" w:ascii="仿宋_GB2312" w:hAnsi="仿宋_GB2312" w:eastAsia="仿宋_GB2312" w:cs="仿宋_GB2312"/>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zh-CN" w:eastAsia="zh-CN" w:bidi="ar-SA"/>
        </w:rPr>
        <w:t xml:space="preserve"> 7）绩效目标和指</w:t>
      </w:r>
      <w:r>
        <w:rPr>
          <w:rFonts w:hint="eastAsia" w:ascii="仿宋_GB2312" w:hAnsi="仿宋_GB2312" w:eastAsia="仿宋_GB2312" w:cs="仿宋_GB2312"/>
          <w:kern w:val="0"/>
          <w:sz w:val="32"/>
          <w:szCs w:val="32"/>
          <w:highlight w:val="none"/>
          <w:lang w:val="en-US" w:eastAsia="zh-CN" w:bidi="ar-SA"/>
        </w:rPr>
        <w:t>标</w:t>
      </w:r>
    </w:p>
    <w:p w14:paraId="7962697E">
      <w:pPr>
        <w:pStyle w:val="2"/>
        <w:rPr>
          <w:rFonts w:hint="default"/>
          <w:lang w:val="en-US" w:eastAsia="zh-CN"/>
        </w:rPr>
      </w:pPr>
      <w:r>
        <w:drawing>
          <wp:inline distT="0" distB="0" distL="114300" distR="114300">
            <wp:extent cx="5538470" cy="1117600"/>
            <wp:effectExtent l="0" t="0" r="508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538470" cy="1117600"/>
                    </a:xfrm>
                    <a:prstGeom prst="rect">
                      <a:avLst/>
                    </a:prstGeom>
                    <a:noFill/>
                    <a:ln>
                      <a:noFill/>
                    </a:ln>
                  </pic:spPr>
                </pic:pic>
              </a:graphicData>
            </a:graphic>
          </wp:inline>
        </w:drawing>
      </w:r>
    </w:p>
    <w:p w14:paraId="059FC4B6">
      <w:pPr>
        <w:pStyle w:val="19"/>
        <w:bidi w:val="0"/>
        <w:rPr>
          <w:rFonts w:hint="eastAsia" w:ascii="Adobe 仿宋 Std R" w:hAnsi="Adobe 仿宋 Std R" w:eastAsia="Adobe 仿宋 Std R"/>
          <w:sz w:val="32"/>
          <w:szCs w:val="32"/>
          <w:lang w:val="en-US" w:eastAsia="zh-CN"/>
        </w:rPr>
      </w:pPr>
      <w:r>
        <w:rPr>
          <w:rFonts w:hint="eastAsia" w:ascii="Adobe 仿宋 Std R" w:hAnsi="Adobe 仿宋 Std R" w:eastAsia="Adobe 仿宋 Std R"/>
          <w:sz w:val="32"/>
          <w:szCs w:val="32"/>
        </w:rPr>
        <w:t xml:space="preserve"> </w:t>
      </w:r>
      <w:r>
        <w:rPr>
          <w:rFonts w:hint="eastAsia" w:ascii="Adobe 仿宋 Std R" w:hAnsi="Adobe 仿宋 Std R" w:eastAsia="Adobe 仿宋 Std R"/>
          <w:sz w:val="32"/>
          <w:szCs w:val="32"/>
          <w:lang w:val="en-US" w:eastAsia="zh-CN"/>
        </w:rPr>
        <w:t>3.自然灾害救灾_自然灾害生活救助</w:t>
      </w:r>
    </w:p>
    <w:p w14:paraId="61D0316D">
      <w:pPr>
        <w:pStyle w:val="19"/>
        <w:bidi w:val="0"/>
        <w:rPr>
          <w:rFonts w:hint="eastAsia"/>
          <w:lang w:eastAsia="zh-CN"/>
        </w:rPr>
      </w:pPr>
      <w:r>
        <w:rPr>
          <w:rFonts w:hint="eastAsia" w:ascii="Adobe 仿宋 Std R" w:hAnsi="Adobe 仿宋 Std R" w:eastAsia="Adobe 仿宋 Std R"/>
          <w:sz w:val="32"/>
          <w:szCs w:val="32"/>
        </w:rPr>
        <w:t xml:space="preserve"> </w:t>
      </w:r>
      <w:r>
        <w:rPr>
          <w:rFonts w:hint="eastAsia"/>
          <w:lang w:eastAsia="zh-CN"/>
        </w:rPr>
        <w:t xml:space="preserve"> 1）项目概述：主要用于我区受灾群众基本生活救助以及防灾减灾救灾专项资金、综合减灾示范单位创建、灾害信息员队伍建设、救灾技术装备配备等防灾减灾救灾工作。</w:t>
      </w:r>
    </w:p>
    <w:p w14:paraId="1BD7AB56">
      <w:pPr>
        <w:pStyle w:val="19"/>
        <w:bidi w:val="0"/>
        <w:rPr>
          <w:rFonts w:hint="eastAsia"/>
          <w:lang w:eastAsia="zh-CN"/>
        </w:rPr>
      </w:pPr>
      <w:r>
        <w:rPr>
          <w:rFonts w:hint="eastAsia"/>
          <w:lang w:eastAsia="zh-CN"/>
        </w:rPr>
        <w:t xml:space="preserve">   2）立项依据：1、《自然灾害救助条例》（国务院令第557号）；2、《中共南昌市委 南昌市人民政府关于推进防灾减灾救灾体制机制改革的实施意见》（洪发〔2018〕6号）</w:t>
      </w:r>
    </w:p>
    <w:p w14:paraId="43E9B3F2">
      <w:pPr>
        <w:pStyle w:val="19"/>
        <w:bidi w:val="0"/>
        <w:rPr>
          <w:rFonts w:hint="eastAsia"/>
          <w:lang w:eastAsia="zh-CN"/>
        </w:rPr>
      </w:pPr>
      <w:r>
        <w:rPr>
          <w:rFonts w:hint="eastAsia"/>
          <w:lang w:eastAsia="zh-CN"/>
        </w:rPr>
        <w:t xml:space="preserve">   3）实施主体：南昌市青云谱区应急管理局</w:t>
      </w:r>
    </w:p>
    <w:p w14:paraId="61531ECB">
      <w:pPr>
        <w:pStyle w:val="19"/>
        <w:bidi w:val="0"/>
        <w:rPr>
          <w:rFonts w:hint="eastAsia"/>
          <w:lang w:eastAsia="zh-CN"/>
        </w:rPr>
      </w:pPr>
      <w:r>
        <w:rPr>
          <w:rFonts w:hint="eastAsia"/>
          <w:lang w:eastAsia="zh-CN"/>
        </w:rPr>
        <w:t xml:space="preserve">   4）实施方案：</w:t>
      </w:r>
      <w:r>
        <w:rPr>
          <w:rFonts w:hint="eastAsia"/>
          <w:lang w:val="en-US" w:eastAsia="zh-CN"/>
        </w:rPr>
        <w:t>按规定计划进行</w:t>
      </w:r>
    </w:p>
    <w:p w14:paraId="38EBC3C7">
      <w:pPr>
        <w:pStyle w:val="19"/>
        <w:bidi w:val="0"/>
        <w:rPr>
          <w:rFonts w:hint="eastAsia"/>
          <w:lang w:eastAsia="zh-CN"/>
        </w:rPr>
      </w:pPr>
      <w:r>
        <w:rPr>
          <w:rFonts w:hint="eastAsia"/>
          <w:lang w:eastAsia="zh-CN"/>
        </w:rPr>
        <w:t xml:space="preserve">   5）实施周期：</w:t>
      </w:r>
      <w:r>
        <w:rPr>
          <w:rFonts w:hint="eastAsia"/>
          <w:lang w:val="en-US" w:eastAsia="zh-CN"/>
        </w:rPr>
        <w:t>2026.01-2026.12</w:t>
      </w:r>
    </w:p>
    <w:p w14:paraId="45D1E894">
      <w:pPr>
        <w:pStyle w:val="19"/>
        <w:bidi w:val="0"/>
        <w:rPr>
          <w:rFonts w:hint="default"/>
          <w:lang w:val="en-US" w:eastAsia="zh-CN"/>
        </w:rPr>
      </w:pPr>
      <w:r>
        <w:rPr>
          <w:rFonts w:hint="eastAsia"/>
          <w:lang w:eastAsia="zh-CN"/>
        </w:rPr>
        <w:t xml:space="preserve">   6）年度预算安排：</w:t>
      </w:r>
      <w:r>
        <w:rPr>
          <w:rFonts w:hint="eastAsia"/>
          <w:lang w:val="en-US" w:eastAsia="zh-CN"/>
        </w:rPr>
        <w:t>460.00万元</w:t>
      </w:r>
    </w:p>
    <w:p w14:paraId="48AD6325">
      <w:pPr>
        <w:keepNext w:val="0"/>
        <w:keepLines w:val="0"/>
        <w:pageBreakBefore w:val="0"/>
        <w:kinsoku/>
        <w:wordWrap/>
        <w:overflowPunct/>
        <w:topLinePunct w:val="0"/>
        <w:autoSpaceDE w:val="0"/>
        <w:autoSpaceDN/>
        <w:bidi w:val="0"/>
        <w:adjustRightInd/>
        <w:snapToGrid/>
        <w:spacing w:line="560" w:lineRule="exact"/>
        <w:ind w:firstLine="960" w:firstLineChars="300"/>
        <w:textAlignment w:val="auto"/>
        <w:rPr>
          <w:rFonts w:hint="eastAsia" w:ascii="仿宋_GB2312" w:hAnsi="仿宋_GB2312" w:eastAsia="仿宋_GB2312" w:cs="仿宋_GB2312"/>
          <w:kern w:val="0"/>
          <w:sz w:val="32"/>
          <w:szCs w:val="32"/>
          <w:highlight w:val="none"/>
          <w:lang w:val="zh-CN" w:eastAsia="zh-CN" w:bidi="ar-SA"/>
        </w:rPr>
      </w:pPr>
      <w:r>
        <w:rPr>
          <w:rFonts w:hint="eastAsia" w:ascii="仿宋_GB2312" w:hAnsi="仿宋_GB2312" w:eastAsia="仿宋_GB2312" w:cs="仿宋_GB2312"/>
          <w:kern w:val="0"/>
          <w:sz w:val="32"/>
          <w:szCs w:val="32"/>
          <w:highlight w:val="none"/>
          <w:lang w:val="zh-CN" w:eastAsia="zh-CN" w:bidi="ar-SA"/>
        </w:rPr>
        <w:t xml:space="preserve"> 7）绩效目标和指标</w:t>
      </w:r>
    </w:p>
    <w:p w14:paraId="64834957">
      <w:pPr>
        <w:pStyle w:val="2"/>
        <w:rPr>
          <w:rFonts w:hint="eastAsia"/>
          <w:lang w:eastAsia="zh-CN"/>
        </w:rPr>
      </w:pPr>
      <w:r>
        <w:drawing>
          <wp:inline distT="0" distB="0" distL="114300" distR="114300">
            <wp:extent cx="5538470" cy="993775"/>
            <wp:effectExtent l="0" t="0" r="5080" b="158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538470" cy="993775"/>
                    </a:xfrm>
                    <a:prstGeom prst="rect">
                      <a:avLst/>
                    </a:prstGeom>
                    <a:noFill/>
                    <a:ln>
                      <a:noFill/>
                    </a:ln>
                  </pic:spPr>
                </pic:pic>
              </a:graphicData>
            </a:graphic>
          </wp:inline>
        </w:drawing>
      </w:r>
    </w:p>
    <w:p w14:paraId="24270AED">
      <w:pPr>
        <w:pStyle w:val="18"/>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w:t>
      </w:r>
      <w:r>
        <w:rPr>
          <w:rFonts w:hint="eastAsia" w:ascii="楷体_GB2312" w:eastAsia="楷体_GB2312"/>
          <w:b/>
          <w:sz w:val="32"/>
          <w:szCs w:val="30"/>
          <w:lang w:eastAsia="zh-CN"/>
        </w:rPr>
        <w:t>2026</w:t>
      </w:r>
      <w:r>
        <w:rPr>
          <w:rFonts w:hint="eastAsia" w:ascii="楷体_GB2312" w:eastAsia="楷体_GB2312"/>
          <w:b/>
          <w:sz w:val="32"/>
          <w:szCs w:val="30"/>
        </w:rPr>
        <w:t>年财政拨款“三公”经费预算情况说明</w:t>
      </w:r>
    </w:p>
    <w:p w14:paraId="235659C7">
      <w:pPr>
        <w:pStyle w:val="19"/>
        <w:bidi w:val="0"/>
        <w:rPr>
          <w:rFonts w:hint="eastAsia"/>
          <w:lang w:eastAsia="zh-CN"/>
        </w:rPr>
      </w:pPr>
      <w:r>
        <w:rPr>
          <w:rFonts w:hint="eastAsia"/>
          <w:lang w:eastAsia="zh-CN"/>
        </w:rPr>
        <w:t>2026年南昌市青云谱区应急管理局（部门）财政拨款</w:t>
      </w:r>
      <w:bookmarkStart w:id="0" w:name="_GoBack"/>
      <w:r>
        <w:rPr>
          <w:rFonts w:hint="eastAsia"/>
          <w:lang w:eastAsia="zh-CN"/>
        </w:rPr>
        <w:t>“三公”经费</w:t>
      </w:r>
      <w:bookmarkEnd w:id="0"/>
      <w:r>
        <w:rPr>
          <w:rFonts w:hint="eastAsia"/>
          <w:lang w:eastAsia="zh-CN"/>
        </w:rPr>
        <w:t>安排0.00万元，</w:t>
      </w:r>
      <w:r>
        <w:rPr>
          <w:rFonts w:hint="eastAsia"/>
          <w:lang w:val="en-US" w:eastAsia="zh-CN"/>
        </w:rPr>
        <w:t>主要原因：</w:t>
      </w:r>
      <w:r>
        <w:rPr>
          <w:rFonts w:hint="eastAsia"/>
          <w:lang w:eastAsia="zh-CN"/>
        </w:rPr>
        <w:t>其中：</w:t>
      </w:r>
    </w:p>
    <w:p w14:paraId="743CE8B0">
      <w:pPr>
        <w:pStyle w:val="19"/>
        <w:bidi w:val="0"/>
        <w:rPr>
          <w:rFonts w:hint="eastAsia"/>
          <w:lang w:eastAsia="zh-CN"/>
        </w:rPr>
      </w:pPr>
      <w:r>
        <w:rPr>
          <w:rFonts w:hint="eastAsia"/>
          <w:lang w:eastAsia="zh-CN"/>
        </w:rPr>
        <w:t>因公出国0.00万元，比上年增（减）</w:t>
      </w:r>
      <w:r>
        <w:rPr>
          <w:rFonts w:hint="eastAsia"/>
          <w:lang w:val="en-US" w:eastAsia="zh-CN"/>
        </w:rPr>
        <w:t>0</w:t>
      </w:r>
      <w:r>
        <w:rPr>
          <w:rFonts w:hint="eastAsia"/>
          <w:lang w:eastAsia="zh-CN"/>
        </w:rPr>
        <w:t>万元，主要原因是：</w:t>
      </w:r>
      <w:r>
        <w:rPr>
          <w:rFonts w:hint="eastAsia"/>
          <w:u w:val="single"/>
          <w:lang w:eastAsia="zh-CN"/>
        </w:rPr>
        <w:t>与上年安排保持一致</w:t>
      </w:r>
      <w:r>
        <w:rPr>
          <w:rFonts w:hint="eastAsia"/>
          <w:lang w:eastAsia="zh-CN"/>
        </w:rPr>
        <w:t>。</w:t>
      </w:r>
    </w:p>
    <w:p w14:paraId="4A31732A">
      <w:pPr>
        <w:pStyle w:val="19"/>
        <w:bidi w:val="0"/>
        <w:rPr>
          <w:rFonts w:hint="eastAsia"/>
          <w:lang w:eastAsia="zh-CN"/>
        </w:rPr>
      </w:pPr>
      <w:r>
        <w:rPr>
          <w:rFonts w:hint="eastAsia"/>
          <w:lang w:eastAsia="zh-CN"/>
        </w:rPr>
        <w:t>公务接待0.00万元，比上年增（减）</w:t>
      </w:r>
      <w:r>
        <w:rPr>
          <w:rFonts w:hint="eastAsia"/>
          <w:lang w:val="en-US" w:eastAsia="zh-CN"/>
        </w:rPr>
        <w:t>0</w:t>
      </w:r>
      <w:r>
        <w:rPr>
          <w:rFonts w:hint="eastAsia"/>
          <w:lang w:eastAsia="zh-CN"/>
        </w:rPr>
        <w:t>万元，主要原因是：</w:t>
      </w:r>
      <w:r>
        <w:rPr>
          <w:rFonts w:hint="eastAsia"/>
          <w:u w:val="single"/>
          <w:lang w:eastAsia="zh-CN"/>
        </w:rPr>
        <w:t>与上年安排保持一致</w:t>
      </w:r>
      <w:r>
        <w:rPr>
          <w:rFonts w:hint="eastAsia"/>
          <w:lang w:eastAsia="zh-CN"/>
        </w:rPr>
        <w:t>。</w:t>
      </w:r>
    </w:p>
    <w:p w14:paraId="5EAE43E7">
      <w:pPr>
        <w:pStyle w:val="19"/>
        <w:bidi w:val="0"/>
        <w:rPr>
          <w:rFonts w:hint="eastAsia"/>
          <w:lang w:eastAsia="zh-CN"/>
        </w:rPr>
      </w:pPr>
      <w:r>
        <w:rPr>
          <w:rFonts w:hint="eastAsia"/>
          <w:lang w:eastAsia="zh-CN"/>
        </w:rPr>
        <w:t>公务用车运行0.00万元，比上年增（减）</w:t>
      </w:r>
      <w:r>
        <w:rPr>
          <w:rFonts w:hint="eastAsia"/>
          <w:lang w:val="en-US" w:eastAsia="zh-CN"/>
        </w:rPr>
        <w:t>0</w:t>
      </w:r>
      <w:r>
        <w:rPr>
          <w:rFonts w:hint="eastAsia"/>
          <w:lang w:eastAsia="zh-CN"/>
        </w:rPr>
        <w:t>万元，主要原因是：</w:t>
      </w:r>
      <w:r>
        <w:rPr>
          <w:rFonts w:hint="eastAsia"/>
          <w:u w:val="single"/>
          <w:lang w:eastAsia="zh-CN"/>
        </w:rPr>
        <w:t>与上年安排保持一致</w:t>
      </w:r>
      <w:r>
        <w:rPr>
          <w:rFonts w:hint="eastAsia"/>
          <w:lang w:eastAsia="zh-CN"/>
        </w:rPr>
        <w:t>。</w:t>
      </w:r>
    </w:p>
    <w:p w14:paraId="4C2B4928">
      <w:pPr>
        <w:pStyle w:val="19"/>
        <w:bidi w:val="0"/>
        <w:rPr>
          <w:rStyle w:val="13"/>
          <w:rFonts w:hint="eastAsia" w:ascii="仿宋" w:hAnsi="仿宋" w:eastAsia="仿宋"/>
          <w:sz w:val="32"/>
          <w:szCs w:val="32"/>
        </w:rPr>
      </w:pPr>
      <w:r>
        <w:rPr>
          <w:rFonts w:hint="eastAsia"/>
          <w:lang w:eastAsia="zh-CN"/>
        </w:rPr>
        <w:t>公务用车购置0.00万元，比上年增（减）</w:t>
      </w:r>
      <w:r>
        <w:rPr>
          <w:rFonts w:hint="eastAsia"/>
          <w:lang w:val="en-US" w:eastAsia="zh-CN"/>
        </w:rPr>
        <w:t>0</w:t>
      </w:r>
      <w:r>
        <w:rPr>
          <w:rFonts w:hint="eastAsia"/>
          <w:lang w:eastAsia="zh-CN"/>
        </w:rPr>
        <w:t>万元，主要原因是：</w:t>
      </w:r>
      <w:r>
        <w:rPr>
          <w:rFonts w:hint="eastAsia"/>
          <w:u w:val="single"/>
          <w:lang w:eastAsia="zh-CN"/>
        </w:rPr>
        <w:t>与上年安排保持一致</w:t>
      </w:r>
      <w:r>
        <w:rPr>
          <w:rFonts w:hint="eastAsia"/>
          <w:lang w:eastAsia="zh-CN"/>
        </w:rPr>
        <w:t>。</w:t>
      </w:r>
      <w:r>
        <w:rPr>
          <w:rStyle w:val="13"/>
          <w:rFonts w:hint="eastAsia" w:ascii="仿宋" w:hAnsi="仿宋" w:eastAsia="仿宋"/>
          <w:sz w:val="32"/>
          <w:szCs w:val="32"/>
        </w:rPr>
        <w:br w:type="page"/>
      </w:r>
    </w:p>
    <w:p w14:paraId="23220041">
      <w:pPr>
        <w:pStyle w:val="18"/>
        <w:numPr>
          <w:ilvl w:val="0"/>
          <w:numId w:val="0"/>
        </w:numPr>
        <w:bidi w:val="0"/>
        <w:ind w:left="420" w:leftChars="200"/>
        <w:jc w:val="center"/>
        <w:rPr>
          <w:rFonts w:hint="eastAsia"/>
          <w:lang w:val="en-US" w:eastAsia="zh-CN"/>
        </w:rPr>
      </w:pPr>
      <w:r>
        <w:rPr>
          <w:rFonts w:hint="eastAsia"/>
          <w:lang w:val="en-US" w:eastAsia="zh-CN"/>
        </w:rPr>
        <w:t>第四部分   名词解释</w:t>
      </w:r>
    </w:p>
    <w:p w14:paraId="60881BCF">
      <w:pPr>
        <w:pStyle w:val="18"/>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一、收入科目</w:t>
      </w:r>
    </w:p>
    <w:p w14:paraId="1BDFDCF7">
      <w:pPr>
        <w:pStyle w:val="19"/>
        <w:bidi w:val="0"/>
        <w:rPr>
          <w:rFonts w:hint="eastAsia"/>
          <w:lang w:eastAsia="zh-CN"/>
        </w:rPr>
      </w:pPr>
      <w:r>
        <w:rPr>
          <w:rFonts w:hint="eastAsia"/>
          <w:lang w:eastAsia="zh-CN"/>
        </w:rPr>
        <w:t>各部门结合实际进行解释。</w:t>
      </w:r>
    </w:p>
    <w:p w14:paraId="6AA893AB">
      <w:pPr>
        <w:pStyle w:val="19"/>
        <w:bidi w:val="0"/>
        <w:rPr>
          <w:rFonts w:hint="eastAsia"/>
          <w:lang w:eastAsia="zh-CN"/>
        </w:rPr>
      </w:pPr>
      <w:r>
        <w:rPr>
          <w:rFonts w:hint="eastAsia"/>
          <w:lang w:eastAsia="zh-CN"/>
        </w:rPr>
        <w:t>（</w:t>
      </w:r>
      <w:r>
        <w:rPr>
          <w:rFonts w:hint="eastAsia"/>
          <w:lang w:val="en-US" w:eastAsia="zh-CN"/>
        </w:rPr>
        <w:t>一</w:t>
      </w:r>
      <w:r>
        <w:rPr>
          <w:rFonts w:hint="eastAsia"/>
          <w:lang w:eastAsia="zh-CN"/>
        </w:rPr>
        <w:t>）财政拨款：指省级财政当年拨付的资金。</w:t>
      </w:r>
    </w:p>
    <w:p w14:paraId="1B548986">
      <w:pPr>
        <w:pStyle w:val="19"/>
        <w:bidi w:val="0"/>
        <w:rPr>
          <w:rFonts w:hint="eastAsia"/>
          <w:lang w:eastAsia="zh-CN"/>
        </w:rPr>
      </w:pPr>
      <w:r>
        <w:rPr>
          <w:rFonts w:hint="eastAsia"/>
          <w:lang w:eastAsia="zh-CN"/>
        </w:rPr>
        <w:t>（</w:t>
      </w:r>
      <w:r>
        <w:rPr>
          <w:rFonts w:hint="eastAsia"/>
          <w:lang w:val="en-US" w:eastAsia="zh-CN"/>
        </w:rPr>
        <w:t>二</w:t>
      </w:r>
      <w:r>
        <w:rPr>
          <w:rFonts w:hint="eastAsia"/>
          <w:lang w:eastAsia="zh-CN"/>
        </w:rPr>
        <w:t>）教育收费资金收入：指实行专项管理的高中以上学费、住宿费，高校委托培养费，函大、电大、夜大及短训班培训费等教育收费取得的收入。</w:t>
      </w:r>
    </w:p>
    <w:p w14:paraId="594E3E1A">
      <w:pPr>
        <w:pStyle w:val="19"/>
        <w:bidi w:val="0"/>
        <w:rPr>
          <w:rFonts w:hint="eastAsia"/>
          <w:lang w:eastAsia="zh-CN"/>
        </w:rPr>
      </w:pPr>
      <w:r>
        <w:rPr>
          <w:rFonts w:hint="eastAsia"/>
          <w:lang w:eastAsia="zh-CN"/>
        </w:rPr>
        <w:t>（三）事业收入：指事业单位开展专业业务活动及辅助活动取得的收入。</w:t>
      </w:r>
    </w:p>
    <w:p w14:paraId="083F31A6">
      <w:pPr>
        <w:pStyle w:val="19"/>
        <w:bidi w:val="0"/>
        <w:rPr>
          <w:rFonts w:hint="eastAsia"/>
          <w:lang w:eastAsia="zh-CN"/>
        </w:rPr>
      </w:pPr>
      <w:r>
        <w:rPr>
          <w:rFonts w:hint="eastAsia"/>
          <w:lang w:eastAsia="zh-CN"/>
        </w:rPr>
        <w:t>（四）事业单位经营收入：指事业单位在专业业务活动及辅助活动之外开展非独立核算经营活动取得的收入。</w:t>
      </w:r>
    </w:p>
    <w:p w14:paraId="7B8ACFD4">
      <w:pPr>
        <w:pStyle w:val="19"/>
        <w:bidi w:val="0"/>
        <w:rPr>
          <w:rFonts w:hint="eastAsia"/>
          <w:lang w:eastAsia="zh-CN"/>
        </w:rPr>
      </w:pPr>
      <w:r>
        <w:rPr>
          <w:rFonts w:hint="eastAsia"/>
          <w:lang w:eastAsia="zh-CN"/>
        </w:rPr>
        <w:t>（五）附属单位上缴收入：指事业单位附属的独立核算单位按规定标准或比例缴纳的各项收入。包括附属的事业单位上缴的收入和附属的企业上缴的利润等。</w:t>
      </w:r>
    </w:p>
    <w:p w14:paraId="0549646F">
      <w:pPr>
        <w:pStyle w:val="19"/>
        <w:bidi w:val="0"/>
        <w:rPr>
          <w:rFonts w:hint="eastAsia"/>
          <w:lang w:eastAsia="zh-CN"/>
        </w:rPr>
      </w:pPr>
      <w:r>
        <w:rPr>
          <w:rFonts w:hint="eastAsia"/>
          <w:lang w:eastAsia="zh-CN"/>
        </w:rPr>
        <w:t>（六）上级补助收入：指事业单位从主管部门和上级单位取得的非财政补助收入。</w:t>
      </w:r>
    </w:p>
    <w:p w14:paraId="10AA2D8C">
      <w:pPr>
        <w:pStyle w:val="19"/>
        <w:bidi w:val="0"/>
        <w:rPr>
          <w:rFonts w:hint="eastAsia"/>
          <w:lang w:eastAsia="zh-CN"/>
        </w:rPr>
      </w:pPr>
      <w:r>
        <w:rPr>
          <w:rFonts w:hint="eastAsia"/>
          <w:lang w:eastAsia="zh-CN"/>
        </w:rPr>
        <w:t>（七）其他收入：指除财政拨款、事业收入、事业单位经营收入等以外的各项收入。</w:t>
      </w:r>
    </w:p>
    <w:p w14:paraId="5EB1F970">
      <w:pPr>
        <w:pStyle w:val="19"/>
        <w:bidi w:val="0"/>
        <w:rPr>
          <w:rFonts w:hint="eastAsia"/>
          <w:lang w:eastAsia="zh-CN"/>
        </w:rPr>
      </w:pPr>
      <w:r>
        <w:rPr>
          <w:rFonts w:hint="eastAsia"/>
          <w:lang w:eastAsia="zh-CN"/>
        </w:rPr>
        <w:t>（八）使用非财政拨款结余：指历年滚存非限定用途的非财政拨款结余弥补本年度收支差额的数额。</w:t>
      </w:r>
    </w:p>
    <w:p w14:paraId="116E51C2">
      <w:pPr>
        <w:pStyle w:val="19"/>
        <w:bidi w:val="0"/>
        <w:rPr>
          <w:rFonts w:hint="eastAsia"/>
          <w:lang w:eastAsia="zh-CN"/>
        </w:rPr>
      </w:pPr>
      <w:r>
        <w:rPr>
          <w:rFonts w:hint="eastAsia"/>
          <w:lang w:eastAsia="zh-CN"/>
        </w:rPr>
        <w:t>（九）上年结转和结余：指以前年度全部结转和结余的资金数，包括当年结转结余资金和历年滚存结转结余资金。</w:t>
      </w:r>
    </w:p>
    <w:p w14:paraId="2BA06679">
      <w:pPr>
        <w:ind w:firstLine="640" w:firstLineChars="200"/>
        <w:rPr>
          <w:rFonts w:ascii="Adobe 仿宋 Std R" w:hAnsi="Adobe 仿宋 Std R" w:eastAsia="Adobe 仿宋 Std R"/>
          <w:sz w:val="32"/>
          <w:szCs w:val="32"/>
        </w:rPr>
      </w:pPr>
    </w:p>
    <w:p w14:paraId="7004C38E">
      <w:pPr>
        <w:pStyle w:val="18"/>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二、支出科目</w:t>
      </w:r>
    </w:p>
    <w:p w14:paraId="7D929A2D">
      <w:pPr>
        <w:pStyle w:val="19"/>
        <w:bidi w:val="0"/>
        <w:rPr>
          <w:rFonts w:hint="eastAsia"/>
          <w:lang w:eastAsia="zh-CN"/>
        </w:rPr>
      </w:pPr>
      <w:r>
        <w:rPr>
          <w:rFonts w:hint="eastAsia"/>
          <w:lang w:eastAsia="zh-CN"/>
        </w:rPr>
        <w:t>对部门预算中涉及的支出功能分类科目（明细到项级），结合部门实际，参照《2026年政府收支分类科目》的规范说明进行解释。</w:t>
      </w:r>
    </w:p>
    <w:p w14:paraId="58C24E1F">
      <w:pPr>
        <w:widowControl/>
        <w:spacing w:line="600" w:lineRule="exact"/>
        <w:ind w:firstLine="640" w:firstLineChars="200"/>
        <w:jc w:val="left"/>
        <w:rPr>
          <w:rFonts w:ascii="仿宋_GB2312" w:eastAsia="仿宋_GB2312"/>
          <w:color w:val="000000"/>
          <w:sz w:val="32"/>
          <w:szCs w:val="30"/>
        </w:rPr>
      </w:pPr>
    </w:p>
    <w:p w14:paraId="5468966A">
      <w:pPr>
        <w:pStyle w:val="18"/>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三、相关专业名词</w:t>
      </w:r>
    </w:p>
    <w:p w14:paraId="56BF7523">
      <w:pPr>
        <w:pStyle w:val="19"/>
        <w:bidi w:val="0"/>
        <w:ind w:left="0" w:leftChars="0" w:firstLine="640" w:firstLineChars="200"/>
        <w:rPr>
          <w:rFonts w:hint="eastAsia"/>
          <w:lang w:eastAsia="zh-CN"/>
        </w:rPr>
      </w:pPr>
      <w:r>
        <w:rPr>
          <w:rFonts w:hint="eastAsia"/>
          <w:lang w:eastAsia="zh-CN"/>
        </w:rPr>
        <w:t>（一）机关运行费：指用一般公共预算财政拨款安排的为保障行政单位（包括实行公务员管理的事业单位）运行用于购买货物和服务的各项资金，包括办公费、印刷费、邮电费、差旅费、会议费、日常维修费、专用材料及一般设备购置费、办公用房水电费、办公用房取暖费、办公用房物业管理费、公务用车运行维护费以及其他费用。</w:t>
      </w:r>
    </w:p>
    <w:p w14:paraId="4C79B45C">
      <w:pPr>
        <w:pStyle w:val="19"/>
        <w:bidi w:val="0"/>
        <w:rPr>
          <w:rFonts w:hint="eastAsia"/>
          <w:lang w:eastAsia="zh-CN"/>
        </w:rPr>
      </w:pPr>
      <w:r>
        <w:rPr>
          <w:rFonts w:hint="eastAsia"/>
          <w:lang w:eastAsia="zh-CN"/>
        </w:rPr>
        <w:t>（二）“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新能源汽车充电费、维修费、过桥过路费、保险费、安全奖励费 用等支出；公务接待费反映单位按规定开支的各类公务接待（含外宾接待）支出。</w:t>
      </w:r>
    </w:p>
    <w:sectPr>
      <w:headerReference r:id="rId3" w:type="default"/>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dobe 仿宋 Std R">
    <w:altName w:val="仿宋"/>
    <w:panose1 w:val="00000000000000000000"/>
    <w:charset w:val="86"/>
    <w:family w:val="auto"/>
    <w:pitch w:val="default"/>
    <w:sig w:usb0="00000000" w:usb1="00000000" w:usb2="00000016" w:usb3="00000000" w:csb0="00060007" w:csb1="00000000"/>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ED4BB">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7D1273"/>
    <w:multiLevelType w:val="singleLevel"/>
    <w:tmpl w:val="0C7D1273"/>
    <w:lvl w:ilvl="0" w:tentative="0">
      <w:start w:val="1"/>
      <w:numFmt w:val="chineseCounting"/>
      <w:pStyle w:val="18"/>
      <w:suff w:val="nothing"/>
      <w:lvlText w:val="%1、"/>
      <w:lvlJc w:val="left"/>
      <w:pPr>
        <w:ind w:left="0" w:firstLine="420"/>
      </w:pPr>
      <w:rPr>
        <w:rFonts w:hint="eastAsia"/>
      </w:rPr>
    </w:lvl>
  </w:abstractNum>
  <w:abstractNum w:abstractNumId="1">
    <w:nsid w:val="45E18A34"/>
    <w:multiLevelType w:val="singleLevel"/>
    <w:tmpl w:val="45E18A34"/>
    <w:lvl w:ilvl="0" w:tentative="0">
      <w:start w:val="2"/>
      <w:numFmt w:val="chineseCounting"/>
      <w:suff w:val="space"/>
      <w:lvlText w:val="第%1部分"/>
      <w:lvlJc w:val="left"/>
      <w:rPr>
        <w:rFonts w:hint="eastAsia"/>
      </w:rPr>
    </w:lvl>
  </w:abstractNum>
  <w:abstractNum w:abstractNumId="2">
    <w:nsid w:val="79F6942D"/>
    <w:multiLevelType w:val="singleLevel"/>
    <w:tmpl w:val="79F6942D"/>
    <w:lvl w:ilvl="0" w:tentative="0">
      <w:start w:val="1"/>
      <w:numFmt w:val="chineseCounting"/>
      <w:pStyle w:val="20"/>
      <w:suff w:val="nothing"/>
      <w:lvlText w:val="（%1）"/>
      <w:lvlJc w:val="left"/>
      <w:pPr>
        <w:ind w:left="0" w:firstLine="42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RjYzY5ZmMwZWEzMzQxOWIwM2QyODc3MDk3NDFhOWMifQ=="/>
  </w:docVars>
  <w:rsids>
    <w:rsidRoot w:val="00172A27"/>
    <w:rsid w:val="000001B2"/>
    <w:rsid w:val="00014049"/>
    <w:rsid w:val="0001648A"/>
    <w:rsid w:val="00022CB3"/>
    <w:rsid w:val="00031749"/>
    <w:rsid w:val="00041EAA"/>
    <w:rsid w:val="000501C3"/>
    <w:rsid w:val="00055F20"/>
    <w:rsid w:val="000630BE"/>
    <w:rsid w:val="0006515E"/>
    <w:rsid w:val="00083979"/>
    <w:rsid w:val="00085227"/>
    <w:rsid w:val="000927A9"/>
    <w:rsid w:val="000963CD"/>
    <w:rsid w:val="000A2066"/>
    <w:rsid w:val="000B313A"/>
    <w:rsid w:val="000B4F9E"/>
    <w:rsid w:val="000C6AF7"/>
    <w:rsid w:val="000E1BC2"/>
    <w:rsid w:val="000E6313"/>
    <w:rsid w:val="000F227D"/>
    <w:rsid w:val="000F2E5F"/>
    <w:rsid w:val="00104F58"/>
    <w:rsid w:val="00117D8C"/>
    <w:rsid w:val="00131F78"/>
    <w:rsid w:val="001570FF"/>
    <w:rsid w:val="001823EA"/>
    <w:rsid w:val="00186709"/>
    <w:rsid w:val="00192620"/>
    <w:rsid w:val="00193C37"/>
    <w:rsid w:val="001C4ED5"/>
    <w:rsid w:val="001C6F31"/>
    <w:rsid w:val="001D2644"/>
    <w:rsid w:val="001E0EE7"/>
    <w:rsid w:val="001E2A0C"/>
    <w:rsid w:val="001E6FA2"/>
    <w:rsid w:val="001F1DED"/>
    <w:rsid w:val="0021331D"/>
    <w:rsid w:val="00213D4E"/>
    <w:rsid w:val="0022612A"/>
    <w:rsid w:val="00232A32"/>
    <w:rsid w:val="002436CD"/>
    <w:rsid w:val="00251AD0"/>
    <w:rsid w:val="00281E28"/>
    <w:rsid w:val="00283C63"/>
    <w:rsid w:val="00284437"/>
    <w:rsid w:val="002A02B4"/>
    <w:rsid w:val="002A1ED6"/>
    <w:rsid w:val="002A45BD"/>
    <w:rsid w:val="002B0263"/>
    <w:rsid w:val="002B128B"/>
    <w:rsid w:val="002B2D42"/>
    <w:rsid w:val="002C0EDF"/>
    <w:rsid w:val="002C2478"/>
    <w:rsid w:val="002D2681"/>
    <w:rsid w:val="002D418E"/>
    <w:rsid w:val="002D497C"/>
    <w:rsid w:val="002D7200"/>
    <w:rsid w:val="002E2578"/>
    <w:rsid w:val="0030186C"/>
    <w:rsid w:val="003057A1"/>
    <w:rsid w:val="00316B29"/>
    <w:rsid w:val="0032092A"/>
    <w:rsid w:val="00323750"/>
    <w:rsid w:val="00334A98"/>
    <w:rsid w:val="00344E49"/>
    <w:rsid w:val="00380DD1"/>
    <w:rsid w:val="00394DC6"/>
    <w:rsid w:val="003959F5"/>
    <w:rsid w:val="003A2923"/>
    <w:rsid w:val="003B68F4"/>
    <w:rsid w:val="003B76FD"/>
    <w:rsid w:val="003C0BFF"/>
    <w:rsid w:val="003C0D66"/>
    <w:rsid w:val="003C19AF"/>
    <w:rsid w:val="003C7840"/>
    <w:rsid w:val="003D0809"/>
    <w:rsid w:val="00406851"/>
    <w:rsid w:val="004345D9"/>
    <w:rsid w:val="00436836"/>
    <w:rsid w:val="0044016E"/>
    <w:rsid w:val="00446148"/>
    <w:rsid w:val="004535A0"/>
    <w:rsid w:val="00456869"/>
    <w:rsid w:val="004664AF"/>
    <w:rsid w:val="00472987"/>
    <w:rsid w:val="00480768"/>
    <w:rsid w:val="00495985"/>
    <w:rsid w:val="00496629"/>
    <w:rsid w:val="004A0058"/>
    <w:rsid w:val="004B06B4"/>
    <w:rsid w:val="004D6A23"/>
    <w:rsid w:val="004E0577"/>
    <w:rsid w:val="004E5555"/>
    <w:rsid w:val="004F5378"/>
    <w:rsid w:val="004F7260"/>
    <w:rsid w:val="005006DE"/>
    <w:rsid w:val="00502AB1"/>
    <w:rsid w:val="00516279"/>
    <w:rsid w:val="0052565B"/>
    <w:rsid w:val="00526265"/>
    <w:rsid w:val="00526CE0"/>
    <w:rsid w:val="00532264"/>
    <w:rsid w:val="005378E3"/>
    <w:rsid w:val="00544895"/>
    <w:rsid w:val="00553AA6"/>
    <w:rsid w:val="00555080"/>
    <w:rsid w:val="0055670D"/>
    <w:rsid w:val="00571A5D"/>
    <w:rsid w:val="00580BF8"/>
    <w:rsid w:val="005828C8"/>
    <w:rsid w:val="005902D1"/>
    <w:rsid w:val="0059038A"/>
    <w:rsid w:val="0059672A"/>
    <w:rsid w:val="00596957"/>
    <w:rsid w:val="005A3FD6"/>
    <w:rsid w:val="005A65E4"/>
    <w:rsid w:val="005C3676"/>
    <w:rsid w:val="005C3DDD"/>
    <w:rsid w:val="005D7ACB"/>
    <w:rsid w:val="005F090C"/>
    <w:rsid w:val="005F35BD"/>
    <w:rsid w:val="005F69D4"/>
    <w:rsid w:val="00611FE7"/>
    <w:rsid w:val="00623A52"/>
    <w:rsid w:val="006247CA"/>
    <w:rsid w:val="006279D2"/>
    <w:rsid w:val="00631E83"/>
    <w:rsid w:val="00631FA4"/>
    <w:rsid w:val="00650900"/>
    <w:rsid w:val="00655E8B"/>
    <w:rsid w:val="00660CC3"/>
    <w:rsid w:val="006740FD"/>
    <w:rsid w:val="006833F4"/>
    <w:rsid w:val="006835C9"/>
    <w:rsid w:val="00687B67"/>
    <w:rsid w:val="006918B8"/>
    <w:rsid w:val="006924DA"/>
    <w:rsid w:val="00696646"/>
    <w:rsid w:val="006A1709"/>
    <w:rsid w:val="006C08EA"/>
    <w:rsid w:val="006C185B"/>
    <w:rsid w:val="006C3868"/>
    <w:rsid w:val="006F20BD"/>
    <w:rsid w:val="006F69AF"/>
    <w:rsid w:val="00704CAB"/>
    <w:rsid w:val="007314A1"/>
    <w:rsid w:val="0075709B"/>
    <w:rsid w:val="007574FE"/>
    <w:rsid w:val="00777795"/>
    <w:rsid w:val="00777962"/>
    <w:rsid w:val="007913DC"/>
    <w:rsid w:val="00792A6C"/>
    <w:rsid w:val="0079393D"/>
    <w:rsid w:val="00796F4F"/>
    <w:rsid w:val="007A4D44"/>
    <w:rsid w:val="007B4314"/>
    <w:rsid w:val="007C27E0"/>
    <w:rsid w:val="007D4ACC"/>
    <w:rsid w:val="007F1616"/>
    <w:rsid w:val="007F4968"/>
    <w:rsid w:val="007F5C86"/>
    <w:rsid w:val="007F79A6"/>
    <w:rsid w:val="008032D2"/>
    <w:rsid w:val="00804C42"/>
    <w:rsid w:val="00823697"/>
    <w:rsid w:val="00846526"/>
    <w:rsid w:val="008506D9"/>
    <w:rsid w:val="00863898"/>
    <w:rsid w:val="00865CCE"/>
    <w:rsid w:val="00872CE4"/>
    <w:rsid w:val="00875B04"/>
    <w:rsid w:val="00876D17"/>
    <w:rsid w:val="008827CA"/>
    <w:rsid w:val="00882C91"/>
    <w:rsid w:val="00884FAE"/>
    <w:rsid w:val="008979F6"/>
    <w:rsid w:val="00897CAC"/>
    <w:rsid w:val="008A2491"/>
    <w:rsid w:val="008B52E8"/>
    <w:rsid w:val="008C011F"/>
    <w:rsid w:val="008C01B1"/>
    <w:rsid w:val="008C6EEE"/>
    <w:rsid w:val="008D4367"/>
    <w:rsid w:val="008E1EFA"/>
    <w:rsid w:val="008F16EE"/>
    <w:rsid w:val="00902917"/>
    <w:rsid w:val="009160F0"/>
    <w:rsid w:val="0091783F"/>
    <w:rsid w:val="0094115F"/>
    <w:rsid w:val="009421D2"/>
    <w:rsid w:val="0094514C"/>
    <w:rsid w:val="00946A59"/>
    <w:rsid w:val="009471C3"/>
    <w:rsid w:val="0095097A"/>
    <w:rsid w:val="009527A7"/>
    <w:rsid w:val="009557AC"/>
    <w:rsid w:val="00956999"/>
    <w:rsid w:val="009619B4"/>
    <w:rsid w:val="00964DCD"/>
    <w:rsid w:val="00973905"/>
    <w:rsid w:val="0097415C"/>
    <w:rsid w:val="00984ACE"/>
    <w:rsid w:val="009A4624"/>
    <w:rsid w:val="009A7AB9"/>
    <w:rsid w:val="009B2C7D"/>
    <w:rsid w:val="009B4813"/>
    <w:rsid w:val="009C2EBF"/>
    <w:rsid w:val="009C3827"/>
    <w:rsid w:val="009D3197"/>
    <w:rsid w:val="009E1C45"/>
    <w:rsid w:val="009E1F3F"/>
    <w:rsid w:val="009F72E5"/>
    <w:rsid w:val="009F7630"/>
    <w:rsid w:val="00A0455D"/>
    <w:rsid w:val="00A10F16"/>
    <w:rsid w:val="00A2168A"/>
    <w:rsid w:val="00A345A4"/>
    <w:rsid w:val="00A54282"/>
    <w:rsid w:val="00A55773"/>
    <w:rsid w:val="00A60B4D"/>
    <w:rsid w:val="00A81BA2"/>
    <w:rsid w:val="00AA62DE"/>
    <w:rsid w:val="00AB656D"/>
    <w:rsid w:val="00AB7307"/>
    <w:rsid w:val="00AC370A"/>
    <w:rsid w:val="00AF095D"/>
    <w:rsid w:val="00AF57C9"/>
    <w:rsid w:val="00AF62CD"/>
    <w:rsid w:val="00B0337F"/>
    <w:rsid w:val="00B128C8"/>
    <w:rsid w:val="00B169A7"/>
    <w:rsid w:val="00B348A8"/>
    <w:rsid w:val="00B51022"/>
    <w:rsid w:val="00B619F8"/>
    <w:rsid w:val="00B6242B"/>
    <w:rsid w:val="00B71EBE"/>
    <w:rsid w:val="00B82840"/>
    <w:rsid w:val="00B96CEB"/>
    <w:rsid w:val="00BA572C"/>
    <w:rsid w:val="00BA7CA7"/>
    <w:rsid w:val="00BF0316"/>
    <w:rsid w:val="00C03AFB"/>
    <w:rsid w:val="00C35830"/>
    <w:rsid w:val="00C4059E"/>
    <w:rsid w:val="00C474E4"/>
    <w:rsid w:val="00C61B8F"/>
    <w:rsid w:val="00C644A7"/>
    <w:rsid w:val="00C771B3"/>
    <w:rsid w:val="00C803DA"/>
    <w:rsid w:val="00C82CA3"/>
    <w:rsid w:val="00CB10B2"/>
    <w:rsid w:val="00CB3DBA"/>
    <w:rsid w:val="00CC4504"/>
    <w:rsid w:val="00CC4FF5"/>
    <w:rsid w:val="00CC517F"/>
    <w:rsid w:val="00CD0083"/>
    <w:rsid w:val="00CE1A2B"/>
    <w:rsid w:val="00CE6F1B"/>
    <w:rsid w:val="00CE7185"/>
    <w:rsid w:val="00CF0A52"/>
    <w:rsid w:val="00CF5160"/>
    <w:rsid w:val="00D00272"/>
    <w:rsid w:val="00D01624"/>
    <w:rsid w:val="00D11449"/>
    <w:rsid w:val="00D14B5F"/>
    <w:rsid w:val="00D17D0A"/>
    <w:rsid w:val="00D20C6C"/>
    <w:rsid w:val="00D23489"/>
    <w:rsid w:val="00D3381E"/>
    <w:rsid w:val="00D36173"/>
    <w:rsid w:val="00D41219"/>
    <w:rsid w:val="00D524EE"/>
    <w:rsid w:val="00D666BC"/>
    <w:rsid w:val="00D678E3"/>
    <w:rsid w:val="00D826D7"/>
    <w:rsid w:val="00D86F52"/>
    <w:rsid w:val="00DB0580"/>
    <w:rsid w:val="00DD15FE"/>
    <w:rsid w:val="00DE13A1"/>
    <w:rsid w:val="00DE2065"/>
    <w:rsid w:val="00DE20E0"/>
    <w:rsid w:val="00DE5904"/>
    <w:rsid w:val="00DE6773"/>
    <w:rsid w:val="00DF2E83"/>
    <w:rsid w:val="00DF43D8"/>
    <w:rsid w:val="00E04E74"/>
    <w:rsid w:val="00E11187"/>
    <w:rsid w:val="00E17B11"/>
    <w:rsid w:val="00E34083"/>
    <w:rsid w:val="00E365F2"/>
    <w:rsid w:val="00E503CC"/>
    <w:rsid w:val="00E5794A"/>
    <w:rsid w:val="00E60E90"/>
    <w:rsid w:val="00E83029"/>
    <w:rsid w:val="00E9293D"/>
    <w:rsid w:val="00E92A8B"/>
    <w:rsid w:val="00E97D8C"/>
    <w:rsid w:val="00EA3654"/>
    <w:rsid w:val="00EA36FC"/>
    <w:rsid w:val="00EB5768"/>
    <w:rsid w:val="00EB656D"/>
    <w:rsid w:val="00EB6777"/>
    <w:rsid w:val="00EC3DDF"/>
    <w:rsid w:val="00ED0D2B"/>
    <w:rsid w:val="00ED12A9"/>
    <w:rsid w:val="00EE5DE1"/>
    <w:rsid w:val="00EE6568"/>
    <w:rsid w:val="00F01B58"/>
    <w:rsid w:val="00F11FE4"/>
    <w:rsid w:val="00F132AE"/>
    <w:rsid w:val="00F2583E"/>
    <w:rsid w:val="00F32E83"/>
    <w:rsid w:val="00F823EA"/>
    <w:rsid w:val="00F95E5A"/>
    <w:rsid w:val="00F975EB"/>
    <w:rsid w:val="00F97EF1"/>
    <w:rsid w:val="00FA278B"/>
    <w:rsid w:val="00FA354D"/>
    <w:rsid w:val="00FA3B89"/>
    <w:rsid w:val="00FD29E0"/>
    <w:rsid w:val="00FE0E90"/>
    <w:rsid w:val="00FE32CC"/>
    <w:rsid w:val="00FE7CCF"/>
    <w:rsid w:val="00FF60EC"/>
    <w:rsid w:val="00FF6368"/>
    <w:rsid w:val="01671BDD"/>
    <w:rsid w:val="01861103"/>
    <w:rsid w:val="019127B6"/>
    <w:rsid w:val="01AC3A93"/>
    <w:rsid w:val="01EF572E"/>
    <w:rsid w:val="020411DA"/>
    <w:rsid w:val="02176B4D"/>
    <w:rsid w:val="025A704C"/>
    <w:rsid w:val="0288005D"/>
    <w:rsid w:val="02C06A14"/>
    <w:rsid w:val="02F05C02"/>
    <w:rsid w:val="0313418A"/>
    <w:rsid w:val="03183089"/>
    <w:rsid w:val="033409AD"/>
    <w:rsid w:val="036543A8"/>
    <w:rsid w:val="036A7762"/>
    <w:rsid w:val="03713379"/>
    <w:rsid w:val="03A26EFC"/>
    <w:rsid w:val="03C54F15"/>
    <w:rsid w:val="044C3E08"/>
    <w:rsid w:val="048760F2"/>
    <w:rsid w:val="04AB0032"/>
    <w:rsid w:val="04D1736D"/>
    <w:rsid w:val="04F01EE9"/>
    <w:rsid w:val="0548762F"/>
    <w:rsid w:val="055F77B4"/>
    <w:rsid w:val="056335EC"/>
    <w:rsid w:val="058E403A"/>
    <w:rsid w:val="05A96FBC"/>
    <w:rsid w:val="067A6028"/>
    <w:rsid w:val="069027A8"/>
    <w:rsid w:val="06BE4E5C"/>
    <w:rsid w:val="06D10F0F"/>
    <w:rsid w:val="06EB090E"/>
    <w:rsid w:val="070F6488"/>
    <w:rsid w:val="072E0AA7"/>
    <w:rsid w:val="07493DE4"/>
    <w:rsid w:val="076646E5"/>
    <w:rsid w:val="076B1CFB"/>
    <w:rsid w:val="07944DAE"/>
    <w:rsid w:val="07DA39BA"/>
    <w:rsid w:val="07FD6DF7"/>
    <w:rsid w:val="089B644D"/>
    <w:rsid w:val="08AA6372"/>
    <w:rsid w:val="09084EF6"/>
    <w:rsid w:val="0957140D"/>
    <w:rsid w:val="097430E9"/>
    <w:rsid w:val="09813405"/>
    <w:rsid w:val="098466E2"/>
    <w:rsid w:val="099A2423"/>
    <w:rsid w:val="09C63CB7"/>
    <w:rsid w:val="0A1A2AD5"/>
    <w:rsid w:val="0A3B59B5"/>
    <w:rsid w:val="0A522CFE"/>
    <w:rsid w:val="0A603A28"/>
    <w:rsid w:val="0A745559"/>
    <w:rsid w:val="0A7E3AF3"/>
    <w:rsid w:val="0B2E6C33"/>
    <w:rsid w:val="0B471443"/>
    <w:rsid w:val="0B582596"/>
    <w:rsid w:val="0B776EC0"/>
    <w:rsid w:val="0BD22464"/>
    <w:rsid w:val="0C0F6191"/>
    <w:rsid w:val="0C210BDA"/>
    <w:rsid w:val="0C22507E"/>
    <w:rsid w:val="0C234952"/>
    <w:rsid w:val="0C6C00A7"/>
    <w:rsid w:val="0C97247A"/>
    <w:rsid w:val="0CE40340"/>
    <w:rsid w:val="0D1D3A97"/>
    <w:rsid w:val="0D7F0935"/>
    <w:rsid w:val="0D906017"/>
    <w:rsid w:val="0DB3098E"/>
    <w:rsid w:val="0DC46BAD"/>
    <w:rsid w:val="0E4868F2"/>
    <w:rsid w:val="0EC56195"/>
    <w:rsid w:val="0ED334BB"/>
    <w:rsid w:val="0EED77D1"/>
    <w:rsid w:val="0EFE5F92"/>
    <w:rsid w:val="0F2509E1"/>
    <w:rsid w:val="0F77472F"/>
    <w:rsid w:val="0FA364D6"/>
    <w:rsid w:val="0FFC5BE6"/>
    <w:rsid w:val="10374E70"/>
    <w:rsid w:val="1042584C"/>
    <w:rsid w:val="10C76C75"/>
    <w:rsid w:val="10EC7A09"/>
    <w:rsid w:val="118C7F17"/>
    <w:rsid w:val="11A83289"/>
    <w:rsid w:val="11BA18B5"/>
    <w:rsid w:val="11C20798"/>
    <w:rsid w:val="12AB25F0"/>
    <w:rsid w:val="12C66037"/>
    <w:rsid w:val="12D71EE1"/>
    <w:rsid w:val="13024677"/>
    <w:rsid w:val="132316DC"/>
    <w:rsid w:val="13257202"/>
    <w:rsid w:val="137A24B0"/>
    <w:rsid w:val="146A26EA"/>
    <w:rsid w:val="14972381"/>
    <w:rsid w:val="14C44E68"/>
    <w:rsid w:val="14DB226E"/>
    <w:rsid w:val="14E07884"/>
    <w:rsid w:val="15F1786F"/>
    <w:rsid w:val="161C45A6"/>
    <w:rsid w:val="163E20B5"/>
    <w:rsid w:val="167909DF"/>
    <w:rsid w:val="16790A4B"/>
    <w:rsid w:val="16A62BCA"/>
    <w:rsid w:val="16B57185"/>
    <w:rsid w:val="16D72F09"/>
    <w:rsid w:val="16D73651"/>
    <w:rsid w:val="17201A96"/>
    <w:rsid w:val="175943AB"/>
    <w:rsid w:val="177B5642"/>
    <w:rsid w:val="183121A5"/>
    <w:rsid w:val="183D4FEE"/>
    <w:rsid w:val="187973A6"/>
    <w:rsid w:val="189E6FE8"/>
    <w:rsid w:val="18D62220"/>
    <w:rsid w:val="190A1374"/>
    <w:rsid w:val="1911314F"/>
    <w:rsid w:val="192341E3"/>
    <w:rsid w:val="19264D41"/>
    <w:rsid w:val="195E521C"/>
    <w:rsid w:val="198B71A1"/>
    <w:rsid w:val="19B228EF"/>
    <w:rsid w:val="19B72B7E"/>
    <w:rsid w:val="19BE5CBA"/>
    <w:rsid w:val="19DD5162"/>
    <w:rsid w:val="19F65454"/>
    <w:rsid w:val="1A9E7E47"/>
    <w:rsid w:val="1AAC4E51"/>
    <w:rsid w:val="1B106CD9"/>
    <w:rsid w:val="1B1E744F"/>
    <w:rsid w:val="1B477CB6"/>
    <w:rsid w:val="1B513369"/>
    <w:rsid w:val="1B5543FC"/>
    <w:rsid w:val="1B9273FE"/>
    <w:rsid w:val="1D022362"/>
    <w:rsid w:val="1D156539"/>
    <w:rsid w:val="1D2E3157"/>
    <w:rsid w:val="1D683EAA"/>
    <w:rsid w:val="1D743E4F"/>
    <w:rsid w:val="1DC43CB7"/>
    <w:rsid w:val="1DE62972"/>
    <w:rsid w:val="1DED3012"/>
    <w:rsid w:val="1E002D45"/>
    <w:rsid w:val="1E332A67"/>
    <w:rsid w:val="1E58312C"/>
    <w:rsid w:val="1E5B2F38"/>
    <w:rsid w:val="1E74728F"/>
    <w:rsid w:val="1EAB2010"/>
    <w:rsid w:val="1EC370BA"/>
    <w:rsid w:val="1ED32208"/>
    <w:rsid w:val="1EDD4E34"/>
    <w:rsid w:val="1EDF4DDA"/>
    <w:rsid w:val="1F240CB5"/>
    <w:rsid w:val="1F647304"/>
    <w:rsid w:val="1FF163B0"/>
    <w:rsid w:val="206D0602"/>
    <w:rsid w:val="20757BCC"/>
    <w:rsid w:val="208D0D40"/>
    <w:rsid w:val="20F3093F"/>
    <w:rsid w:val="212A1E87"/>
    <w:rsid w:val="218C669E"/>
    <w:rsid w:val="21C916A0"/>
    <w:rsid w:val="221F7512"/>
    <w:rsid w:val="22421D13"/>
    <w:rsid w:val="22430342"/>
    <w:rsid w:val="22601146"/>
    <w:rsid w:val="226F2247"/>
    <w:rsid w:val="22A5210D"/>
    <w:rsid w:val="22BD518D"/>
    <w:rsid w:val="230518A8"/>
    <w:rsid w:val="23DD6E2B"/>
    <w:rsid w:val="23F95523"/>
    <w:rsid w:val="2418246B"/>
    <w:rsid w:val="24407927"/>
    <w:rsid w:val="246F4781"/>
    <w:rsid w:val="248511A6"/>
    <w:rsid w:val="2584425C"/>
    <w:rsid w:val="25B931E9"/>
    <w:rsid w:val="25CE54D7"/>
    <w:rsid w:val="25F4209D"/>
    <w:rsid w:val="265579A6"/>
    <w:rsid w:val="267A7ED7"/>
    <w:rsid w:val="267B565F"/>
    <w:rsid w:val="26BE72FA"/>
    <w:rsid w:val="26CB02AF"/>
    <w:rsid w:val="26F64328"/>
    <w:rsid w:val="26FE5E6C"/>
    <w:rsid w:val="27DA63B5"/>
    <w:rsid w:val="27E234BC"/>
    <w:rsid w:val="27EE6A79"/>
    <w:rsid w:val="27F32495"/>
    <w:rsid w:val="28020B08"/>
    <w:rsid w:val="2828673B"/>
    <w:rsid w:val="28F31C90"/>
    <w:rsid w:val="291678C1"/>
    <w:rsid w:val="29415831"/>
    <w:rsid w:val="295B01BA"/>
    <w:rsid w:val="297033D4"/>
    <w:rsid w:val="29804E7F"/>
    <w:rsid w:val="299A22A0"/>
    <w:rsid w:val="299B130F"/>
    <w:rsid w:val="29A22F02"/>
    <w:rsid w:val="29D357B2"/>
    <w:rsid w:val="29F545C8"/>
    <w:rsid w:val="2A3B60E3"/>
    <w:rsid w:val="2A6B66A5"/>
    <w:rsid w:val="2A8962DA"/>
    <w:rsid w:val="2A97233B"/>
    <w:rsid w:val="2A9E289C"/>
    <w:rsid w:val="2AD4533E"/>
    <w:rsid w:val="2B5E72FD"/>
    <w:rsid w:val="2B6A1B7F"/>
    <w:rsid w:val="2B7D1E25"/>
    <w:rsid w:val="2B82123D"/>
    <w:rsid w:val="2BB22897"/>
    <w:rsid w:val="2BE124D6"/>
    <w:rsid w:val="2C245EB1"/>
    <w:rsid w:val="2C2D2A07"/>
    <w:rsid w:val="2C532DA0"/>
    <w:rsid w:val="2C57797E"/>
    <w:rsid w:val="2CA86A82"/>
    <w:rsid w:val="2CB371D5"/>
    <w:rsid w:val="2CBC42DB"/>
    <w:rsid w:val="2D0D5D1F"/>
    <w:rsid w:val="2D12214D"/>
    <w:rsid w:val="2D5B1D46"/>
    <w:rsid w:val="2D5E2035"/>
    <w:rsid w:val="2D864873"/>
    <w:rsid w:val="2DA96B06"/>
    <w:rsid w:val="2E051E23"/>
    <w:rsid w:val="2ED008F1"/>
    <w:rsid w:val="2EE1627B"/>
    <w:rsid w:val="2F221578"/>
    <w:rsid w:val="2F3276C7"/>
    <w:rsid w:val="2F3A4283"/>
    <w:rsid w:val="2F656EAC"/>
    <w:rsid w:val="2F781E0C"/>
    <w:rsid w:val="2F875DDB"/>
    <w:rsid w:val="30007685"/>
    <w:rsid w:val="300F4902"/>
    <w:rsid w:val="301917A7"/>
    <w:rsid w:val="303A64D0"/>
    <w:rsid w:val="303B4255"/>
    <w:rsid w:val="30427C69"/>
    <w:rsid w:val="30A0509E"/>
    <w:rsid w:val="30D065A7"/>
    <w:rsid w:val="311B06F3"/>
    <w:rsid w:val="31480833"/>
    <w:rsid w:val="317909ED"/>
    <w:rsid w:val="31D10739"/>
    <w:rsid w:val="31E5110E"/>
    <w:rsid w:val="31FA476A"/>
    <w:rsid w:val="32101599"/>
    <w:rsid w:val="3240775C"/>
    <w:rsid w:val="32827D75"/>
    <w:rsid w:val="32C510AF"/>
    <w:rsid w:val="32D911D9"/>
    <w:rsid w:val="33207934"/>
    <w:rsid w:val="3328400E"/>
    <w:rsid w:val="3330157F"/>
    <w:rsid w:val="336E0567"/>
    <w:rsid w:val="339B7340"/>
    <w:rsid w:val="33B273BE"/>
    <w:rsid w:val="33D60378"/>
    <w:rsid w:val="33EB1F16"/>
    <w:rsid w:val="34024CC3"/>
    <w:rsid w:val="340F5638"/>
    <w:rsid w:val="346F257B"/>
    <w:rsid w:val="34967B08"/>
    <w:rsid w:val="349A316D"/>
    <w:rsid w:val="34B57D75"/>
    <w:rsid w:val="34B63D06"/>
    <w:rsid w:val="34F95019"/>
    <w:rsid w:val="35123632"/>
    <w:rsid w:val="35132F06"/>
    <w:rsid w:val="35192EC2"/>
    <w:rsid w:val="35306BDB"/>
    <w:rsid w:val="354E3F3E"/>
    <w:rsid w:val="359B22B4"/>
    <w:rsid w:val="35C66E2C"/>
    <w:rsid w:val="35E11256"/>
    <w:rsid w:val="35E83F05"/>
    <w:rsid w:val="35FF348B"/>
    <w:rsid w:val="36015455"/>
    <w:rsid w:val="363E00C4"/>
    <w:rsid w:val="369B31B3"/>
    <w:rsid w:val="36C95F72"/>
    <w:rsid w:val="371F5B92"/>
    <w:rsid w:val="375717D0"/>
    <w:rsid w:val="37692CB0"/>
    <w:rsid w:val="37773C20"/>
    <w:rsid w:val="377E2B92"/>
    <w:rsid w:val="37F44BF3"/>
    <w:rsid w:val="38FD49CD"/>
    <w:rsid w:val="39363AEB"/>
    <w:rsid w:val="397330FD"/>
    <w:rsid w:val="397773E9"/>
    <w:rsid w:val="39827A59"/>
    <w:rsid w:val="39932267"/>
    <w:rsid w:val="399D4784"/>
    <w:rsid w:val="399F2FBB"/>
    <w:rsid w:val="39B20F40"/>
    <w:rsid w:val="39ED7FCB"/>
    <w:rsid w:val="39F647B9"/>
    <w:rsid w:val="3A811F62"/>
    <w:rsid w:val="3A841EE9"/>
    <w:rsid w:val="3A873AA5"/>
    <w:rsid w:val="3A8D375B"/>
    <w:rsid w:val="3A9F1A72"/>
    <w:rsid w:val="3AB32333"/>
    <w:rsid w:val="3AC82A1D"/>
    <w:rsid w:val="3ACE216B"/>
    <w:rsid w:val="3AE72E6B"/>
    <w:rsid w:val="3B33742C"/>
    <w:rsid w:val="3B64626A"/>
    <w:rsid w:val="3B7346FF"/>
    <w:rsid w:val="3B7D1841"/>
    <w:rsid w:val="3BA50630"/>
    <w:rsid w:val="3BD333EF"/>
    <w:rsid w:val="3BE60A52"/>
    <w:rsid w:val="3BF740BD"/>
    <w:rsid w:val="3BF75330"/>
    <w:rsid w:val="3C1001A0"/>
    <w:rsid w:val="3C587148"/>
    <w:rsid w:val="3C62791F"/>
    <w:rsid w:val="3C7E3E84"/>
    <w:rsid w:val="3C965237"/>
    <w:rsid w:val="3CFB44C3"/>
    <w:rsid w:val="3D01676D"/>
    <w:rsid w:val="3D121CF5"/>
    <w:rsid w:val="3D2A5291"/>
    <w:rsid w:val="3D6A7D83"/>
    <w:rsid w:val="3D8449A1"/>
    <w:rsid w:val="3D8A2CB0"/>
    <w:rsid w:val="3D8F7591"/>
    <w:rsid w:val="3E272EE8"/>
    <w:rsid w:val="3E344619"/>
    <w:rsid w:val="3E534E03"/>
    <w:rsid w:val="3E864749"/>
    <w:rsid w:val="3E917C19"/>
    <w:rsid w:val="3EBE2135"/>
    <w:rsid w:val="3ED656D0"/>
    <w:rsid w:val="3F12422F"/>
    <w:rsid w:val="3F1F4BA2"/>
    <w:rsid w:val="3F383632"/>
    <w:rsid w:val="3F44662B"/>
    <w:rsid w:val="3F453306"/>
    <w:rsid w:val="3F740A45"/>
    <w:rsid w:val="3FAF58B0"/>
    <w:rsid w:val="3FFA7ABB"/>
    <w:rsid w:val="3FFF47B3"/>
    <w:rsid w:val="400E7546"/>
    <w:rsid w:val="40183119"/>
    <w:rsid w:val="4052477A"/>
    <w:rsid w:val="4052753A"/>
    <w:rsid w:val="40B30B18"/>
    <w:rsid w:val="40BC26A4"/>
    <w:rsid w:val="413E130B"/>
    <w:rsid w:val="41B7665D"/>
    <w:rsid w:val="422514B1"/>
    <w:rsid w:val="426E79CE"/>
    <w:rsid w:val="42DE4B54"/>
    <w:rsid w:val="43422F5A"/>
    <w:rsid w:val="439416B6"/>
    <w:rsid w:val="4394233B"/>
    <w:rsid w:val="43B35A16"/>
    <w:rsid w:val="441308E0"/>
    <w:rsid w:val="45B7128B"/>
    <w:rsid w:val="45C970A0"/>
    <w:rsid w:val="45EA198E"/>
    <w:rsid w:val="461E51EB"/>
    <w:rsid w:val="467D28D5"/>
    <w:rsid w:val="46902609"/>
    <w:rsid w:val="46B35164"/>
    <w:rsid w:val="46C430DC"/>
    <w:rsid w:val="46D1677D"/>
    <w:rsid w:val="46EB3F0D"/>
    <w:rsid w:val="475F022D"/>
    <w:rsid w:val="47704B50"/>
    <w:rsid w:val="47EB3F50"/>
    <w:rsid w:val="48967C7F"/>
    <w:rsid w:val="48BC3499"/>
    <w:rsid w:val="493F20C4"/>
    <w:rsid w:val="49A3337A"/>
    <w:rsid w:val="49BE0F52"/>
    <w:rsid w:val="4A0A0193"/>
    <w:rsid w:val="4A3D4856"/>
    <w:rsid w:val="4A875AD1"/>
    <w:rsid w:val="4A9D48C2"/>
    <w:rsid w:val="4ABB15CA"/>
    <w:rsid w:val="4B0E1D4E"/>
    <w:rsid w:val="4BCC5D64"/>
    <w:rsid w:val="4BD50ABE"/>
    <w:rsid w:val="4BE40D01"/>
    <w:rsid w:val="4C363892"/>
    <w:rsid w:val="4C4023DB"/>
    <w:rsid w:val="4C632900"/>
    <w:rsid w:val="4C787DC7"/>
    <w:rsid w:val="4CA30BBC"/>
    <w:rsid w:val="4CB041A4"/>
    <w:rsid w:val="4D106251"/>
    <w:rsid w:val="4D1D271C"/>
    <w:rsid w:val="4D3073ED"/>
    <w:rsid w:val="4D824567"/>
    <w:rsid w:val="4D9F3131"/>
    <w:rsid w:val="4DA22C22"/>
    <w:rsid w:val="4DC25072"/>
    <w:rsid w:val="4DDA284D"/>
    <w:rsid w:val="4E3C78CA"/>
    <w:rsid w:val="4E600F7F"/>
    <w:rsid w:val="4E843A53"/>
    <w:rsid w:val="4E946A0E"/>
    <w:rsid w:val="4ECB579F"/>
    <w:rsid w:val="4ED32A15"/>
    <w:rsid w:val="4EFE20DA"/>
    <w:rsid w:val="4F136BAF"/>
    <w:rsid w:val="4F5C39D0"/>
    <w:rsid w:val="4F786330"/>
    <w:rsid w:val="4FA9337C"/>
    <w:rsid w:val="4FE55CCE"/>
    <w:rsid w:val="501F67AB"/>
    <w:rsid w:val="50762F10"/>
    <w:rsid w:val="50852AB2"/>
    <w:rsid w:val="50B9275C"/>
    <w:rsid w:val="50D47596"/>
    <w:rsid w:val="50F15594"/>
    <w:rsid w:val="51000915"/>
    <w:rsid w:val="51025EB1"/>
    <w:rsid w:val="51A451BA"/>
    <w:rsid w:val="51A93D45"/>
    <w:rsid w:val="51D860AE"/>
    <w:rsid w:val="51F36142"/>
    <w:rsid w:val="52313BAC"/>
    <w:rsid w:val="5245699D"/>
    <w:rsid w:val="527A416D"/>
    <w:rsid w:val="52B15DE1"/>
    <w:rsid w:val="52C00AB5"/>
    <w:rsid w:val="52CD6993"/>
    <w:rsid w:val="52D32C59"/>
    <w:rsid w:val="52D33227"/>
    <w:rsid w:val="52D7336D"/>
    <w:rsid w:val="52ED493F"/>
    <w:rsid w:val="53516268"/>
    <w:rsid w:val="53BA6F17"/>
    <w:rsid w:val="53C94501"/>
    <w:rsid w:val="547215A0"/>
    <w:rsid w:val="54942314"/>
    <w:rsid w:val="54A315F0"/>
    <w:rsid w:val="551F080C"/>
    <w:rsid w:val="557D01FC"/>
    <w:rsid w:val="558649E9"/>
    <w:rsid w:val="559B757A"/>
    <w:rsid w:val="55B21658"/>
    <w:rsid w:val="55FF63B8"/>
    <w:rsid w:val="560222CE"/>
    <w:rsid w:val="560A3E85"/>
    <w:rsid w:val="561E35DE"/>
    <w:rsid w:val="564156AD"/>
    <w:rsid w:val="56423283"/>
    <w:rsid w:val="567E247E"/>
    <w:rsid w:val="56C47F55"/>
    <w:rsid w:val="57127095"/>
    <w:rsid w:val="571B5E1C"/>
    <w:rsid w:val="57211FE5"/>
    <w:rsid w:val="572253C2"/>
    <w:rsid w:val="57A451D9"/>
    <w:rsid w:val="57DB56AE"/>
    <w:rsid w:val="57E75E01"/>
    <w:rsid w:val="582B597E"/>
    <w:rsid w:val="586B76C2"/>
    <w:rsid w:val="587F428B"/>
    <w:rsid w:val="588A18E5"/>
    <w:rsid w:val="589A10C5"/>
    <w:rsid w:val="58A255C2"/>
    <w:rsid w:val="59154BEF"/>
    <w:rsid w:val="591D1B7F"/>
    <w:rsid w:val="592C090B"/>
    <w:rsid w:val="594B1686"/>
    <w:rsid w:val="59B57AB7"/>
    <w:rsid w:val="5A113609"/>
    <w:rsid w:val="5A124512"/>
    <w:rsid w:val="5A3D61AC"/>
    <w:rsid w:val="5AD61C4C"/>
    <w:rsid w:val="5B063489"/>
    <w:rsid w:val="5B196FF7"/>
    <w:rsid w:val="5B2630E4"/>
    <w:rsid w:val="5B7A6F8C"/>
    <w:rsid w:val="5B852845"/>
    <w:rsid w:val="5B8D3163"/>
    <w:rsid w:val="5BCB45A3"/>
    <w:rsid w:val="5BF226BA"/>
    <w:rsid w:val="5C084598"/>
    <w:rsid w:val="5C2A6C04"/>
    <w:rsid w:val="5C2D0A9F"/>
    <w:rsid w:val="5C78171D"/>
    <w:rsid w:val="5C986C68"/>
    <w:rsid w:val="5CCB4C52"/>
    <w:rsid w:val="5CD235A2"/>
    <w:rsid w:val="5D1256CE"/>
    <w:rsid w:val="5D665A1A"/>
    <w:rsid w:val="5D722610"/>
    <w:rsid w:val="5E167440"/>
    <w:rsid w:val="5EB629D1"/>
    <w:rsid w:val="5ED43404"/>
    <w:rsid w:val="5F28567D"/>
    <w:rsid w:val="5F5A15AE"/>
    <w:rsid w:val="5F7563E8"/>
    <w:rsid w:val="6025390F"/>
    <w:rsid w:val="602A730A"/>
    <w:rsid w:val="604A0FC0"/>
    <w:rsid w:val="6062071A"/>
    <w:rsid w:val="609E54CA"/>
    <w:rsid w:val="60B60A66"/>
    <w:rsid w:val="60FF065F"/>
    <w:rsid w:val="614348BF"/>
    <w:rsid w:val="61E909C7"/>
    <w:rsid w:val="628F77C1"/>
    <w:rsid w:val="629372B1"/>
    <w:rsid w:val="631906FD"/>
    <w:rsid w:val="638D7E1B"/>
    <w:rsid w:val="63B90DF4"/>
    <w:rsid w:val="63E33020"/>
    <w:rsid w:val="63F313D6"/>
    <w:rsid w:val="641F4B74"/>
    <w:rsid w:val="64300B2F"/>
    <w:rsid w:val="644A7E43"/>
    <w:rsid w:val="644B29EB"/>
    <w:rsid w:val="64C21A65"/>
    <w:rsid w:val="64D2036D"/>
    <w:rsid w:val="6503311C"/>
    <w:rsid w:val="651641C9"/>
    <w:rsid w:val="65532D27"/>
    <w:rsid w:val="656D7047"/>
    <w:rsid w:val="65943DCC"/>
    <w:rsid w:val="6645502F"/>
    <w:rsid w:val="66592A75"/>
    <w:rsid w:val="66B33C62"/>
    <w:rsid w:val="66CB34B0"/>
    <w:rsid w:val="66CE552F"/>
    <w:rsid w:val="66F978FF"/>
    <w:rsid w:val="67005A4F"/>
    <w:rsid w:val="67010C05"/>
    <w:rsid w:val="674F1B70"/>
    <w:rsid w:val="67607CDE"/>
    <w:rsid w:val="67795450"/>
    <w:rsid w:val="67987117"/>
    <w:rsid w:val="67BA0013"/>
    <w:rsid w:val="67C33BC0"/>
    <w:rsid w:val="67FA392E"/>
    <w:rsid w:val="685069F3"/>
    <w:rsid w:val="6874548F"/>
    <w:rsid w:val="687F5F93"/>
    <w:rsid w:val="68B95597"/>
    <w:rsid w:val="68F41F57"/>
    <w:rsid w:val="69054339"/>
    <w:rsid w:val="6914022D"/>
    <w:rsid w:val="696C260A"/>
    <w:rsid w:val="699851AD"/>
    <w:rsid w:val="699B2EEF"/>
    <w:rsid w:val="699D6C67"/>
    <w:rsid w:val="69B84EDC"/>
    <w:rsid w:val="6A0339D1"/>
    <w:rsid w:val="6A2151A2"/>
    <w:rsid w:val="6ACC771E"/>
    <w:rsid w:val="6AE727FB"/>
    <w:rsid w:val="6B32513A"/>
    <w:rsid w:val="6B476A1E"/>
    <w:rsid w:val="6B4C44A1"/>
    <w:rsid w:val="6B755743"/>
    <w:rsid w:val="6BAA7419"/>
    <w:rsid w:val="6BE248E5"/>
    <w:rsid w:val="6C021003"/>
    <w:rsid w:val="6C1F1BB5"/>
    <w:rsid w:val="6C540873"/>
    <w:rsid w:val="6C6F1216"/>
    <w:rsid w:val="6C9A56E0"/>
    <w:rsid w:val="6CA82785"/>
    <w:rsid w:val="6CB20E55"/>
    <w:rsid w:val="6CE85848"/>
    <w:rsid w:val="6D15191A"/>
    <w:rsid w:val="6D3A6CB4"/>
    <w:rsid w:val="6D6B4986"/>
    <w:rsid w:val="6DEA61F3"/>
    <w:rsid w:val="6DFC5FDF"/>
    <w:rsid w:val="6E0D2F46"/>
    <w:rsid w:val="6E3D6323"/>
    <w:rsid w:val="6E9E40AE"/>
    <w:rsid w:val="6EA97E5C"/>
    <w:rsid w:val="6ECC5FE7"/>
    <w:rsid w:val="6EDB6140"/>
    <w:rsid w:val="6F9E1043"/>
    <w:rsid w:val="6FB14B95"/>
    <w:rsid w:val="6FBB39A3"/>
    <w:rsid w:val="6FD42CB7"/>
    <w:rsid w:val="70077DE7"/>
    <w:rsid w:val="7029485D"/>
    <w:rsid w:val="70B56644"/>
    <w:rsid w:val="710366B1"/>
    <w:rsid w:val="71CF1988"/>
    <w:rsid w:val="71D13952"/>
    <w:rsid w:val="722021E3"/>
    <w:rsid w:val="723C4321"/>
    <w:rsid w:val="72800ED4"/>
    <w:rsid w:val="72F316A6"/>
    <w:rsid w:val="732937B8"/>
    <w:rsid w:val="73612223"/>
    <w:rsid w:val="738467A2"/>
    <w:rsid w:val="73890A15"/>
    <w:rsid w:val="73941822"/>
    <w:rsid w:val="739B7DBF"/>
    <w:rsid w:val="73A85115"/>
    <w:rsid w:val="73BA21C4"/>
    <w:rsid w:val="73C3551C"/>
    <w:rsid w:val="74303CED"/>
    <w:rsid w:val="745829FA"/>
    <w:rsid w:val="745E6FF3"/>
    <w:rsid w:val="74650381"/>
    <w:rsid w:val="74687C74"/>
    <w:rsid w:val="7478586B"/>
    <w:rsid w:val="74C72F0F"/>
    <w:rsid w:val="74F62301"/>
    <w:rsid w:val="7518696C"/>
    <w:rsid w:val="75457C9F"/>
    <w:rsid w:val="755747C3"/>
    <w:rsid w:val="758A0127"/>
    <w:rsid w:val="758B0767"/>
    <w:rsid w:val="75B275F6"/>
    <w:rsid w:val="761422CC"/>
    <w:rsid w:val="76224CCF"/>
    <w:rsid w:val="762F6E99"/>
    <w:rsid w:val="76530DD9"/>
    <w:rsid w:val="770B16B4"/>
    <w:rsid w:val="770E4B54"/>
    <w:rsid w:val="772E7150"/>
    <w:rsid w:val="77A15B74"/>
    <w:rsid w:val="77A86F03"/>
    <w:rsid w:val="77F0668A"/>
    <w:rsid w:val="785045C8"/>
    <w:rsid w:val="789456D9"/>
    <w:rsid w:val="79020895"/>
    <w:rsid w:val="79110AD8"/>
    <w:rsid w:val="791A1FD1"/>
    <w:rsid w:val="791A5BDE"/>
    <w:rsid w:val="79294073"/>
    <w:rsid w:val="79AE6381"/>
    <w:rsid w:val="7AA535EF"/>
    <w:rsid w:val="7B28536E"/>
    <w:rsid w:val="7B2B0079"/>
    <w:rsid w:val="7B4C4049"/>
    <w:rsid w:val="7B4C6C5F"/>
    <w:rsid w:val="7B590514"/>
    <w:rsid w:val="7B5F2B22"/>
    <w:rsid w:val="7B833D31"/>
    <w:rsid w:val="7BAC2D3A"/>
    <w:rsid w:val="7BC71BE8"/>
    <w:rsid w:val="7BCE7F00"/>
    <w:rsid w:val="7BEE3352"/>
    <w:rsid w:val="7C0E12FE"/>
    <w:rsid w:val="7C213CD7"/>
    <w:rsid w:val="7C2F624D"/>
    <w:rsid w:val="7C6A15B3"/>
    <w:rsid w:val="7CAA0846"/>
    <w:rsid w:val="7CFA01CB"/>
    <w:rsid w:val="7D2E5D91"/>
    <w:rsid w:val="7DA55C93"/>
    <w:rsid w:val="7DCD5C31"/>
    <w:rsid w:val="7E4D2CFE"/>
    <w:rsid w:val="7E741677"/>
    <w:rsid w:val="7E8D404B"/>
    <w:rsid w:val="7F46479C"/>
    <w:rsid w:val="7F6364A4"/>
    <w:rsid w:val="7F9B769F"/>
    <w:rsid w:val="7FA75CF2"/>
    <w:rsid w:val="7FB7473A"/>
    <w:rsid w:val="7FF54C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widowControl/>
      <w:spacing w:before="100" w:beforeAutospacing="1" w:after="100" w:afterAutospacing="1"/>
      <w:jc w:val="left"/>
    </w:pPr>
    <w:rPr>
      <w:rFonts w:ascii="宋体" w:hAnsi="宋体" w:cs="宋体"/>
      <w:kern w:val="0"/>
      <w:sz w:val="24"/>
      <w:lang w:val="en-US" w:eastAsia="zh-CN"/>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Hyperlink"/>
    <w:basedOn w:val="8"/>
    <w:qFormat/>
    <w:uiPriority w:val="0"/>
    <w:rPr>
      <w:color w:val="0000FF"/>
      <w:u w:val="single"/>
    </w:rPr>
  </w:style>
  <w:style w:type="character" w:customStyle="1" w:styleId="10">
    <w:name w:val="页眉 字符"/>
    <w:basedOn w:val="8"/>
    <w:link w:val="6"/>
    <w:qFormat/>
    <w:uiPriority w:val="99"/>
    <w:rPr>
      <w:sz w:val="18"/>
      <w:szCs w:val="18"/>
    </w:rPr>
  </w:style>
  <w:style w:type="character" w:customStyle="1" w:styleId="11">
    <w:name w:val="页脚 字符"/>
    <w:basedOn w:val="8"/>
    <w:link w:val="5"/>
    <w:qFormat/>
    <w:uiPriority w:val="99"/>
    <w:rPr>
      <w:sz w:val="18"/>
      <w:szCs w:val="18"/>
    </w:rPr>
  </w:style>
  <w:style w:type="character" w:customStyle="1" w:styleId="12">
    <w:name w:val="row_tree_level_3"/>
    <w:basedOn w:val="8"/>
    <w:qFormat/>
    <w:uiPriority w:val="0"/>
  </w:style>
  <w:style w:type="character" w:customStyle="1" w:styleId="13">
    <w:name w:val="row_tree_level_4"/>
    <w:basedOn w:val="8"/>
    <w:qFormat/>
    <w:uiPriority w:val="0"/>
  </w:style>
  <w:style w:type="paragraph" w:customStyle="1" w:styleId="14">
    <w:name w:val="p0"/>
    <w:basedOn w:val="1"/>
    <w:qFormat/>
    <w:uiPriority w:val="0"/>
    <w:pPr>
      <w:widowControl/>
    </w:pPr>
    <w:rPr>
      <w:rFonts w:ascii="Times New Roman" w:hAnsi="Times New Roman" w:eastAsia="宋体" w:cs="Times New Roman"/>
      <w:kern w:val="0"/>
      <w:szCs w:val="21"/>
    </w:rPr>
  </w:style>
  <w:style w:type="character" w:customStyle="1" w:styleId="15">
    <w:name w:val="15"/>
    <w:basedOn w:val="8"/>
    <w:qFormat/>
    <w:uiPriority w:val="0"/>
    <w:rPr>
      <w:rFonts w:hint="default" w:ascii="Times New Roman" w:hAnsi="Times New Roman" w:cs="Times New Roman"/>
      <w:sz w:val="20"/>
      <w:szCs w:val="20"/>
    </w:rPr>
  </w:style>
  <w:style w:type="character" w:customStyle="1" w:styleId="16">
    <w:name w:val="font01"/>
    <w:basedOn w:val="8"/>
    <w:qFormat/>
    <w:uiPriority w:val="0"/>
    <w:rPr>
      <w:rFonts w:hint="eastAsia" w:ascii="等线" w:hAnsi="等线" w:eastAsia="等线" w:cs="等线"/>
      <w:color w:val="000000"/>
      <w:sz w:val="22"/>
      <w:szCs w:val="22"/>
      <w:u w:val="none"/>
    </w:rPr>
  </w:style>
  <w:style w:type="paragraph" w:customStyle="1" w:styleId="17">
    <w:name w:val="标题 方正小标宋 二号 不加粗"/>
    <w:basedOn w:val="1"/>
    <w:qFormat/>
    <w:uiPriority w:val="0"/>
    <w:pPr>
      <w:spacing w:line="660" w:lineRule="exact"/>
      <w:ind w:firstLine="0" w:firstLineChars="0"/>
      <w:jc w:val="center"/>
    </w:pPr>
    <w:rPr>
      <w:rFonts w:hint="eastAsia" w:ascii="方正小标宋简体" w:hAnsi="方正小标宋简体" w:eastAsia="方正小标宋简体" w:cs="方正小标宋简体"/>
      <w:sz w:val="44"/>
      <w:szCs w:val="44"/>
    </w:rPr>
  </w:style>
  <w:style w:type="paragraph" w:customStyle="1" w:styleId="18">
    <w:name w:val="一级标题 黑体三号不加粗"/>
    <w:basedOn w:val="1"/>
    <w:next w:val="1"/>
    <w:qFormat/>
    <w:uiPriority w:val="0"/>
    <w:pPr>
      <w:keepNext/>
      <w:keepLines/>
      <w:numPr>
        <w:ilvl w:val="0"/>
        <w:numId w:val="1"/>
      </w:numPr>
      <w:spacing w:line="600" w:lineRule="exact"/>
      <w:ind w:firstLine="723" w:firstLineChars="200"/>
      <w:outlineLvl w:val="0"/>
    </w:pPr>
    <w:rPr>
      <w:rFonts w:ascii="黑体" w:hAnsi="黑体" w:eastAsia="黑体"/>
      <w:kern w:val="44"/>
      <w:sz w:val="32"/>
      <w:szCs w:val="32"/>
    </w:rPr>
  </w:style>
  <w:style w:type="paragraph" w:customStyle="1" w:styleId="19">
    <w:name w:val="正文 仿宋国标三号 不加粗"/>
    <w:basedOn w:val="1"/>
    <w:qFormat/>
    <w:uiPriority w:val="0"/>
    <w:pPr>
      <w:spacing w:line="600" w:lineRule="exact"/>
      <w:ind w:firstLine="880" w:firstLineChars="200"/>
    </w:pPr>
    <w:rPr>
      <w:rFonts w:ascii="仿宋_GB2312" w:hAnsi="仿宋_GB2312" w:eastAsia="仿宋_GB2312"/>
      <w:sz w:val="32"/>
      <w:szCs w:val="32"/>
    </w:rPr>
  </w:style>
  <w:style w:type="paragraph" w:customStyle="1" w:styleId="20">
    <w:name w:val="二级标题 楷体国标 三号不加粗"/>
    <w:basedOn w:val="1"/>
    <w:next w:val="1"/>
    <w:qFormat/>
    <w:uiPriority w:val="0"/>
    <w:pPr>
      <w:keepNext/>
      <w:keepLines/>
      <w:numPr>
        <w:ilvl w:val="0"/>
        <w:numId w:val="2"/>
      </w:numPr>
      <w:spacing w:beforeLines="0" w:afterLines="0" w:line="600" w:lineRule="exact"/>
      <w:ind w:firstLine="420" w:firstLineChars="200"/>
      <w:outlineLvl w:val="1"/>
    </w:pPr>
    <w:rPr>
      <w:rFonts w:ascii="楷体_GB2312" w:hAnsi="楷体_GB2312" w:eastAsia="楷体_GB2312"/>
      <w:b/>
      <w:sz w:val="32"/>
      <w:szCs w:val="32"/>
    </w:rPr>
  </w:style>
  <w:style w:type="paragraph" w:customStyle="1" w:styleId="21">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0738067c-3665-482b-aa54-f378c67d4ce6</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235659C7</paraID>
      <start>25</start>
      <end>31</end>
      <status>modified</status>
      <modifiedWord>“三公”经费</modifiedWord>
      <trackRevisions>false</trackRevisions>
    </reviewItem>
  </reviewItems>
  <config/>
</contractReview>
</file>

<file path=customXml/itemProps1.xml><?xml version="1.0" encoding="utf-8"?>
<ds:datastoreItem xmlns:ds="http://schemas.openxmlformats.org/officeDocument/2006/customXml" ds:itemID="{7da42eed-be78-43f6-af40-22e19632eed5}">
  <ds:schemaRefs/>
</ds:datastoreItem>
</file>

<file path=docProps/app.xml><?xml version="1.0" encoding="utf-8"?>
<Properties xmlns="http://schemas.openxmlformats.org/officeDocument/2006/extended-properties" xmlns:vt="http://schemas.openxmlformats.org/officeDocument/2006/docPropsVTypes">
  <Template>Normal.dotm</Template>
  <Pages>16</Pages>
  <Words>5731</Words>
  <Characters>6162</Characters>
  <Lines>47</Lines>
  <Paragraphs>13</Paragraphs>
  <TotalTime>1</TotalTime>
  <ScaleCrop>false</ScaleCrop>
  <LinksUpToDate>false</LinksUpToDate>
  <CharactersWithSpaces>6339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2025-12-18T11:22:00Z</dcterms:created>
  <dc:creator>NTKO</dc:creator>
  <cp:lastModifiedBy>：凌晨、</cp:lastModifiedBy>
  <dcterms:modified xsi:type="dcterms:W3CDTF">2026-02-13T06:28:36Z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163F95E3266B48DBA9F748AABBB80056</vt:lpwstr>
  </property>
  <property fmtid="{D5CDD505-2E9C-101B-9397-08002B2CF9AE}" pid="3" name="KSOProductBuildVer">
    <vt:lpwstr>2052-12.1.0.25225</vt:lpwstr>
  </property>
  <property fmtid="{D5CDD505-2E9C-101B-9397-08002B2CF9AE}" pid="4" name="KSOTemplateDocerSaveRecord">
    <vt:lpwstr>eyJoZGlkIjoiMDMxMDkxM2U4YzNlNjQ4YjlhYzI3ODIxOGRhOGIxNDciLCJ1c2VySWQiOiIzNjUzOTk1NzAifQ==</vt:lpwstr>
  </property>
</Properties>
</file>