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FAF" w:rsidRPr="003213AC" w:rsidRDefault="00916E9B">
      <w:pPr>
        <w:pStyle w:val="a8"/>
        <w:rPr>
          <w:rFonts w:hint="default"/>
        </w:rPr>
      </w:pPr>
      <w:r w:rsidRPr="003213AC">
        <w:t>南昌市青云谱区人力资源和社会保障局2026年单位预算</w:t>
      </w:r>
    </w:p>
    <w:p w:rsidR="00CA3FAF" w:rsidRPr="003213AC" w:rsidRDefault="00CA3FAF">
      <w:pPr>
        <w:pStyle w:val="p0"/>
        <w:spacing w:line="600" w:lineRule="atLeast"/>
        <w:jc w:val="center"/>
        <w:rPr>
          <w:rFonts w:ascii="黑体" w:eastAsia="黑体" w:hAnsi="黑体"/>
          <w:color w:val="000000"/>
          <w:sz w:val="32"/>
          <w:szCs w:val="32"/>
        </w:rPr>
      </w:pPr>
    </w:p>
    <w:p w:rsidR="00CA3FAF" w:rsidRPr="003213AC" w:rsidRDefault="00916E9B">
      <w:pPr>
        <w:pStyle w:val="p0"/>
        <w:spacing w:line="600" w:lineRule="atLeast"/>
        <w:jc w:val="center"/>
        <w:rPr>
          <w:rFonts w:ascii="黑体" w:eastAsia="黑体" w:hAnsi="黑体"/>
          <w:color w:val="000000"/>
          <w:sz w:val="32"/>
          <w:szCs w:val="32"/>
        </w:rPr>
      </w:pPr>
      <w:r w:rsidRPr="003213AC">
        <w:rPr>
          <w:rFonts w:ascii="黑体" w:eastAsia="黑体" w:hAnsi="黑体" w:hint="eastAsia"/>
          <w:color w:val="000000"/>
          <w:sz w:val="32"/>
          <w:szCs w:val="32"/>
        </w:rPr>
        <w:t>目    录</w:t>
      </w:r>
    </w:p>
    <w:p w:rsidR="00CA3FAF" w:rsidRPr="003213AC" w:rsidRDefault="00CA3FAF">
      <w:pPr>
        <w:pStyle w:val="p0"/>
        <w:rPr>
          <w:rFonts w:ascii="宋体" w:hAnsi="宋体"/>
          <w:color w:val="000000"/>
        </w:rPr>
      </w:pPr>
    </w:p>
    <w:p w:rsidR="00CA3FAF" w:rsidRPr="003213AC" w:rsidRDefault="00916E9B">
      <w:pPr>
        <w:pStyle w:val="a"/>
        <w:numPr>
          <w:ilvl w:val="0"/>
          <w:numId w:val="0"/>
        </w:numPr>
        <w:ind w:leftChars="200" w:left="420"/>
        <w:jc w:val="left"/>
      </w:pPr>
      <w:r w:rsidRPr="003213AC">
        <w:rPr>
          <w:rFonts w:hint="eastAsia"/>
        </w:rPr>
        <w:t>第一部分  南昌市青云谱区人力资源和社会保障局概况</w:t>
      </w:r>
    </w:p>
    <w:p w:rsidR="00CA3FAF" w:rsidRPr="003213AC" w:rsidRDefault="00916E9B" w:rsidP="002549B8">
      <w:pPr>
        <w:pStyle w:val="a9"/>
        <w:ind w:firstLine="640"/>
        <w:rPr>
          <w:rFonts w:cs="仿宋_GB2312"/>
        </w:rPr>
      </w:pPr>
      <w:r w:rsidRPr="003213AC">
        <w:rPr>
          <w:rFonts w:cs="仿宋_GB2312" w:hint="eastAsia"/>
        </w:rPr>
        <w:t>一、单位主要职责</w:t>
      </w:r>
    </w:p>
    <w:p w:rsidR="00CA3FAF" w:rsidRPr="003213AC" w:rsidRDefault="00916E9B" w:rsidP="002549B8">
      <w:pPr>
        <w:pStyle w:val="a9"/>
        <w:ind w:firstLine="640"/>
        <w:rPr>
          <w:rFonts w:cs="仿宋_GB2312"/>
        </w:rPr>
      </w:pPr>
      <w:r w:rsidRPr="003213AC">
        <w:rPr>
          <w:rFonts w:cs="仿宋_GB2312" w:hint="eastAsia"/>
        </w:rPr>
        <w:t>二、机构设置及人员情况</w:t>
      </w:r>
    </w:p>
    <w:p w:rsidR="00CA3FAF" w:rsidRPr="003213AC" w:rsidRDefault="00916E9B">
      <w:pPr>
        <w:pStyle w:val="a"/>
        <w:numPr>
          <w:ilvl w:val="0"/>
          <w:numId w:val="0"/>
        </w:numPr>
        <w:ind w:leftChars="200" w:left="420"/>
        <w:jc w:val="left"/>
      </w:pPr>
      <w:r w:rsidRPr="003213AC">
        <w:rPr>
          <w:rFonts w:hint="eastAsia"/>
        </w:rPr>
        <w:t>第二部分  南昌市青云谱区人力资源和社会保障局2026年单位预算表</w:t>
      </w:r>
    </w:p>
    <w:p w:rsidR="00CA3FAF" w:rsidRPr="003213AC" w:rsidRDefault="00916E9B" w:rsidP="002549B8">
      <w:pPr>
        <w:pStyle w:val="a9"/>
        <w:ind w:firstLine="640"/>
        <w:rPr>
          <w:rFonts w:cs="仿宋_GB2312"/>
        </w:rPr>
      </w:pPr>
      <w:r w:rsidRPr="003213AC">
        <w:rPr>
          <w:rFonts w:cs="仿宋_GB2312" w:hint="eastAsia"/>
        </w:rPr>
        <w:t>一、《收支预算总表》</w:t>
      </w:r>
    </w:p>
    <w:p w:rsidR="00CA3FAF" w:rsidRPr="003213AC" w:rsidRDefault="00916E9B" w:rsidP="002549B8">
      <w:pPr>
        <w:pStyle w:val="a9"/>
        <w:ind w:firstLine="640"/>
        <w:rPr>
          <w:rFonts w:cs="仿宋_GB2312"/>
        </w:rPr>
      </w:pPr>
      <w:r w:rsidRPr="003213AC">
        <w:rPr>
          <w:rFonts w:cs="仿宋_GB2312" w:hint="eastAsia"/>
        </w:rPr>
        <w:t>二、《单位收入总表》</w:t>
      </w:r>
    </w:p>
    <w:p w:rsidR="00CA3FAF" w:rsidRPr="003213AC" w:rsidRDefault="00916E9B" w:rsidP="002549B8">
      <w:pPr>
        <w:pStyle w:val="a9"/>
        <w:ind w:firstLine="640"/>
        <w:rPr>
          <w:rFonts w:cs="仿宋_GB2312"/>
        </w:rPr>
      </w:pPr>
      <w:r w:rsidRPr="003213AC">
        <w:rPr>
          <w:rFonts w:cs="仿宋_GB2312" w:hint="eastAsia"/>
        </w:rPr>
        <w:t>三、《单位支出总表》</w:t>
      </w:r>
    </w:p>
    <w:p w:rsidR="00CA3FAF" w:rsidRPr="003213AC" w:rsidRDefault="00916E9B" w:rsidP="002549B8">
      <w:pPr>
        <w:pStyle w:val="a9"/>
        <w:ind w:firstLine="640"/>
        <w:rPr>
          <w:rFonts w:cs="仿宋_GB2312"/>
        </w:rPr>
      </w:pPr>
      <w:r w:rsidRPr="003213AC">
        <w:rPr>
          <w:rFonts w:cs="仿宋_GB2312" w:hint="eastAsia"/>
        </w:rPr>
        <w:t>四、《财政拨款收支总表》</w:t>
      </w:r>
    </w:p>
    <w:p w:rsidR="00CA3FAF" w:rsidRPr="003213AC" w:rsidRDefault="00916E9B" w:rsidP="002549B8">
      <w:pPr>
        <w:pStyle w:val="a9"/>
        <w:ind w:firstLine="640"/>
        <w:rPr>
          <w:rFonts w:cs="仿宋_GB2312"/>
        </w:rPr>
      </w:pPr>
      <w:r w:rsidRPr="003213AC">
        <w:rPr>
          <w:rFonts w:cs="仿宋_GB2312" w:hint="eastAsia"/>
        </w:rPr>
        <w:t>五、《一般公共预算支出表》</w:t>
      </w:r>
    </w:p>
    <w:p w:rsidR="00CA3FAF" w:rsidRPr="003213AC" w:rsidRDefault="00916E9B" w:rsidP="002549B8">
      <w:pPr>
        <w:pStyle w:val="a9"/>
        <w:ind w:firstLine="640"/>
        <w:rPr>
          <w:rFonts w:cs="仿宋_GB2312"/>
        </w:rPr>
      </w:pPr>
      <w:r w:rsidRPr="003213AC">
        <w:rPr>
          <w:rFonts w:cs="仿宋_GB2312" w:hint="eastAsia"/>
        </w:rPr>
        <w:t>六、《一般公共预算基本支出表》</w:t>
      </w:r>
    </w:p>
    <w:p w:rsidR="00CA3FAF" w:rsidRPr="003213AC" w:rsidRDefault="00916E9B" w:rsidP="002549B8">
      <w:pPr>
        <w:pStyle w:val="a9"/>
        <w:ind w:firstLine="640"/>
        <w:rPr>
          <w:rFonts w:cs="仿宋_GB2312"/>
        </w:rPr>
      </w:pPr>
      <w:r w:rsidRPr="003213AC">
        <w:rPr>
          <w:rFonts w:cs="仿宋_GB2312" w:hint="eastAsia"/>
        </w:rPr>
        <w:t>七、《财政拨款“三公”经费支出表》</w:t>
      </w:r>
    </w:p>
    <w:p w:rsidR="00CA3FAF" w:rsidRPr="003213AC" w:rsidRDefault="00916E9B" w:rsidP="002549B8">
      <w:pPr>
        <w:pStyle w:val="a9"/>
        <w:ind w:firstLine="640"/>
        <w:rPr>
          <w:rFonts w:cs="仿宋_GB2312"/>
        </w:rPr>
      </w:pPr>
      <w:r w:rsidRPr="003213AC">
        <w:rPr>
          <w:rFonts w:cs="仿宋_GB2312" w:hint="eastAsia"/>
        </w:rPr>
        <w:t>八、《政府性基金预算支出表》</w:t>
      </w:r>
    </w:p>
    <w:p w:rsidR="00CA3FAF" w:rsidRPr="003213AC" w:rsidRDefault="00916E9B" w:rsidP="002549B8">
      <w:pPr>
        <w:pStyle w:val="a9"/>
        <w:ind w:firstLine="640"/>
        <w:rPr>
          <w:rFonts w:cs="仿宋_GB2312"/>
        </w:rPr>
      </w:pPr>
      <w:r w:rsidRPr="003213AC">
        <w:rPr>
          <w:rFonts w:cs="仿宋_GB2312" w:hint="eastAsia"/>
        </w:rPr>
        <w:t>九、《国有资本经营预算支出表》</w:t>
      </w:r>
      <w:r w:rsidRPr="003213AC">
        <w:rPr>
          <w:rFonts w:cs="仿宋_GB2312" w:hint="eastAsia"/>
        </w:rPr>
        <w:tab/>
      </w:r>
    </w:p>
    <w:p w:rsidR="00CA3FAF" w:rsidRPr="003213AC" w:rsidRDefault="00916E9B" w:rsidP="002549B8">
      <w:pPr>
        <w:pStyle w:val="a9"/>
        <w:ind w:firstLine="640"/>
        <w:rPr>
          <w:rFonts w:cs="仿宋_GB2312"/>
        </w:rPr>
      </w:pPr>
      <w:r w:rsidRPr="003213AC">
        <w:rPr>
          <w:rFonts w:cs="仿宋_GB2312" w:hint="eastAsia"/>
        </w:rPr>
        <w:t>十、《项目绩效目标表》</w:t>
      </w:r>
    </w:p>
    <w:p w:rsidR="00CA3FAF" w:rsidRPr="003213AC" w:rsidRDefault="00CA3FAF">
      <w:pPr>
        <w:pStyle w:val="a9"/>
        <w:ind w:firstLineChars="0" w:firstLine="0"/>
        <w:rPr>
          <w:rFonts w:cs="仿宋_GB2312"/>
        </w:rPr>
      </w:pPr>
    </w:p>
    <w:p w:rsidR="00CA3FAF" w:rsidRPr="003213AC" w:rsidRDefault="00916E9B">
      <w:pPr>
        <w:pStyle w:val="a"/>
        <w:numPr>
          <w:ilvl w:val="0"/>
          <w:numId w:val="0"/>
        </w:numPr>
        <w:ind w:leftChars="200" w:left="420"/>
        <w:jc w:val="left"/>
      </w:pPr>
      <w:r w:rsidRPr="003213AC">
        <w:rPr>
          <w:rFonts w:hint="eastAsia"/>
        </w:rPr>
        <w:lastRenderedPageBreak/>
        <w:t>第三部分 南昌市青云谱区人力资源和社会保障局 2026年单位预算情况说明</w:t>
      </w:r>
    </w:p>
    <w:p w:rsidR="00CA3FAF" w:rsidRPr="003213AC" w:rsidRDefault="00916E9B" w:rsidP="002549B8">
      <w:pPr>
        <w:pStyle w:val="a9"/>
        <w:ind w:firstLine="640"/>
        <w:rPr>
          <w:rFonts w:cs="仿宋_GB2312"/>
        </w:rPr>
      </w:pPr>
      <w:r w:rsidRPr="003213AC">
        <w:rPr>
          <w:rFonts w:cs="仿宋_GB2312" w:hint="eastAsia"/>
        </w:rPr>
        <w:t>一、2026年单位预算收支情况说明</w:t>
      </w:r>
    </w:p>
    <w:p w:rsidR="00CA3FAF" w:rsidRPr="003213AC" w:rsidRDefault="00916E9B" w:rsidP="002549B8">
      <w:pPr>
        <w:pStyle w:val="a9"/>
        <w:ind w:firstLine="640"/>
        <w:rPr>
          <w:rFonts w:cs="仿宋_GB2312"/>
        </w:rPr>
      </w:pPr>
      <w:r w:rsidRPr="003213AC">
        <w:rPr>
          <w:rFonts w:cs="仿宋_GB2312" w:hint="eastAsia"/>
        </w:rPr>
        <w:t>二、2026年财政拨款“三公”经费预算情况说明</w:t>
      </w:r>
    </w:p>
    <w:p w:rsidR="00CA3FAF" w:rsidRPr="003213AC" w:rsidRDefault="00CA3FAF">
      <w:pPr>
        <w:pStyle w:val="p0"/>
        <w:tabs>
          <w:tab w:val="left" w:pos="6546"/>
        </w:tabs>
        <w:spacing w:line="600" w:lineRule="atLeast"/>
        <w:ind w:firstLine="1280"/>
        <w:jc w:val="left"/>
        <w:rPr>
          <w:rFonts w:ascii="Adobe 仿宋 Std R" w:eastAsia="Adobe 仿宋 Std R" w:hAnsi="Adobe 仿宋 Std R" w:cstheme="minorBidi"/>
          <w:kern w:val="2"/>
          <w:sz w:val="32"/>
          <w:szCs w:val="30"/>
        </w:rPr>
      </w:pPr>
    </w:p>
    <w:p w:rsidR="00CA3FAF" w:rsidRPr="003213AC" w:rsidRDefault="00916E9B">
      <w:pPr>
        <w:pStyle w:val="a"/>
        <w:numPr>
          <w:ilvl w:val="0"/>
          <w:numId w:val="0"/>
        </w:numPr>
        <w:ind w:leftChars="200" w:left="420"/>
        <w:jc w:val="left"/>
      </w:pPr>
      <w:r w:rsidRPr="003213AC">
        <w:rPr>
          <w:rFonts w:hint="eastAsia"/>
        </w:rPr>
        <w:t>第四部分  名词解释</w:t>
      </w:r>
    </w:p>
    <w:p w:rsidR="00CA3FAF" w:rsidRPr="003213AC" w:rsidRDefault="00CA3FAF">
      <w:pPr>
        <w:widowControl/>
        <w:spacing w:line="580" w:lineRule="exact"/>
        <w:jc w:val="center"/>
        <w:rPr>
          <w:rFonts w:ascii="仿宋_GB2312" w:eastAsia="仿宋_GB2312"/>
          <w:b/>
          <w:sz w:val="32"/>
          <w:szCs w:val="30"/>
        </w:rPr>
      </w:pPr>
    </w:p>
    <w:p w:rsidR="00CA3FAF" w:rsidRPr="003213AC" w:rsidRDefault="00CA3FAF">
      <w:pPr>
        <w:widowControl/>
        <w:spacing w:line="580" w:lineRule="exact"/>
        <w:jc w:val="center"/>
        <w:rPr>
          <w:rFonts w:ascii="仿宋_GB2312" w:eastAsia="仿宋_GB2312"/>
          <w:b/>
          <w:sz w:val="32"/>
          <w:szCs w:val="30"/>
        </w:rPr>
      </w:pPr>
    </w:p>
    <w:p w:rsidR="00CA3FAF" w:rsidRPr="003213AC" w:rsidRDefault="00916E9B">
      <w:pPr>
        <w:pStyle w:val="a"/>
        <w:numPr>
          <w:ilvl w:val="0"/>
          <w:numId w:val="0"/>
        </w:numPr>
        <w:ind w:leftChars="200" w:left="420"/>
        <w:jc w:val="center"/>
      </w:pPr>
      <w:r w:rsidRPr="003213AC">
        <w:rPr>
          <w:rFonts w:hint="eastAsia"/>
        </w:rPr>
        <w:t>第一部分  南昌市青云谱区人力资源和社会保障局概况</w:t>
      </w:r>
    </w:p>
    <w:p w:rsidR="00CA3FAF" w:rsidRPr="003213AC" w:rsidRDefault="00CA3FAF">
      <w:pPr>
        <w:widowControl/>
        <w:spacing w:line="580" w:lineRule="exact"/>
        <w:jc w:val="left"/>
        <w:rPr>
          <w:rFonts w:asciiTheme="minorEastAsia" w:hAnsiTheme="minorEastAsia"/>
          <w:b/>
          <w:sz w:val="36"/>
          <w:szCs w:val="36"/>
        </w:rPr>
      </w:pPr>
    </w:p>
    <w:p w:rsidR="00CA3FAF" w:rsidRPr="003213AC" w:rsidRDefault="00916E9B">
      <w:pPr>
        <w:pStyle w:val="a"/>
        <w:numPr>
          <w:ilvl w:val="0"/>
          <w:numId w:val="0"/>
        </w:numPr>
        <w:ind w:leftChars="200" w:left="420" w:firstLineChars="100" w:firstLine="320"/>
      </w:pPr>
      <w:r w:rsidRPr="003213AC">
        <w:rPr>
          <w:rFonts w:hint="eastAsia"/>
        </w:rPr>
        <w:t>一、单位主要职责</w:t>
      </w:r>
    </w:p>
    <w:p w:rsidR="002549B8" w:rsidRPr="003213AC" w:rsidRDefault="002549B8" w:rsidP="002549B8">
      <w:pPr>
        <w:spacing w:line="580" w:lineRule="exact"/>
        <w:ind w:firstLineChars="200" w:firstLine="640"/>
        <w:rPr>
          <w:rFonts w:ascii="仿宋_GB2312" w:eastAsia="仿宋_GB2312"/>
          <w:sz w:val="32"/>
          <w:szCs w:val="30"/>
        </w:rPr>
      </w:pPr>
      <w:r w:rsidRPr="003213AC">
        <w:rPr>
          <w:rFonts w:ascii="仿宋_GB2312" w:eastAsia="仿宋_GB2312" w:hint="eastAsia"/>
          <w:sz w:val="32"/>
          <w:szCs w:val="30"/>
        </w:rPr>
        <w:t>青云谱区人力资源和社会保障局是主管全区人力资源和社会保障工作的区政府组成部门，其主要职责是：</w:t>
      </w:r>
    </w:p>
    <w:p w:rsidR="002549B8" w:rsidRPr="003213AC" w:rsidRDefault="002549B8" w:rsidP="002549B8">
      <w:pPr>
        <w:ind w:firstLine="630"/>
        <w:jc w:val="left"/>
        <w:rPr>
          <w:rFonts w:ascii="仿宋_GB2312" w:eastAsia="仿宋_GB2312" w:hAnsi="仿宋_GB2312"/>
          <w:sz w:val="32"/>
          <w:szCs w:val="32"/>
        </w:rPr>
      </w:pPr>
      <w:r w:rsidRPr="003213AC">
        <w:rPr>
          <w:rFonts w:ascii="仿宋_GB2312" w:eastAsia="仿宋_GB2312" w:hint="eastAsia"/>
          <w:sz w:val="32"/>
          <w:szCs w:val="30"/>
        </w:rPr>
        <w:t>1、贯彻执行国家、省人力资源和社会保障事业发展规划、政策，以及全市人力资源和社会保障地方性法规和规章草案；编制全区人力资源和社会保障事业发展中长期总体规划和年度计划，并组织实施。</w:t>
      </w:r>
      <w:r w:rsidRPr="003213AC">
        <w:rPr>
          <w:rFonts w:ascii="仿宋_GB2312" w:eastAsia="仿宋_GB2312" w:hint="eastAsia"/>
          <w:sz w:val="32"/>
          <w:szCs w:val="30"/>
        </w:rPr>
        <w:br/>
        <w:t xml:space="preserve">    2、拟订全区人力资源市场发展计划，建立全区统一规范的人力资源市场，促进人力资源合理流动、有效配置。</w:t>
      </w:r>
      <w:r w:rsidRPr="003213AC">
        <w:rPr>
          <w:rFonts w:ascii="仿宋_GB2312" w:eastAsia="仿宋_GB2312" w:hint="eastAsia"/>
          <w:sz w:val="32"/>
          <w:szCs w:val="30"/>
        </w:rPr>
        <w:br/>
        <w:t xml:space="preserve">    3、负责全区促进就业工作，拟订统筹城乡的全区就业发展规划和政策，完善公共就业服务体系，组织落实就业援助制度；</w:t>
      </w:r>
      <w:r w:rsidRPr="003213AC">
        <w:rPr>
          <w:rFonts w:ascii="仿宋_GB2312" w:eastAsia="仿宋_GB2312" w:hint="eastAsia"/>
          <w:sz w:val="32"/>
          <w:szCs w:val="30"/>
        </w:rPr>
        <w:lastRenderedPageBreak/>
        <w:t>落实职业资格制度相关政策，统筹建立面向城乡劳动者的职业培训制度；牵头组织实施高校毕业生就业政策，会同有关部门拟订高技能人才、农村实用人才培养和激励政策。</w:t>
      </w:r>
      <w:r w:rsidRPr="003213AC">
        <w:rPr>
          <w:rFonts w:ascii="仿宋_GB2312" w:eastAsia="仿宋_GB2312" w:hint="eastAsia"/>
          <w:sz w:val="32"/>
          <w:szCs w:val="30"/>
        </w:rPr>
        <w:br/>
        <w:t xml:space="preserve">    4、建立和完善覆盖全区城乡居民社会保障体系，贯彻实施相关政策措施，拟订全区养老、失业、工伤、社会保险及补充保险基本政策和基本标准，并负责组织实施和监督检查。</w:t>
      </w:r>
      <w:r w:rsidRPr="003213AC">
        <w:rPr>
          <w:rFonts w:ascii="仿宋_GB2312" w:eastAsia="仿宋_GB2312" w:hint="eastAsia"/>
          <w:sz w:val="32"/>
          <w:szCs w:val="30"/>
        </w:rPr>
        <w:br/>
        <w:t xml:space="preserve">    5、负责全区就业、失业、社会保险基金预测预警和信息引导，拟订应对预案，实施预防、调节和控制，保持全区就业形势稳定和社会保险基金总体收支平衡。</w:t>
      </w:r>
      <w:r w:rsidRPr="003213AC">
        <w:rPr>
          <w:rFonts w:ascii="仿宋_GB2312" w:eastAsia="仿宋_GB2312" w:hint="eastAsia"/>
          <w:sz w:val="32"/>
          <w:szCs w:val="30"/>
        </w:rPr>
        <w:br/>
        <w:t xml:space="preserve">    6、贯彻执行机关、事业单位人员工资收入分配制度改革实施意见，促进建立机关事业单位人员工资正常增长和支付保障机制；贯彻执行国家、省、市有关机关事业单位人员福利和离退休政策。</w:t>
      </w:r>
      <w:r w:rsidRPr="003213AC">
        <w:rPr>
          <w:rFonts w:ascii="仿宋_GB2312" w:eastAsia="仿宋_GB2312" w:hint="eastAsia"/>
          <w:sz w:val="32"/>
          <w:szCs w:val="30"/>
        </w:rPr>
        <w:br/>
        <w:t xml:space="preserve">    7、会同有关部门指导全区事业单位人事制度改革，贯彻执行全区事业单位人员和机关工勤人员管理政策；参与人才管理工作，贯彻执行专业技术人员管理和继续教育政策；牵头推进深化职称制度改革，负责高层次专业技术人才、农村实用人才选拔和培养工作。</w:t>
      </w:r>
      <w:r w:rsidRPr="003213AC">
        <w:rPr>
          <w:rFonts w:ascii="仿宋_GB2312" w:eastAsia="仿宋_GB2312" w:hint="eastAsia"/>
          <w:sz w:val="32"/>
          <w:szCs w:val="30"/>
        </w:rPr>
        <w:br/>
        <w:t xml:space="preserve">    8、推动农民工相关政策的落实，协调解决重点难点问题，维护农民工合法权益。</w:t>
      </w:r>
      <w:r w:rsidRPr="003213AC">
        <w:rPr>
          <w:rFonts w:ascii="仿宋_GB2312" w:eastAsia="仿宋_GB2312" w:hint="eastAsia"/>
          <w:sz w:val="32"/>
          <w:szCs w:val="30"/>
        </w:rPr>
        <w:br/>
      </w:r>
      <w:r w:rsidRPr="003213AC">
        <w:rPr>
          <w:rFonts w:ascii="仿宋_GB2312" w:eastAsia="仿宋_GB2312" w:hint="eastAsia"/>
          <w:sz w:val="32"/>
          <w:szCs w:val="30"/>
        </w:rPr>
        <w:lastRenderedPageBreak/>
        <w:t xml:space="preserve">    9、组织实施全区劳动、人事争议调解仲裁制度和劳动关系政策；完善劳动关系协调机制，贯彻实施消除非法使用童工政策和女工、未成年工的特殊劳动保护政策，组织实施劳动监察，协调劳动者维权工作，依法查处重大案件。</w:t>
      </w:r>
      <w:r w:rsidRPr="003213AC">
        <w:rPr>
          <w:rFonts w:ascii="仿宋_GB2312" w:eastAsia="仿宋_GB2312" w:hint="eastAsia"/>
          <w:sz w:val="32"/>
          <w:szCs w:val="30"/>
        </w:rPr>
        <w:br/>
        <w:t xml:space="preserve">    10、贯彻落实吸引国（境）外专家、留学人员来区工作或定居政策；负责国（境）外人员来区就业管理服务；负责全区引进国外智力工作。</w:t>
      </w:r>
      <w:r w:rsidRPr="003213AC">
        <w:rPr>
          <w:rFonts w:ascii="仿宋_GB2312" w:eastAsia="仿宋_GB2312" w:hint="eastAsia"/>
          <w:sz w:val="32"/>
          <w:szCs w:val="30"/>
        </w:rPr>
        <w:br/>
        <w:t xml:space="preserve">    11、承办区人民政府交办的其他事项。</w:t>
      </w:r>
    </w:p>
    <w:p w:rsidR="00CA3FAF" w:rsidRPr="003213AC" w:rsidRDefault="00CA3FAF" w:rsidP="002549B8">
      <w:pPr>
        <w:pStyle w:val="a9"/>
        <w:ind w:firstLine="640"/>
        <w:rPr>
          <w:rFonts w:cs="仿宋_GB2312"/>
        </w:rPr>
      </w:pPr>
    </w:p>
    <w:p w:rsidR="00CA3FAF" w:rsidRPr="003213AC" w:rsidRDefault="00916E9B">
      <w:pPr>
        <w:pStyle w:val="a"/>
        <w:numPr>
          <w:ilvl w:val="0"/>
          <w:numId w:val="0"/>
        </w:numPr>
        <w:ind w:leftChars="200" w:left="420" w:firstLineChars="100" w:firstLine="320"/>
      </w:pPr>
      <w:r w:rsidRPr="003213AC">
        <w:rPr>
          <w:rFonts w:hint="eastAsia"/>
        </w:rPr>
        <w:t>二、机构设置及人员情况</w:t>
      </w:r>
    </w:p>
    <w:p w:rsidR="00CA3FAF" w:rsidRDefault="00916E9B" w:rsidP="002549B8">
      <w:pPr>
        <w:pStyle w:val="a9"/>
        <w:ind w:firstLine="640"/>
        <w:rPr>
          <w:rFonts w:hAnsiTheme="minorHAnsi"/>
          <w:szCs w:val="30"/>
        </w:rPr>
      </w:pPr>
      <w:r w:rsidRPr="00503EA1">
        <w:rPr>
          <w:rFonts w:hAnsiTheme="minorHAnsi" w:hint="eastAsia"/>
          <w:szCs w:val="30"/>
        </w:rPr>
        <w:t>南昌市青云谱区人力资源和社会保障局内设处室</w:t>
      </w:r>
      <w:r w:rsidR="0000139D" w:rsidRPr="00503EA1">
        <w:rPr>
          <w:rFonts w:hAnsiTheme="minorHAnsi" w:hint="eastAsia"/>
          <w:szCs w:val="30"/>
        </w:rPr>
        <w:t>6</w:t>
      </w:r>
      <w:r w:rsidRPr="00503EA1">
        <w:rPr>
          <w:rFonts w:hAnsiTheme="minorHAnsi" w:hint="eastAsia"/>
          <w:szCs w:val="30"/>
        </w:rPr>
        <w:t>个，包括：</w:t>
      </w:r>
      <w:r w:rsidR="0000139D" w:rsidRPr="00503EA1">
        <w:rPr>
          <w:rFonts w:hAnsiTheme="minorHAnsi" w:hint="eastAsia"/>
          <w:szCs w:val="30"/>
        </w:rPr>
        <w:t>办公室、人事管理科（区职称制度改革领导小组办公室）、工资福利科、基层建设科、劳动综合科、规划财务基金科</w:t>
      </w:r>
      <w:r w:rsidRPr="00503EA1">
        <w:rPr>
          <w:rFonts w:hAnsiTheme="minorHAnsi" w:hint="eastAsia"/>
          <w:szCs w:val="30"/>
        </w:rPr>
        <w:t>。</w:t>
      </w:r>
    </w:p>
    <w:p w:rsidR="00CA3FAF" w:rsidRPr="008942BB" w:rsidRDefault="004024A5" w:rsidP="008942BB">
      <w:pPr>
        <w:autoSpaceDE w:val="0"/>
        <w:spacing w:line="560" w:lineRule="exact"/>
        <w:ind w:firstLineChars="200" w:firstLine="640"/>
        <w:rPr>
          <w:rFonts w:ascii="仿宋_GB2312" w:eastAsia="仿宋_GB2312" w:hAnsi="仿宋_GB2312" w:cs="仿宋_GB2312"/>
          <w:kern w:val="0"/>
          <w:sz w:val="32"/>
          <w:szCs w:val="32"/>
          <w:lang w:val="zh-CN"/>
        </w:rPr>
      </w:pP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${page400644146.ds532982397_REP_JX_BAS_AGENCY_INFO_ZYFRS_S_BZRSXJ}</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编制人数小计</w:t>
      </w:r>
      <w:r w:rsidR="003730FA">
        <w:rPr>
          <w:rFonts w:ascii="仿宋_GB2312" w:eastAsia="仿宋_GB2312" w:hAnsi="仿宋_GB2312" w:cs="仿宋_GB2312" w:hint="eastAsia"/>
          <w:kern w:val="0"/>
          <w:sz w:val="32"/>
          <w:szCs w:val="32"/>
          <w:u w:val="single"/>
        </w:rPr>
        <w:t>27</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r w:rsidR="003730FA">
        <w:rPr>
          <w:rFonts w:ascii="仿宋_GB2312" w:eastAsia="仿宋_GB2312" w:hAnsi="仿宋_GB2312" w:cs="仿宋_GB2312" w:hint="eastAsia"/>
          <w:kern w:val="0"/>
          <w:sz w:val="32"/>
          <w:szCs w:val="32"/>
          <w:lang w:val="zh-CN"/>
        </w:rPr>
        <w:t>其中：</w:t>
      </w: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${page400644146.ds532982397_REP_JX_BAS_AGENCY_INFO_ZYFRS_S_BZRSMX}</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行政编制人数</w:t>
      </w:r>
      <w:r w:rsidR="003730FA">
        <w:rPr>
          <w:rFonts w:ascii="仿宋_GB2312" w:eastAsia="仿宋_GB2312" w:hAnsi="仿宋_GB2312" w:cs="仿宋_GB2312"/>
          <w:kern w:val="0"/>
          <w:sz w:val="32"/>
          <w:szCs w:val="32"/>
          <w:u w:val="single"/>
        </w:rPr>
        <w:t xml:space="preserve"> </w:t>
      </w:r>
      <w:r w:rsidR="009218AF">
        <w:rPr>
          <w:rFonts w:ascii="仿宋_GB2312" w:eastAsia="仿宋_GB2312" w:hAnsi="仿宋_GB2312" w:cs="仿宋_GB2312" w:hint="eastAsia"/>
          <w:kern w:val="0"/>
          <w:sz w:val="32"/>
          <w:szCs w:val="32"/>
          <w:u w:val="single"/>
        </w:rPr>
        <w:t>5</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人，参照公务员管理的事业编制人数</w:t>
      </w:r>
      <w:r w:rsidR="003730FA">
        <w:rPr>
          <w:rFonts w:ascii="仿宋_GB2312" w:eastAsia="仿宋_GB2312" w:hAnsi="仿宋_GB2312" w:cs="仿宋_GB2312"/>
          <w:kern w:val="0"/>
          <w:sz w:val="32"/>
          <w:szCs w:val="32"/>
          <w:u w:val="single"/>
        </w:rPr>
        <w:t xml:space="preserve"> </w:t>
      </w:r>
      <w:r w:rsidR="009218AF">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人，全部补助事业编制人数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22</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人，自收自支编制人数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${page400644146.ds532982397_REP_JX_BAS_AGENCY_INFO_ZYFRS_S_SYRSXJ}</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实有人数小计</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25</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r w:rsidR="003730FA">
        <w:rPr>
          <w:rFonts w:ascii="仿宋_GB2312" w:eastAsia="仿宋_GB2312" w:hAnsi="仿宋_GB2312" w:cs="仿宋_GB2312" w:hint="eastAsia"/>
          <w:kern w:val="0"/>
          <w:sz w:val="32"/>
          <w:szCs w:val="32"/>
          <w:lang w:val="zh-CN"/>
        </w:rPr>
        <w:t>其中：</w:t>
      </w: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${page400644146.ds532982397_REP_JX_BAS_AGENCY_INFO_ZYFRS_S_ZZRSXJ}</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在职人数小计</w:t>
      </w:r>
      <w:r w:rsidR="003730FA">
        <w:rPr>
          <w:rFonts w:ascii="仿宋_GB2312" w:eastAsia="仿宋_GB2312" w:hAnsi="仿宋_GB2312" w:cs="仿宋_GB2312" w:hint="eastAsia"/>
          <w:kern w:val="0"/>
          <w:sz w:val="32"/>
          <w:szCs w:val="32"/>
          <w:u w:val="single"/>
        </w:rPr>
        <w:t>25</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${page400644146.ds532982397_REP_JX_BAS_AGENCY_INFO_ZYFRS_S_ZZRSMX}</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行政在职人数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5</w:t>
      </w:r>
      <w:r w:rsidR="003730FA">
        <w:rPr>
          <w:rFonts w:ascii="仿宋_GB2312" w:eastAsia="仿宋_GB2312" w:hAnsi="仿宋_GB2312" w:cs="仿宋_GB2312" w:hint="eastAsia"/>
          <w:kern w:val="0"/>
          <w:sz w:val="32"/>
          <w:szCs w:val="32"/>
          <w:lang w:val="zh-CN"/>
        </w:rPr>
        <w:t>人，参照公务员管理的事业部门在职人数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人，全部补助事业在职人数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20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${page400644146.ds532982397_REP_JX_BAS_AGENCY_INFO_ZYFRS_S_QTRSMX}</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离休人数小计</w:t>
      </w:r>
      <w:r w:rsidR="003730FA">
        <w:rPr>
          <w:rFonts w:ascii="仿宋_GB2312" w:eastAsia="仿宋_GB2312" w:hAnsi="仿宋_GB2312" w:cs="仿宋_GB2312" w:hint="eastAsia"/>
          <w:kern w:val="0"/>
          <w:sz w:val="32"/>
          <w:szCs w:val="32"/>
        </w:rPr>
        <w:t>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人，退休人数小计</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7</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人，退职人员</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w:t>
      </w:r>
      <w:r w:rsidR="003730FA">
        <w:rPr>
          <w:rFonts w:ascii="仿宋_GB2312" w:eastAsia="仿宋_GB2312" w:hAnsi="仿宋_GB2312" w:cs="仿宋_GB2312" w:hint="eastAsia"/>
          <w:kern w:val="0"/>
          <w:sz w:val="32"/>
          <w:szCs w:val="32"/>
        </w:rPr>
        <w:t>，</w:t>
      </w:r>
      <w:r w:rsidR="003730FA">
        <w:rPr>
          <w:rFonts w:ascii="仿宋_GB2312" w:eastAsia="仿宋_GB2312" w:hAnsi="仿宋_GB2312" w:cs="仿宋_GB2312" w:hint="eastAsia"/>
          <w:kern w:val="0"/>
          <w:sz w:val="32"/>
          <w:szCs w:val="32"/>
          <w:lang w:val="zh-CN"/>
        </w:rPr>
        <w:t>遗属人数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r>
        <w:rPr>
          <w:rFonts w:ascii="仿宋_GB2312" w:eastAsia="仿宋_GB2312" w:hAnsi="仿宋_GB2312" w:cs="仿宋_GB2312" w:hint="eastAsia"/>
          <w:kern w:val="0"/>
          <w:sz w:val="32"/>
          <w:szCs w:val="32"/>
          <w:lang w:val="zh-CN"/>
        </w:rPr>
        <w:fldChar w:fldCharType="begin"/>
      </w:r>
      <w:r w:rsidR="003730FA">
        <w:rPr>
          <w:rFonts w:ascii="仿宋_GB2312" w:eastAsia="仿宋_GB2312" w:hAnsi="仿宋_GB2312" w:cs="仿宋_GB2312" w:hint="eastAsia"/>
          <w:kern w:val="0"/>
          <w:sz w:val="32"/>
          <w:szCs w:val="32"/>
          <w:lang w:val="zh-CN"/>
        </w:rPr>
        <w:instrText>MERGEFIELD ${page400644146.ds532982397_REP_JX_BAS_AGENCY_INFO_ZYFRS_S_ZXXSMX}</w:instrText>
      </w:r>
      <w:r>
        <w:rPr>
          <w:rFonts w:ascii="仿宋_GB2312" w:eastAsia="仿宋_GB2312" w:hAnsi="仿宋_GB2312" w:cs="仿宋_GB2312" w:hint="eastAsia"/>
          <w:kern w:val="0"/>
          <w:sz w:val="32"/>
          <w:szCs w:val="32"/>
          <w:lang w:val="zh-CN"/>
        </w:rPr>
        <w:fldChar w:fldCharType="separate"/>
      </w:r>
      <w:r w:rsidR="003730FA">
        <w:rPr>
          <w:rFonts w:ascii="仿宋_GB2312" w:eastAsia="仿宋_GB2312" w:hAnsi="仿宋_GB2312" w:cs="仿宋_GB2312" w:hint="eastAsia"/>
          <w:kern w:val="0"/>
          <w:sz w:val="32"/>
          <w:szCs w:val="32"/>
          <w:lang w:val="zh-CN"/>
        </w:rPr>
        <w:t>在校学生</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hint="eastAsia"/>
          <w:kern w:val="0"/>
          <w:sz w:val="32"/>
          <w:szCs w:val="32"/>
          <w:lang w:val="zh-CN"/>
        </w:rPr>
        <w:t>人，其中</w:t>
      </w:r>
      <w:r w:rsidR="003730FA">
        <w:rPr>
          <w:rFonts w:ascii="仿宋_GB2312" w:eastAsia="仿宋_GB2312" w:hAnsi="仿宋_GB2312" w:cs="仿宋_GB2312"/>
          <w:kern w:val="0"/>
          <w:sz w:val="32"/>
          <w:szCs w:val="32"/>
        </w:rPr>
        <w:t>:</w:t>
      </w:r>
      <w:r w:rsidR="003730FA">
        <w:rPr>
          <w:rFonts w:ascii="仿宋_GB2312" w:eastAsia="仿宋_GB2312" w:hAnsi="仿宋_GB2312" w:cs="仿宋_GB2312" w:hint="eastAsia"/>
          <w:kern w:val="0"/>
          <w:sz w:val="32"/>
          <w:szCs w:val="32"/>
        </w:rPr>
        <w:t>小学</w:t>
      </w:r>
      <w:r w:rsidR="003730FA">
        <w:rPr>
          <w:rFonts w:ascii="仿宋_GB2312" w:eastAsia="仿宋_GB2312" w:hAnsi="仿宋_GB2312" w:cs="仿宋_GB2312" w:hint="eastAsia"/>
          <w:kern w:val="0"/>
          <w:sz w:val="32"/>
          <w:szCs w:val="32"/>
          <w:lang w:val="zh-CN"/>
        </w:rPr>
        <w:t>生人数</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人，初中生人数</w:t>
      </w:r>
      <w:r w:rsidR="003730FA">
        <w:rPr>
          <w:rFonts w:ascii="仿宋_GB2312" w:eastAsia="仿宋_GB2312" w:hAnsi="仿宋_GB2312" w:cs="仿宋_GB2312"/>
          <w:kern w:val="0"/>
          <w:sz w:val="32"/>
          <w:szCs w:val="32"/>
        </w:rPr>
        <w:t xml:space="preserve"> </w:t>
      </w:r>
      <w:r w:rsidR="003730FA">
        <w:rPr>
          <w:rFonts w:ascii="仿宋_GB2312" w:eastAsia="仿宋_GB2312" w:hAnsi="仿宋_GB2312" w:cs="仿宋_GB2312" w:hint="eastAsia"/>
          <w:kern w:val="0"/>
          <w:sz w:val="32"/>
          <w:szCs w:val="32"/>
          <w:u w:val="single"/>
        </w:rPr>
        <w:t>0</w:t>
      </w:r>
      <w:r w:rsidR="003730FA">
        <w:rPr>
          <w:rFonts w:ascii="仿宋_GB2312" w:eastAsia="仿宋_GB2312" w:hAnsi="仿宋_GB2312" w:cs="仿宋_GB2312"/>
          <w:kern w:val="0"/>
          <w:sz w:val="32"/>
          <w:szCs w:val="32"/>
          <w:u w:val="single"/>
        </w:rPr>
        <w:t xml:space="preserve"> </w:t>
      </w:r>
      <w:r w:rsidR="003730FA">
        <w:rPr>
          <w:rFonts w:ascii="仿宋_GB2312" w:eastAsia="仿宋_GB2312" w:hAnsi="仿宋_GB2312" w:cs="仿宋_GB2312" w:hint="eastAsia"/>
          <w:kern w:val="0"/>
          <w:sz w:val="32"/>
          <w:szCs w:val="32"/>
          <w:lang w:val="zh-CN"/>
        </w:rPr>
        <w:t>人。</w:t>
      </w:r>
      <w:r>
        <w:rPr>
          <w:rFonts w:ascii="仿宋_GB2312" w:eastAsia="仿宋_GB2312" w:hAnsi="仿宋_GB2312" w:cs="仿宋_GB2312" w:hint="eastAsia"/>
          <w:kern w:val="0"/>
          <w:sz w:val="32"/>
          <w:szCs w:val="32"/>
          <w:lang w:val="zh-CN"/>
        </w:rPr>
        <w:fldChar w:fldCharType="end"/>
      </w:r>
    </w:p>
    <w:p w:rsidR="00CA3FAF" w:rsidRPr="003213AC" w:rsidRDefault="00CA3FAF">
      <w:pPr>
        <w:widowControl/>
        <w:spacing w:line="580" w:lineRule="exact"/>
        <w:jc w:val="center"/>
        <w:rPr>
          <w:rFonts w:ascii="仿宋_GB2312" w:eastAsia="仿宋_GB2312"/>
          <w:b/>
          <w:szCs w:val="30"/>
        </w:rPr>
      </w:pPr>
    </w:p>
    <w:p w:rsidR="00CA3FAF" w:rsidRPr="003213AC" w:rsidRDefault="00916E9B">
      <w:pPr>
        <w:pStyle w:val="a"/>
        <w:numPr>
          <w:ilvl w:val="0"/>
          <w:numId w:val="0"/>
        </w:numPr>
        <w:ind w:leftChars="200" w:left="420"/>
        <w:jc w:val="center"/>
      </w:pPr>
      <w:r w:rsidRPr="003213AC">
        <w:rPr>
          <w:rFonts w:hint="eastAsia"/>
        </w:rPr>
        <w:t>第二部分  南昌市青云谱区人力资源和社会保障局2026年单位预算表</w:t>
      </w:r>
    </w:p>
    <w:p w:rsidR="00CA3FAF" w:rsidRPr="003213AC" w:rsidRDefault="00CA3FAF">
      <w:pPr>
        <w:pStyle w:val="a"/>
        <w:numPr>
          <w:ilvl w:val="0"/>
          <w:numId w:val="0"/>
        </w:numPr>
        <w:ind w:leftChars="200" w:left="420"/>
        <w:sectPr w:rsidR="00CA3FAF" w:rsidRPr="003213AC">
          <w:headerReference w:type="default" r:id="rId7"/>
          <w:pgSz w:w="11906" w:h="16838"/>
          <w:pgMar w:top="2098" w:right="1587" w:bottom="2098" w:left="1587" w:header="851" w:footer="992" w:gutter="0"/>
          <w:cols w:space="425"/>
          <w:docGrid w:type="lines" w:linePitch="312"/>
        </w:sectPr>
      </w:pPr>
    </w:p>
    <w:tbl>
      <w:tblPr>
        <w:tblW w:w="5000" w:type="pct"/>
        <w:jc w:val="center"/>
        <w:tblLayout w:type="fixed"/>
        <w:tblLook w:val="04A0"/>
      </w:tblPr>
      <w:tblGrid>
        <w:gridCol w:w="3121"/>
        <w:gridCol w:w="2250"/>
        <w:gridCol w:w="3536"/>
        <w:gridCol w:w="1775"/>
      </w:tblGrid>
      <w:tr w:rsidR="00CA3FAF" w:rsidRPr="003213AC">
        <w:trPr>
          <w:trHeight w:val="585"/>
          <w:tblHeader/>
          <w:jc w:val="center"/>
        </w:trPr>
        <w:tc>
          <w:tcPr>
            <w:tcW w:w="5000" w:type="pct"/>
            <w:gridSpan w:val="4"/>
            <w:noWrap/>
            <w:vAlign w:val="center"/>
          </w:tcPr>
          <w:p w:rsidR="00CA3FAF" w:rsidRPr="003213AC" w:rsidRDefault="00916E9B">
            <w:pPr>
              <w:widowControl/>
              <w:jc w:val="center"/>
              <w:rPr>
                <w:rFonts w:ascii="宋体" w:eastAsia="宋体" w:hAnsi="宋体" w:cs="Arial"/>
                <w:b/>
                <w:bCs/>
                <w:color w:val="000000"/>
                <w:kern w:val="0"/>
                <w:sz w:val="40"/>
                <w:szCs w:val="40"/>
              </w:rPr>
            </w:pPr>
            <w:r w:rsidRPr="003213AC">
              <w:rPr>
                <w:rFonts w:asciiTheme="minorEastAsia" w:hAnsiTheme="minorEastAsia" w:cstheme="minorEastAsia" w:hint="eastAsia"/>
                <w:b/>
                <w:bCs/>
                <w:color w:val="000000"/>
                <w:kern w:val="0"/>
                <w:sz w:val="24"/>
                <w:szCs w:val="24"/>
              </w:rPr>
              <w:lastRenderedPageBreak/>
              <w:t>收支预算总表</w:t>
            </w:r>
          </w:p>
        </w:tc>
      </w:tr>
      <w:tr w:rsidR="00CA3FAF" w:rsidRPr="003213AC">
        <w:trPr>
          <w:trHeight w:val="345"/>
          <w:tblHeader/>
          <w:jc w:val="center"/>
        </w:trPr>
        <w:tc>
          <w:tcPr>
            <w:tcW w:w="2514" w:type="pct"/>
            <w:gridSpan w:val="2"/>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Cs w:val="21"/>
              </w:rPr>
              <w:t>填报单位:008001南昌市青云谱区人力资源和社会保障局</w:t>
            </w:r>
          </w:p>
        </w:tc>
        <w:tc>
          <w:tcPr>
            <w:tcW w:w="1655" w:type="pct"/>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 w:val="18"/>
                <w:szCs w:val="18"/>
              </w:rPr>
            </w:pPr>
          </w:p>
        </w:tc>
        <w:tc>
          <w:tcPr>
            <w:tcW w:w="829" w:type="pct"/>
            <w:noWrap/>
            <w:vAlign w:val="center"/>
          </w:tcPr>
          <w:p w:rsidR="00CA3FAF" w:rsidRPr="003213AC" w:rsidRDefault="00916E9B">
            <w:pPr>
              <w:widowControl/>
              <w:snapToGrid w:val="0"/>
              <w:jc w:val="right"/>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Cs w:val="21"/>
              </w:rPr>
              <w:t>单位：万元</w:t>
            </w:r>
          </w:p>
        </w:tc>
      </w:tr>
      <w:tr w:rsidR="00CA3FAF" w:rsidRPr="003213AC">
        <w:trPr>
          <w:cantSplit/>
          <w:trHeight w:val="283"/>
          <w:tblHeader/>
          <w:jc w:val="center"/>
        </w:trPr>
        <w:tc>
          <w:tcPr>
            <w:tcW w:w="2514" w:type="pct"/>
            <w:gridSpan w:val="2"/>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收      入</w:t>
            </w:r>
          </w:p>
        </w:tc>
        <w:tc>
          <w:tcPr>
            <w:tcW w:w="2485" w:type="pct"/>
            <w:gridSpan w:val="2"/>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支       出</w:t>
            </w:r>
          </w:p>
        </w:tc>
      </w:tr>
      <w:tr w:rsidR="00CA3FAF" w:rsidRPr="003213AC">
        <w:trPr>
          <w:cantSplit/>
          <w:trHeight w:val="283"/>
          <w:tblHeader/>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项目</w:t>
            </w:r>
          </w:p>
        </w:tc>
        <w:tc>
          <w:tcPr>
            <w:tcW w:w="1053" w:type="pct"/>
            <w:tcBorders>
              <w:top w:val="nil"/>
              <w:left w:val="nil"/>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预算数</w:t>
            </w:r>
          </w:p>
        </w:tc>
        <w:tc>
          <w:tcPr>
            <w:tcW w:w="1655"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项目(按功能科目)</w:t>
            </w:r>
          </w:p>
        </w:tc>
        <w:tc>
          <w:tcPr>
            <w:tcW w:w="82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预算数</w:t>
            </w: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一、财政拨款</w:t>
            </w:r>
          </w:p>
        </w:tc>
        <w:tc>
          <w:tcPr>
            <w:tcW w:w="1053"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1,176.32</w:t>
            </w:r>
          </w:p>
        </w:tc>
        <w:tc>
          <w:tcPr>
            <w:tcW w:w="1655"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社会保障和就业支出</w:t>
            </w:r>
          </w:p>
        </w:tc>
        <w:tc>
          <w:tcPr>
            <w:tcW w:w="82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2,090.48</w:t>
            </w: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（一）一般公共预算收入</w:t>
            </w:r>
          </w:p>
        </w:tc>
        <w:tc>
          <w:tcPr>
            <w:tcW w:w="1053"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1,176.32</w:t>
            </w:r>
          </w:p>
        </w:tc>
        <w:tc>
          <w:tcPr>
            <w:tcW w:w="1655"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住房保障支出</w:t>
            </w:r>
          </w:p>
        </w:tc>
        <w:tc>
          <w:tcPr>
            <w:tcW w:w="82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42.74</w:t>
            </w: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（二）政府性基金预算收入</w:t>
            </w:r>
          </w:p>
        </w:tc>
        <w:tc>
          <w:tcPr>
            <w:tcW w:w="1053"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（三）国有资本经营预算收入</w:t>
            </w:r>
          </w:p>
        </w:tc>
        <w:tc>
          <w:tcPr>
            <w:tcW w:w="1053"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二、教育收费资金收入</w:t>
            </w:r>
          </w:p>
        </w:tc>
        <w:tc>
          <w:tcPr>
            <w:tcW w:w="1053"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三、事业收入</w:t>
            </w:r>
          </w:p>
        </w:tc>
        <w:tc>
          <w:tcPr>
            <w:tcW w:w="1053"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四、事业单位经营收入</w:t>
            </w:r>
          </w:p>
        </w:tc>
        <w:tc>
          <w:tcPr>
            <w:tcW w:w="1053"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五、附属单位上缴收入</w:t>
            </w:r>
          </w:p>
        </w:tc>
        <w:tc>
          <w:tcPr>
            <w:tcW w:w="1053"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六、上级补助收入</w:t>
            </w:r>
          </w:p>
        </w:tc>
        <w:tc>
          <w:tcPr>
            <w:tcW w:w="1053"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七、其他收入</w:t>
            </w:r>
          </w:p>
        </w:tc>
        <w:tc>
          <w:tcPr>
            <w:tcW w:w="1053"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40.00</w:t>
            </w: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000000"/>
              <w:right w:val="single" w:sz="4" w:space="0" w:color="000000"/>
            </w:tcBorders>
            <w:noWrap/>
            <w:vAlign w:val="bottom"/>
          </w:tcPr>
          <w:p w:rsidR="00CA3FAF" w:rsidRPr="003213AC" w:rsidRDefault="00CA3FAF">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jc w:val="center"/>
        </w:trPr>
        <w:tc>
          <w:tcPr>
            <w:tcW w:w="1461" w:type="pct"/>
            <w:tcBorders>
              <w:top w:val="nil"/>
              <w:left w:val="single" w:sz="4" w:space="0" w:color="000000"/>
              <w:bottom w:val="single" w:sz="4" w:space="0" w:color="auto"/>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本年收入合计</w:t>
            </w:r>
          </w:p>
        </w:tc>
        <w:tc>
          <w:tcPr>
            <w:tcW w:w="1053" w:type="pct"/>
            <w:tcBorders>
              <w:top w:val="nil"/>
              <w:left w:val="nil"/>
              <w:bottom w:val="single" w:sz="4" w:space="0" w:color="auto"/>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1,216.32</w:t>
            </w:r>
          </w:p>
        </w:tc>
        <w:tc>
          <w:tcPr>
            <w:tcW w:w="1655" w:type="pct"/>
            <w:tcBorders>
              <w:top w:val="nil"/>
              <w:left w:val="nil"/>
              <w:bottom w:val="single" w:sz="4" w:space="0" w:color="auto"/>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本年支出合计</w:t>
            </w:r>
          </w:p>
        </w:tc>
        <w:tc>
          <w:tcPr>
            <w:tcW w:w="829" w:type="pct"/>
            <w:tcBorders>
              <w:top w:val="nil"/>
              <w:left w:val="nil"/>
              <w:bottom w:val="single" w:sz="4" w:space="0" w:color="auto"/>
              <w:right w:val="single" w:sz="4" w:space="0" w:color="000000"/>
            </w:tcBorders>
            <w:noWrap/>
            <w:vAlign w:val="bottom"/>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2,133.22</w:t>
            </w:r>
          </w:p>
        </w:tc>
      </w:tr>
      <w:tr w:rsidR="00CA3FAF" w:rsidRPr="003213AC">
        <w:trPr>
          <w:cantSplit/>
          <w:trHeight w:val="283"/>
          <w:jc w:val="center"/>
        </w:trPr>
        <w:tc>
          <w:tcPr>
            <w:tcW w:w="1461"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八、使用非财政拨款结余</w:t>
            </w:r>
          </w:p>
        </w:tc>
        <w:tc>
          <w:tcPr>
            <w:tcW w:w="1053" w:type="pct"/>
            <w:tcBorders>
              <w:top w:val="single" w:sz="4" w:space="0" w:color="auto"/>
              <w:left w:val="single" w:sz="4" w:space="0" w:color="auto"/>
              <w:bottom w:val="single" w:sz="4" w:space="0" w:color="auto"/>
              <w:right w:val="single" w:sz="4" w:space="0" w:color="auto"/>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1655"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结转下年</w:t>
            </w:r>
          </w:p>
        </w:tc>
        <w:tc>
          <w:tcPr>
            <w:tcW w:w="829" w:type="pct"/>
            <w:tcBorders>
              <w:top w:val="single" w:sz="4" w:space="0" w:color="auto"/>
              <w:left w:val="single" w:sz="4" w:space="0" w:color="auto"/>
              <w:bottom w:val="single" w:sz="4" w:space="0" w:color="auto"/>
              <w:right w:val="single" w:sz="4" w:space="0" w:color="auto"/>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r>
      <w:tr w:rsidR="00CA3FAF" w:rsidRPr="003213AC">
        <w:trPr>
          <w:cantSplit/>
          <w:trHeight w:val="283"/>
          <w:jc w:val="center"/>
        </w:trPr>
        <w:tc>
          <w:tcPr>
            <w:tcW w:w="1461" w:type="pct"/>
            <w:tcBorders>
              <w:top w:val="single" w:sz="4" w:space="0" w:color="auto"/>
              <w:left w:val="single" w:sz="4" w:space="0" w:color="000000"/>
              <w:bottom w:val="single" w:sz="4" w:space="0" w:color="auto"/>
              <w:right w:val="nil"/>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九、上年结转（结余）</w:t>
            </w:r>
          </w:p>
        </w:tc>
        <w:tc>
          <w:tcPr>
            <w:tcW w:w="1053" w:type="pct"/>
            <w:tcBorders>
              <w:top w:val="single" w:sz="4" w:space="0" w:color="auto"/>
              <w:left w:val="single" w:sz="4" w:space="0" w:color="000000"/>
              <w:bottom w:val="single" w:sz="4" w:space="0" w:color="auto"/>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916.90</w:t>
            </w:r>
          </w:p>
        </w:tc>
        <w:tc>
          <w:tcPr>
            <w:tcW w:w="1655" w:type="pct"/>
            <w:tcBorders>
              <w:top w:val="single" w:sz="4" w:space="0" w:color="auto"/>
              <w:left w:val="nil"/>
              <w:bottom w:val="single" w:sz="4" w:space="0" w:color="auto"/>
              <w:right w:val="single" w:sz="4" w:space="0" w:color="000000"/>
            </w:tcBorders>
            <w:noWrap/>
            <w:vAlign w:val="bottom"/>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829" w:type="pct"/>
            <w:tcBorders>
              <w:top w:val="single" w:sz="4" w:space="0" w:color="auto"/>
              <w:left w:val="nil"/>
              <w:bottom w:val="single" w:sz="4" w:space="0" w:color="auto"/>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trHeight w:val="283"/>
          <w:jc w:val="center"/>
        </w:trPr>
        <w:tc>
          <w:tcPr>
            <w:tcW w:w="1461"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收入总计</w:t>
            </w:r>
          </w:p>
        </w:tc>
        <w:tc>
          <w:tcPr>
            <w:tcW w:w="1053"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2,133.22</w:t>
            </w:r>
          </w:p>
        </w:tc>
        <w:tc>
          <w:tcPr>
            <w:tcW w:w="1655"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支出总计</w:t>
            </w:r>
          </w:p>
        </w:tc>
        <w:tc>
          <w:tcPr>
            <w:tcW w:w="829" w:type="pct"/>
            <w:tcBorders>
              <w:top w:val="single" w:sz="4" w:space="0" w:color="auto"/>
              <w:left w:val="single" w:sz="4" w:space="0" w:color="auto"/>
              <w:bottom w:val="single" w:sz="4" w:space="0" w:color="auto"/>
              <w:right w:val="single" w:sz="4" w:space="0" w:color="auto"/>
            </w:tcBorders>
            <w:noWrap/>
            <w:vAlign w:val="bottom"/>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2,133.22</w:t>
            </w:r>
          </w:p>
        </w:tc>
      </w:tr>
    </w:tbl>
    <w:p w:rsidR="00CA3FAF" w:rsidRPr="003213AC" w:rsidRDefault="00CA3FAF">
      <w:pPr>
        <w:widowControl/>
        <w:jc w:val="left"/>
        <w:rPr>
          <w:rStyle w:val="rowtreelevel4"/>
          <w:rFonts w:ascii="仿宋" w:eastAsia="仿宋" w:hAnsi="仿宋"/>
          <w:bCs/>
          <w:sz w:val="32"/>
          <w:szCs w:val="32"/>
        </w:rPr>
        <w:sectPr w:rsidR="00CA3FAF" w:rsidRPr="003213AC">
          <w:pgSz w:w="11906" w:h="16838"/>
          <w:pgMar w:top="720" w:right="720" w:bottom="720" w:left="720" w:header="851" w:footer="992" w:gutter="0"/>
          <w:cols w:space="720"/>
          <w:docGrid w:type="lines" w:linePitch="312"/>
        </w:sectPr>
      </w:pPr>
    </w:p>
    <w:tbl>
      <w:tblPr>
        <w:tblW w:w="5336" w:type="pct"/>
        <w:tblInd w:w="-329" w:type="dxa"/>
        <w:tblLayout w:type="fixed"/>
        <w:tblLook w:val="04A0"/>
      </w:tblPr>
      <w:tblGrid>
        <w:gridCol w:w="1549"/>
        <w:gridCol w:w="1124"/>
        <w:gridCol w:w="759"/>
        <w:gridCol w:w="1010"/>
        <w:gridCol w:w="834"/>
        <w:gridCol w:w="684"/>
        <w:gridCol w:w="748"/>
        <w:gridCol w:w="661"/>
        <w:gridCol w:w="764"/>
        <w:gridCol w:w="727"/>
        <w:gridCol w:w="657"/>
        <w:gridCol w:w="499"/>
        <w:gridCol w:w="727"/>
        <w:gridCol w:w="657"/>
      </w:tblGrid>
      <w:tr w:rsidR="00CA3FAF" w:rsidRPr="003213AC">
        <w:trPr>
          <w:trHeight w:val="372"/>
        </w:trPr>
        <w:tc>
          <w:tcPr>
            <w:tcW w:w="5000" w:type="pct"/>
            <w:gridSpan w:val="14"/>
            <w:tcBorders>
              <w:top w:val="nil"/>
              <w:left w:val="nil"/>
              <w:bottom w:val="nil"/>
              <w:right w:val="nil"/>
            </w:tcBorders>
            <w:shd w:val="clear" w:color="auto" w:fill="auto"/>
            <w:noWrap/>
            <w:vAlign w:val="center"/>
          </w:tcPr>
          <w:p w:rsidR="00CA3FAF" w:rsidRPr="003213AC" w:rsidRDefault="00916E9B">
            <w:pPr>
              <w:widowControl/>
              <w:jc w:val="center"/>
              <w:rPr>
                <w:rFonts w:ascii="宋体" w:eastAsia="宋体" w:hAnsi="宋体" w:cs="Arial"/>
                <w:b/>
                <w:bCs/>
                <w:color w:val="000000"/>
                <w:kern w:val="0"/>
                <w:sz w:val="32"/>
                <w:szCs w:val="32"/>
              </w:rPr>
            </w:pPr>
            <w:r w:rsidRPr="003213AC">
              <w:rPr>
                <w:rFonts w:asciiTheme="minorEastAsia" w:hAnsiTheme="minorEastAsia" w:cstheme="minorEastAsia" w:hint="eastAsia"/>
                <w:color w:val="000000"/>
                <w:sz w:val="18"/>
                <w:szCs w:val="18"/>
              </w:rPr>
              <w:lastRenderedPageBreak/>
              <w:t>单位收入总表</w:t>
            </w:r>
          </w:p>
        </w:tc>
      </w:tr>
      <w:tr w:rsidR="00CA3FAF" w:rsidRPr="003213AC">
        <w:trPr>
          <w:trHeight w:val="327"/>
        </w:trPr>
        <w:tc>
          <w:tcPr>
            <w:tcW w:w="1948" w:type="pct"/>
            <w:gridSpan w:val="4"/>
            <w:tcBorders>
              <w:top w:val="nil"/>
              <w:left w:val="nil"/>
              <w:bottom w:val="single" w:sz="4" w:space="0" w:color="auto"/>
              <w:right w:val="nil"/>
            </w:tcBorders>
            <w:shd w:val="clear" w:color="auto" w:fill="auto"/>
            <w:noWrap/>
            <w:vAlign w:val="center"/>
          </w:tcPr>
          <w:p w:rsidR="00CA3FAF" w:rsidRPr="003213AC" w:rsidRDefault="00916E9B">
            <w:pPr>
              <w:widowControl/>
              <w:jc w:val="left"/>
              <w:rPr>
                <w:rFonts w:ascii="Times New Roman" w:eastAsia="Times New Roman" w:hAnsi="Times New Roman" w:cs="Times New Roman"/>
                <w:kern w:val="0"/>
                <w:sz w:val="20"/>
                <w:szCs w:val="20"/>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366"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300"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328"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290"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335"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319"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288"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219" w:type="pct"/>
            <w:tcBorders>
              <w:top w:val="nil"/>
              <w:left w:val="nil"/>
              <w:bottom w:val="single" w:sz="4" w:space="0" w:color="auto"/>
              <w:right w:val="nil"/>
            </w:tcBorders>
            <w:shd w:val="clear" w:color="auto" w:fill="auto"/>
            <w:noWrap/>
            <w:vAlign w:val="bottom"/>
          </w:tcPr>
          <w:p w:rsidR="00CA3FAF" w:rsidRPr="003213AC" w:rsidRDefault="00CA3FAF">
            <w:pPr>
              <w:widowControl/>
              <w:jc w:val="left"/>
              <w:rPr>
                <w:rFonts w:ascii="Times New Roman" w:eastAsia="Times New Roman" w:hAnsi="Times New Roman" w:cs="Times New Roman"/>
                <w:kern w:val="0"/>
                <w:sz w:val="20"/>
                <w:szCs w:val="20"/>
              </w:rPr>
            </w:pPr>
          </w:p>
        </w:tc>
        <w:tc>
          <w:tcPr>
            <w:tcW w:w="603" w:type="pct"/>
            <w:gridSpan w:val="2"/>
            <w:tcBorders>
              <w:top w:val="nil"/>
              <w:left w:val="nil"/>
              <w:bottom w:val="single" w:sz="4" w:space="0" w:color="auto"/>
              <w:right w:val="nil"/>
            </w:tcBorders>
            <w:shd w:val="clear" w:color="auto" w:fill="auto"/>
            <w:noWrap/>
            <w:vAlign w:val="bottom"/>
          </w:tcPr>
          <w:p w:rsidR="00CA3FAF" w:rsidRPr="003213AC" w:rsidRDefault="00916E9B">
            <w:pPr>
              <w:widowControl/>
              <w:jc w:val="right"/>
              <w:rPr>
                <w:rFonts w:ascii="宋体" w:eastAsia="宋体" w:hAnsi="宋体" w:cs="宋体"/>
                <w:color w:val="000000"/>
                <w:kern w:val="0"/>
                <w:sz w:val="18"/>
                <w:szCs w:val="18"/>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83"/>
        </w:trPr>
        <w:tc>
          <w:tcPr>
            <w:tcW w:w="679" w:type="pct"/>
            <w:vMerge w:val="restart"/>
            <w:tcBorders>
              <w:top w:val="single" w:sz="4" w:space="0" w:color="auto"/>
              <w:left w:val="single" w:sz="4" w:space="0" w:color="auto"/>
              <w:right w:val="single" w:sz="4" w:space="0" w:color="auto"/>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单位名称</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合计</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上年结转</w:t>
            </w:r>
          </w:p>
        </w:tc>
        <w:tc>
          <w:tcPr>
            <w:tcW w:w="1436"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财政拨款</w:t>
            </w:r>
          </w:p>
        </w:tc>
        <w:tc>
          <w:tcPr>
            <w:tcW w:w="2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教育收费资金收入</w:t>
            </w:r>
          </w:p>
        </w:tc>
        <w:tc>
          <w:tcPr>
            <w:tcW w:w="33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事业收入</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事业单位经营收入</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附属单位上缴收入</w:t>
            </w:r>
          </w:p>
        </w:tc>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上级补助收入</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其他收入</w:t>
            </w:r>
          </w:p>
        </w:tc>
        <w:tc>
          <w:tcPr>
            <w:tcW w:w="28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使用非财政拨款结余</w:t>
            </w:r>
          </w:p>
        </w:tc>
      </w:tr>
      <w:tr w:rsidR="00CA3FAF" w:rsidRPr="003213AC">
        <w:trPr>
          <w:cantSplit/>
          <w:trHeight w:val="554"/>
        </w:trPr>
        <w:tc>
          <w:tcPr>
            <w:tcW w:w="679" w:type="pct"/>
            <w:vMerge/>
            <w:tcBorders>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493"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333"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小计</w:t>
            </w: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一般公共预算拨款收入</w:t>
            </w: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政府性基金预算拨款收入</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3"/>
                <w:szCs w:val="13"/>
              </w:rPr>
              <w:t>国有资本经营预算收入</w:t>
            </w:r>
          </w:p>
        </w:tc>
        <w:tc>
          <w:tcPr>
            <w:tcW w:w="290"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335"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319"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288"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219"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319"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c>
          <w:tcPr>
            <w:tcW w:w="283" w:type="pct"/>
            <w:vMerge/>
            <w:tcBorders>
              <w:top w:val="single" w:sz="4" w:space="0" w:color="auto"/>
              <w:left w:val="single" w:sz="4" w:space="0" w:color="auto"/>
              <w:bottom w:val="single" w:sz="4" w:space="0" w:color="auto"/>
              <w:right w:val="single" w:sz="4" w:space="0" w:color="auto"/>
            </w:tcBorders>
            <w:vAlign w:val="center"/>
          </w:tcPr>
          <w:p w:rsidR="00CA3FAF" w:rsidRPr="003213AC" w:rsidRDefault="00CA3FAF">
            <w:pPr>
              <w:widowControl/>
              <w:jc w:val="left"/>
              <w:rPr>
                <w:rFonts w:ascii="宋体" w:eastAsia="宋体" w:hAnsi="宋体" w:cs="Arial"/>
                <w:color w:val="000000"/>
                <w:kern w:val="0"/>
                <w:sz w:val="13"/>
                <w:szCs w:val="13"/>
              </w:rPr>
            </w:pPr>
          </w:p>
        </w:tc>
      </w:tr>
      <w:tr w:rsidR="00CA3FAF" w:rsidRPr="003213AC">
        <w:trPr>
          <w:cantSplit/>
          <w:trHeight w:val="389"/>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w:t>
            </w:r>
          </w:p>
        </w:tc>
        <w:tc>
          <w:tcPr>
            <w:tcW w:w="333"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2</w:t>
            </w:r>
          </w:p>
        </w:tc>
        <w:tc>
          <w:tcPr>
            <w:tcW w:w="4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3</w:t>
            </w: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4</w:t>
            </w:r>
          </w:p>
        </w:tc>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5</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6</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7</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8</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9</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11</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12</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center"/>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13</w:t>
            </w:r>
          </w:p>
        </w:tc>
      </w:tr>
      <w:tr w:rsidR="00CA3FAF" w:rsidRPr="003213AC">
        <w:trPr>
          <w:cantSplit/>
          <w:trHeight w:val="454"/>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lef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南昌市青云谱区人力资源和社会保障局</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2,133.22</w:t>
            </w:r>
          </w:p>
        </w:tc>
        <w:tc>
          <w:tcPr>
            <w:tcW w:w="333"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916.90</w:t>
            </w:r>
          </w:p>
        </w:tc>
        <w:tc>
          <w:tcPr>
            <w:tcW w:w="4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1,176.32</w:t>
            </w:r>
          </w:p>
        </w:tc>
        <w:tc>
          <w:tcPr>
            <w:tcW w:w="366"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1,176.32</w:t>
            </w:r>
          </w:p>
        </w:tc>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2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c>
          <w:tcPr>
            <w:tcW w:w="31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40.00</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CA3FAF" w:rsidRPr="003213AC" w:rsidRDefault="00916E9B">
            <w:pPr>
              <w:widowControl/>
              <w:jc w:val="right"/>
              <w:rPr>
                <w:rFonts w:ascii="宋体" w:eastAsia="宋体" w:hAnsi="宋体" w:cs="Arial"/>
                <w:color w:val="000000"/>
                <w:kern w:val="0"/>
                <w:sz w:val="13"/>
                <w:szCs w:val="13"/>
              </w:rPr>
            </w:pPr>
            <w:r w:rsidRPr="003213AC">
              <w:rPr>
                <w:rFonts w:ascii="宋体" w:eastAsia="宋体" w:hAnsi="宋体" w:cs="Arial" w:hint="eastAsia"/>
                <w:color w:val="000000"/>
                <w:kern w:val="0"/>
                <w:sz w:val="13"/>
                <w:szCs w:val="13"/>
              </w:rPr>
              <w:t>0.00</w:t>
            </w:r>
          </w:p>
        </w:tc>
      </w:tr>
    </w:tbl>
    <w:p w:rsidR="00CA3FAF" w:rsidRPr="003213AC" w:rsidRDefault="00CA3FAF">
      <w:pPr>
        <w:widowControl/>
        <w:jc w:val="left"/>
        <w:rPr>
          <w:rStyle w:val="rowtreelevel4"/>
          <w:rFonts w:ascii="仿宋" w:eastAsia="仿宋" w:hAnsi="仿宋"/>
          <w:bCs/>
          <w:sz w:val="32"/>
          <w:szCs w:val="32"/>
        </w:rPr>
        <w:sectPr w:rsidR="00CA3FAF" w:rsidRPr="003213AC">
          <w:pgSz w:w="11906" w:h="16838"/>
          <w:pgMar w:top="720" w:right="720" w:bottom="720" w:left="720" w:header="851" w:footer="992" w:gutter="0"/>
          <w:cols w:space="720"/>
          <w:docGrid w:type="lines" w:linePitch="312"/>
        </w:sectPr>
      </w:pPr>
    </w:p>
    <w:tbl>
      <w:tblPr>
        <w:tblW w:w="5000" w:type="pct"/>
        <w:tblLayout w:type="fixed"/>
        <w:tblLook w:val="04A0"/>
      </w:tblPr>
      <w:tblGrid>
        <w:gridCol w:w="1956"/>
        <w:gridCol w:w="3882"/>
        <w:gridCol w:w="1953"/>
        <w:gridCol w:w="1378"/>
        <w:gridCol w:w="1513"/>
      </w:tblGrid>
      <w:tr w:rsidR="00CA3FAF" w:rsidRPr="003213AC">
        <w:trPr>
          <w:trHeight w:val="585"/>
        </w:trPr>
        <w:tc>
          <w:tcPr>
            <w:tcW w:w="5000" w:type="pct"/>
            <w:gridSpan w:val="5"/>
            <w:tcBorders>
              <w:top w:val="nil"/>
              <w:left w:val="nil"/>
              <w:bottom w:val="nil"/>
              <w:right w:val="nil"/>
            </w:tcBorders>
            <w:shd w:val="clear" w:color="auto" w:fill="auto"/>
            <w:noWrap/>
            <w:vAlign w:val="center"/>
          </w:tcPr>
          <w:p w:rsidR="00CA3FAF" w:rsidRPr="003213AC" w:rsidRDefault="00916E9B">
            <w:pPr>
              <w:widowControl/>
              <w:jc w:val="center"/>
              <w:rPr>
                <w:rFonts w:ascii="宋体" w:eastAsia="宋体" w:hAnsi="宋体" w:cs="Arial"/>
                <w:b/>
                <w:bCs/>
                <w:color w:val="000000"/>
                <w:kern w:val="0"/>
                <w:sz w:val="44"/>
                <w:szCs w:val="44"/>
              </w:rPr>
            </w:pPr>
            <w:r w:rsidRPr="003213AC">
              <w:rPr>
                <w:rFonts w:asciiTheme="minorEastAsia" w:hAnsiTheme="minorEastAsia" w:cstheme="minorEastAsia" w:hint="eastAsia"/>
                <w:b/>
                <w:bCs/>
                <w:color w:val="000000"/>
                <w:kern w:val="0"/>
                <w:sz w:val="24"/>
                <w:szCs w:val="24"/>
              </w:rPr>
              <w:lastRenderedPageBreak/>
              <w:t>单位支出总表</w:t>
            </w:r>
          </w:p>
        </w:tc>
      </w:tr>
      <w:tr w:rsidR="00CA3FAF" w:rsidRPr="003213AC">
        <w:trPr>
          <w:trHeight w:val="420"/>
        </w:trPr>
        <w:tc>
          <w:tcPr>
            <w:tcW w:w="2733" w:type="pct"/>
            <w:gridSpan w:val="2"/>
            <w:tcBorders>
              <w:top w:val="nil"/>
              <w:left w:val="nil"/>
              <w:bottom w:val="nil"/>
              <w:right w:val="nil"/>
            </w:tcBorders>
            <w:shd w:val="clear" w:color="auto" w:fill="auto"/>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914" w:type="pct"/>
            <w:tcBorders>
              <w:top w:val="nil"/>
              <w:left w:val="nil"/>
              <w:bottom w:val="nil"/>
              <w:right w:val="nil"/>
            </w:tcBorders>
            <w:shd w:val="clear" w:color="auto" w:fill="auto"/>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645" w:type="pct"/>
            <w:tcBorders>
              <w:top w:val="nil"/>
              <w:left w:val="nil"/>
              <w:bottom w:val="nil"/>
              <w:right w:val="nil"/>
            </w:tcBorders>
            <w:shd w:val="clear" w:color="auto" w:fill="auto"/>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705" w:type="pct"/>
            <w:tcBorders>
              <w:top w:val="nil"/>
              <w:left w:val="nil"/>
              <w:bottom w:val="nil"/>
              <w:right w:val="nil"/>
            </w:tcBorders>
            <w:shd w:val="clear" w:color="auto" w:fill="auto"/>
            <w:noWrap/>
            <w:vAlign w:val="bottom"/>
          </w:tcPr>
          <w:p w:rsidR="00CA3FAF" w:rsidRPr="003213AC" w:rsidRDefault="00916E9B">
            <w:pPr>
              <w:widowControl/>
              <w:snapToGrid w:val="0"/>
              <w:jc w:val="righ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83"/>
        </w:trPr>
        <w:tc>
          <w:tcPr>
            <w:tcW w:w="273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支出功能分类科目</w:t>
            </w:r>
          </w:p>
        </w:tc>
        <w:tc>
          <w:tcPr>
            <w:tcW w:w="914" w:type="pct"/>
            <w:vMerge w:val="restart"/>
            <w:tcBorders>
              <w:top w:val="single" w:sz="4" w:space="0" w:color="000000"/>
              <w:left w:val="single" w:sz="4" w:space="0" w:color="000000"/>
              <w:bottom w:val="single" w:sz="4" w:space="0" w:color="000000"/>
              <w:right w:val="nil"/>
            </w:tcBorders>
            <w:shd w:val="clear" w:color="auto" w:fill="auto"/>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合计</w:t>
            </w:r>
          </w:p>
        </w:tc>
        <w:tc>
          <w:tcPr>
            <w:tcW w:w="645" w:type="pct"/>
            <w:vMerge w:val="restart"/>
            <w:tcBorders>
              <w:top w:val="single" w:sz="4" w:space="0" w:color="000000"/>
              <w:left w:val="single" w:sz="4" w:space="0" w:color="000000"/>
              <w:bottom w:val="single" w:sz="4" w:space="0" w:color="000000"/>
              <w:right w:val="nil"/>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基本支出</w:t>
            </w:r>
          </w:p>
        </w:tc>
        <w:tc>
          <w:tcPr>
            <w:tcW w:w="705"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项目支出</w:t>
            </w:r>
          </w:p>
        </w:tc>
      </w:tr>
      <w:tr w:rsidR="00CA3FAF" w:rsidRPr="003213AC">
        <w:trPr>
          <w:cantSplit/>
          <w:trHeight w:val="283"/>
        </w:trPr>
        <w:tc>
          <w:tcPr>
            <w:tcW w:w="916" w:type="pct"/>
            <w:tcBorders>
              <w:top w:val="nil"/>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科目编码</w:t>
            </w:r>
          </w:p>
        </w:tc>
        <w:tc>
          <w:tcPr>
            <w:tcW w:w="1816" w:type="pct"/>
            <w:tcBorders>
              <w:top w:val="nil"/>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 xml:space="preserve">科目名称 </w:t>
            </w:r>
          </w:p>
        </w:tc>
        <w:tc>
          <w:tcPr>
            <w:tcW w:w="914" w:type="pct"/>
            <w:vMerge/>
            <w:tcBorders>
              <w:top w:val="single" w:sz="4" w:space="0" w:color="000000"/>
              <w:left w:val="single" w:sz="4" w:space="0" w:color="000000"/>
              <w:bottom w:val="single" w:sz="4" w:space="0" w:color="000000"/>
              <w:right w:val="nil"/>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645" w:type="pct"/>
            <w:vMerge/>
            <w:tcBorders>
              <w:top w:val="single" w:sz="4" w:space="0" w:color="000000"/>
              <w:left w:val="single" w:sz="4" w:space="0" w:color="000000"/>
              <w:bottom w:val="single" w:sz="4" w:space="0" w:color="000000"/>
              <w:right w:val="nil"/>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705" w:type="pct"/>
            <w:vMerge/>
            <w:tcBorders>
              <w:top w:val="single" w:sz="4" w:space="0" w:color="000000"/>
              <w:left w:val="single" w:sz="4" w:space="0" w:color="000000"/>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r>
      <w:tr w:rsidR="00CA3FAF" w:rsidRPr="003213AC">
        <w:trPr>
          <w:cantSplit/>
          <w:trHeight w:val="283"/>
        </w:trPr>
        <w:tc>
          <w:tcPr>
            <w:tcW w:w="916" w:type="pct"/>
            <w:tcBorders>
              <w:top w:val="nil"/>
              <w:left w:val="single" w:sz="4" w:space="0" w:color="000000"/>
              <w:bottom w:val="nil"/>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816" w:type="pct"/>
            <w:tcBorders>
              <w:top w:val="nil"/>
              <w:left w:val="nil"/>
              <w:bottom w:val="nil"/>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914" w:type="pct"/>
            <w:tcBorders>
              <w:top w:val="nil"/>
              <w:left w:val="nil"/>
              <w:bottom w:val="nil"/>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w:t>
            </w:r>
          </w:p>
        </w:tc>
        <w:tc>
          <w:tcPr>
            <w:tcW w:w="645" w:type="pct"/>
            <w:tcBorders>
              <w:top w:val="nil"/>
              <w:left w:val="nil"/>
              <w:bottom w:val="nil"/>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w:t>
            </w:r>
          </w:p>
        </w:tc>
        <w:tc>
          <w:tcPr>
            <w:tcW w:w="705" w:type="pct"/>
            <w:tcBorders>
              <w:top w:val="nil"/>
              <w:left w:val="nil"/>
              <w:bottom w:val="nil"/>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合计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2,133.22</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560.32</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1,572.90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社会保障和就业支出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2,090.48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517.58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1,572.90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人力资源和社会保障管理事务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648.59</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492.59</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156.00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2080101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行政运行</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89.48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89.48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2080102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一般行政管理事务</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36.00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36.00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2080199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其他人力资源和社会保障管理事务支出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523.12</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403.12</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120.00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20805</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行政事业单位养老支出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24.98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24.98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2080501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行政单位离退休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24.98</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24.98</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20807</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就业补助</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1,416.90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1,416.90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2080701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就业创业服务补贴</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181.85</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181.85</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2080704</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社会保险补贴</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459.00</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459.00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2080711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就业见习补贴</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163.34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163.34</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2080799</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其他就业补助支出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612.71</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612.71</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221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住房保障支出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22102</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住房改革支出</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9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2210201</w:t>
            </w:r>
          </w:p>
        </w:tc>
        <w:tc>
          <w:tcPr>
            <w:tcW w:w="1816"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住房公积金</w:t>
            </w:r>
          </w:p>
        </w:tc>
        <w:tc>
          <w:tcPr>
            <w:tcW w:w="914"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42.74</w:t>
            </w:r>
          </w:p>
        </w:tc>
        <w:tc>
          <w:tcPr>
            <w:tcW w:w="64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42.74</w:t>
            </w:r>
          </w:p>
        </w:tc>
        <w:tc>
          <w:tcPr>
            <w:tcW w:w="705" w:type="pct"/>
            <w:tcBorders>
              <w:top w:val="single" w:sz="4" w:space="0" w:color="000000"/>
              <w:left w:val="nil"/>
              <w:bottom w:val="single" w:sz="4" w:space="0" w:color="000000"/>
              <w:right w:val="single" w:sz="4" w:space="0" w:color="000000"/>
            </w:tcBorders>
            <w:shd w:val="clear" w:color="auto" w:fill="auto"/>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bl>
    <w:p w:rsidR="00CA3FAF" w:rsidRPr="003213AC" w:rsidRDefault="00CA3FAF">
      <w:pPr>
        <w:widowControl/>
        <w:jc w:val="left"/>
        <w:rPr>
          <w:rStyle w:val="rowtreelevel4"/>
          <w:rFonts w:ascii="仿宋" w:eastAsia="仿宋" w:hAnsi="仿宋"/>
          <w:bCs/>
          <w:sz w:val="32"/>
          <w:szCs w:val="32"/>
        </w:rPr>
        <w:sectPr w:rsidR="00CA3FAF" w:rsidRPr="003213AC">
          <w:pgSz w:w="11906" w:h="16838"/>
          <w:pgMar w:top="720" w:right="720" w:bottom="720" w:left="720" w:header="851" w:footer="992" w:gutter="0"/>
          <w:cols w:space="720"/>
          <w:docGrid w:type="lines" w:linePitch="312"/>
        </w:sectPr>
      </w:pPr>
    </w:p>
    <w:tbl>
      <w:tblPr>
        <w:tblW w:w="4995" w:type="pct"/>
        <w:tblLayout w:type="fixed"/>
        <w:tblLook w:val="04A0"/>
      </w:tblPr>
      <w:tblGrid>
        <w:gridCol w:w="2067"/>
        <w:gridCol w:w="1404"/>
        <w:gridCol w:w="2023"/>
        <w:gridCol w:w="1231"/>
        <w:gridCol w:w="1306"/>
        <w:gridCol w:w="1285"/>
        <w:gridCol w:w="1355"/>
      </w:tblGrid>
      <w:tr w:rsidR="00CA3FAF" w:rsidRPr="003213AC">
        <w:trPr>
          <w:trHeight w:val="585"/>
          <w:tblHeader/>
        </w:trPr>
        <w:tc>
          <w:tcPr>
            <w:tcW w:w="5000" w:type="pct"/>
            <w:gridSpan w:val="7"/>
            <w:noWrap/>
            <w:vAlign w:val="center"/>
          </w:tcPr>
          <w:p w:rsidR="00CA3FAF" w:rsidRPr="003213AC" w:rsidRDefault="00916E9B">
            <w:pPr>
              <w:widowControl/>
              <w:jc w:val="center"/>
              <w:rPr>
                <w:rFonts w:ascii="宋体" w:eastAsia="宋体" w:hAnsi="宋体" w:cs="Arial"/>
                <w:b/>
                <w:bCs/>
                <w:color w:val="000000"/>
                <w:kern w:val="0"/>
                <w:sz w:val="40"/>
                <w:szCs w:val="40"/>
              </w:rPr>
            </w:pPr>
            <w:r w:rsidRPr="003213AC">
              <w:rPr>
                <w:rFonts w:asciiTheme="minorEastAsia" w:hAnsiTheme="minorEastAsia" w:cstheme="minorEastAsia" w:hint="eastAsia"/>
                <w:b/>
                <w:bCs/>
                <w:color w:val="000000"/>
                <w:kern w:val="0"/>
                <w:sz w:val="24"/>
                <w:szCs w:val="24"/>
              </w:rPr>
              <w:lastRenderedPageBreak/>
              <w:br w:type="page"/>
              <w:t>财政拨款收支总表</w:t>
            </w:r>
          </w:p>
        </w:tc>
      </w:tr>
      <w:tr w:rsidR="00CA3FAF" w:rsidRPr="003213AC">
        <w:trPr>
          <w:cantSplit/>
          <w:trHeight w:val="346"/>
          <w:tblHeader/>
        </w:trPr>
        <w:tc>
          <w:tcPr>
            <w:tcW w:w="2574" w:type="pct"/>
            <w:gridSpan w:val="3"/>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Cs w:val="21"/>
              </w:rPr>
              <w:t>填报单位:008001南昌市青云谱区人力资源和社会保障局</w:t>
            </w:r>
          </w:p>
        </w:tc>
        <w:tc>
          <w:tcPr>
            <w:tcW w:w="577" w:type="pct"/>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612" w:type="pct"/>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1235" w:type="pct"/>
            <w:gridSpan w:val="2"/>
            <w:noWrap/>
            <w:vAlign w:val="center"/>
          </w:tcPr>
          <w:p w:rsidR="00CA3FAF" w:rsidRPr="003213AC" w:rsidRDefault="00916E9B">
            <w:pPr>
              <w:widowControl/>
              <w:snapToGrid w:val="0"/>
              <w:jc w:val="righ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Cs w:val="21"/>
              </w:rPr>
              <w:t>单位：万元</w:t>
            </w:r>
          </w:p>
        </w:tc>
      </w:tr>
      <w:tr w:rsidR="00CA3FAF" w:rsidRPr="003213AC">
        <w:trPr>
          <w:cantSplit/>
          <w:trHeight w:val="283"/>
          <w:tblHeader/>
        </w:trPr>
        <w:tc>
          <w:tcPr>
            <w:tcW w:w="1626" w:type="pct"/>
            <w:gridSpan w:val="2"/>
            <w:tcBorders>
              <w:top w:val="single" w:sz="4" w:space="0" w:color="000000"/>
              <w:left w:val="single" w:sz="4" w:space="0" w:color="000000"/>
              <w:bottom w:val="single" w:sz="4" w:space="0" w:color="000000"/>
              <w:right w:val="nil"/>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收      入</w:t>
            </w:r>
          </w:p>
        </w:tc>
        <w:tc>
          <w:tcPr>
            <w:tcW w:w="3373" w:type="pct"/>
            <w:gridSpan w:val="5"/>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支      出 </w:t>
            </w:r>
          </w:p>
        </w:tc>
      </w:tr>
      <w:tr w:rsidR="00CA3FAF" w:rsidRPr="003213AC">
        <w:trPr>
          <w:cantSplit/>
          <w:trHeight w:val="283"/>
          <w:tblHeader/>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项目</w:t>
            </w:r>
          </w:p>
        </w:tc>
        <w:tc>
          <w:tcPr>
            <w:tcW w:w="657" w:type="pct"/>
            <w:tcBorders>
              <w:top w:val="nil"/>
              <w:left w:val="nil"/>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预算数</w:t>
            </w:r>
          </w:p>
        </w:tc>
        <w:tc>
          <w:tcPr>
            <w:tcW w:w="948"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项目(按功能科目)</w:t>
            </w:r>
          </w:p>
        </w:tc>
        <w:tc>
          <w:tcPr>
            <w:tcW w:w="577"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合计</w:t>
            </w:r>
          </w:p>
        </w:tc>
        <w:tc>
          <w:tcPr>
            <w:tcW w:w="61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一般公共预算支出</w:t>
            </w:r>
          </w:p>
        </w:tc>
        <w:tc>
          <w:tcPr>
            <w:tcW w:w="60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政府性基金预算支出</w:t>
            </w:r>
          </w:p>
        </w:tc>
        <w:tc>
          <w:tcPr>
            <w:tcW w:w="63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国有资本经营预算支出</w:t>
            </w: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一、本年收入</w:t>
            </w:r>
          </w:p>
        </w:tc>
        <w:tc>
          <w:tcPr>
            <w:tcW w:w="657"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1,176.32</w:t>
            </w:r>
          </w:p>
        </w:tc>
        <w:tc>
          <w:tcPr>
            <w:tcW w:w="948"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社会保障和就业支出</w:t>
            </w:r>
          </w:p>
        </w:tc>
        <w:tc>
          <w:tcPr>
            <w:tcW w:w="577"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2,050.48</w:t>
            </w:r>
          </w:p>
        </w:tc>
        <w:tc>
          <w:tcPr>
            <w:tcW w:w="61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2,050.48</w:t>
            </w:r>
          </w:p>
        </w:tc>
        <w:tc>
          <w:tcPr>
            <w:tcW w:w="60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63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一般公共预算拨款收入</w:t>
            </w:r>
          </w:p>
        </w:tc>
        <w:tc>
          <w:tcPr>
            <w:tcW w:w="657" w:type="pct"/>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1,176.32</w:t>
            </w:r>
          </w:p>
        </w:tc>
        <w:tc>
          <w:tcPr>
            <w:tcW w:w="94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住房保障支出</w:t>
            </w:r>
          </w:p>
        </w:tc>
        <w:tc>
          <w:tcPr>
            <w:tcW w:w="577"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42.74</w:t>
            </w:r>
          </w:p>
        </w:tc>
        <w:tc>
          <w:tcPr>
            <w:tcW w:w="61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42.74</w:t>
            </w:r>
          </w:p>
        </w:tc>
        <w:tc>
          <w:tcPr>
            <w:tcW w:w="60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0.00</w:t>
            </w:r>
          </w:p>
        </w:tc>
        <w:tc>
          <w:tcPr>
            <w:tcW w:w="63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t>0.00</w:t>
            </w: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政府性基金预算拨款收入</w:t>
            </w:r>
          </w:p>
        </w:tc>
        <w:tc>
          <w:tcPr>
            <w:tcW w:w="657"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国有资本经营预算收入</w:t>
            </w:r>
          </w:p>
        </w:tc>
        <w:tc>
          <w:tcPr>
            <w:tcW w:w="657"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0.00　</w:t>
            </w: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657" w:type="pct"/>
            <w:tcBorders>
              <w:top w:val="single" w:sz="4" w:space="0" w:color="000000"/>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657"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二、上年结转</w:t>
            </w:r>
          </w:p>
        </w:tc>
        <w:tc>
          <w:tcPr>
            <w:tcW w:w="657" w:type="pct"/>
            <w:tcBorders>
              <w:top w:val="nil"/>
              <w:left w:val="nil"/>
              <w:bottom w:val="single" w:sz="4" w:space="0" w:color="auto"/>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916.90　</w:t>
            </w:r>
          </w:p>
        </w:tc>
        <w:tc>
          <w:tcPr>
            <w:tcW w:w="948" w:type="pct"/>
            <w:tcBorders>
              <w:top w:val="nil"/>
              <w:left w:val="nil"/>
              <w:bottom w:val="single" w:sz="4" w:space="0" w:color="auto"/>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nil"/>
              <w:left w:val="single" w:sz="4" w:space="0" w:color="000000"/>
              <w:bottom w:val="single" w:sz="4" w:space="0" w:color="auto"/>
              <w:right w:val="single" w:sz="4" w:space="0" w:color="auto"/>
            </w:tcBorders>
            <w:noWrap/>
            <w:vAlign w:val="center"/>
          </w:tcPr>
          <w:p w:rsidR="00CA3FAF" w:rsidRPr="003213AC" w:rsidRDefault="00916E9B">
            <w:pPr>
              <w:widowControl/>
              <w:snapToGrid w:val="0"/>
              <w:ind w:firstLineChars="100" w:firstLine="21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一般公共预算拨款结转</w:t>
            </w:r>
          </w:p>
        </w:tc>
        <w:tc>
          <w:tcPr>
            <w:tcW w:w="657" w:type="pct"/>
            <w:tcBorders>
              <w:top w:val="single" w:sz="4" w:space="0" w:color="auto"/>
              <w:left w:val="single" w:sz="4" w:space="0" w:color="auto"/>
              <w:bottom w:val="single" w:sz="4" w:space="0" w:color="auto"/>
              <w:right w:val="single" w:sz="4" w:space="0" w:color="auto"/>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916.90　</w:t>
            </w:r>
          </w:p>
        </w:tc>
        <w:tc>
          <w:tcPr>
            <w:tcW w:w="948"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w:t>
            </w:r>
          </w:p>
        </w:tc>
        <w:tc>
          <w:tcPr>
            <w:tcW w:w="577" w:type="pct"/>
            <w:tcBorders>
              <w:top w:val="nil"/>
              <w:left w:val="single" w:sz="4" w:space="0" w:color="auto"/>
              <w:bottom w:val="single" w:sz="4" w:space="0" w:color="auto"/>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sz="4" w:space="0" w:color="auto"/>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sz="4" w:space="0" w:color="auto"/>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sz="4" w:space="0" w:color="auto"/>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  政府性基金预算拨款结转</w:t>
            </w:r>
          </w:p>
        </w:tc>
        <w:tc>
          <w:tcPr>
            <w:tcW w:w="657"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 xml:space="preserve">0.00　</w:t>
            </w:r>
          </w:p>
        </w:tc>
        <w:tc>
          <w:tcPr>
            <w:tcW w:w="948"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bookmarkStart w:id="0" w:name="_GoBack"/>
            <w:bookmarkEnd w:id="0"/>
            <w:r w:rsidRPr="003213AC">
              <w:rPr>
                <w:rFonts w:asciiTheme="minorEastAsia" w:hAnsiTheme="minorEastAsia" w:cstheme="minorEastAsia" w:hint="eastAsia"/>
                <w:color w:val="000000"/>
                <w:kern w:val="0"/>
                <w:szCs w:val="21"/>
              </w:rPr>
              <w:t xml:space="preserve">　</w:t>
            </w:r>
          </w:p>
        </w:tc>
        <w:tc>
          <w:tcPr>
            <w:tcW w:w="577"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12"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02"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c>
          <w:tcPr>
            <w:tcW w:w="632"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Cs w:val="21"/>
              </w:rPr>
            </w:pPr>
          </w:p>
        </w:tc>
      </w:tr>
      <w:tr w:rsidR="00CA3FAF" w:rsidRPr="003213AC">
        <w:trPr>
          <w:cantSplit/>
          <w:trHeight w:val="283"/>
        </w:trPr>
        <w:tc>
          <w:tcPr>
            <w:tcW w:w="968"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收入总计</w:t>
            </w:r>
          </w:p>
        </w:tc>
        <w:tc>
          <w:tcPr>
            <w:tcW w:w="657"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2,093.22</w:t>
            </w:r>
          </w:p>
        </w:tc>
        <w:tc>
          <w:tcPr>
            <w:tcW w:w="948"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支出总计</w:t>
            </w:r>
          </w:p>
        </w:tc>
        <w:tc>
          <w:tcPr>
            <w:tcW w:w="577"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2,093.22</w:t>
            </w:r>
          </w:p>
        </w:tc>
        <w:tc>
          <w:tcPr>
            <w:tcW w:w="612"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2,093.22</w:t>
            </w:r>
          </w:p>
        </w:tc>
        <w:tc>
          <w:tcPr>
            <w:tcW w:w="602"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c>
          <w:tcPr>
            <w:tcW w:w="632" w:type="pct"/>
            <w:tcBorders>
              <w:top w:val="single" w:sz="4" w:space="0" w:color="auto"/>
              <w:left w:val="single" w:sz="4" w:space="0" w:color="auto"/>
              <w:bottom w:val="single" w:sz="4" w:space="0" w:color="auto"/>
              <w:right w:val="single" w:sz="4" w:space="0" w:color="auto"/>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Cs w:val="21"/>
              </w:rPr>
            </w:pPr>
            <w:r w:rsidRPr="003213AC">
              <w:rPr>
                <w:rFonts w:asciiTheme="minorEastAsia" w:hAnsiTheme="minorEastAsia" w:cstheme="minorEastAsia" w:hint="eastAsia"/>
                <w:color w:val="000000"/>
                <w:kern w:val="0"/>
                <w:szCs w:val="21"/>
              </w:rPr>
              <w:t>0.00</w:t>
            </w:r>
          </w:p>
        </w:tc>
      </w:tr>
    </w:tbl>
    <w:p w:rsidR="00CA3FAF" w:rsidRPr="003213AC" w:rsidRDefault="00CA3FAF">
      <w:pPr>
        <w:widowControl/>
        <w:jc w:val="left"/>
        <w:rPr>
          <w:rStyle w:val="rowtreelevel4"/>
          <w:rFonts w:ascii="仿宋" w:eastAsia="仿宋" w:hAnsi="仿宋"/>
          <w:bCs/>
          <w:sz w:val="32"/>
          <w:szCs w:val="32"/>
        </w:rPr>
        <w:sectPr w:rsidR="00CA3FAF" w:rsidRPr="003213AC">
          <w:pgSz w:w="11906" w:h="16838"/>
          <w:pgMar w:top="720" w:right="720" w:bottom="720" w:left="720" w:header="851" w:footer="992" w:gutter="0"/>
          <w:cols w:space="720"/>
          <w:docGrid w:type="lines" w:linePitch="312"/>
        </w:sectPr>
      </w:pPr>
    </w:p>
    <w:tbl>
      <w:tblPr>
        <w:tblW w:w="5000" w:type="pct"/>
        <w:tblLayout w:type="fixed"/>
        <w:tblLook w:val="04A0"/>
      </w:tblPr>
      <w:tblGrid>
        <w:gridCol w:w="1822"/>
        <w:gridCol w:w="3376"/>
        <w:gridCol w:w="2256"/>
        <w:gridCol w:w="1461"/>
        <w:gridCol w:w="1767"/>
      </w:tblGrid>
      <w:tr w:rsidR="00CA3FAF" w:rsidRPr="003213AC">
        <w:trPr>
          <w:trHeight w:val="585"/>
          <w:tblHeader/>
        </w:trPr>
        <w:tc>
          <w:tcPr>
            <w:tcW w:w="5000" w:type="pct"/>
            <w:gridSpan w:val="5"/>
            <w:noWrap/>
            <w:vAlign w:val="center"/>
          </w:tcPr>
          <w:p w:rsidR="00CA3FAF" w:rsidRPr="003213AC" w:rsidRDefault="00916E9B">
            <w:pPr>
              <w:widowControl/>
              <w:jc w:val="center"/>
              <w:rPr>
                <w:rFonts w:ascii="宋体" w:eastAsia="宋体" w:hAnsi="宋体" w:cs="Arial"/>
                <w:b/>
                <w:bCs/>
                <w:color w:val="000000"/>
                <w:kern w:val="0"/>
                <w:sz w:val="44"/>
                <w:szCs w:val="44"/>
              </w:rPr>
            </w:pPr>
            <w:r w:rsidRPr="003213AC">
              <w:rPr>
                <w:rFonts w:asciiTheme="minorEastAsia" w:hAnsiTheme="minorEastAsia" w:cstheme="minorEastAsia" w:hint="eastAsia"/>
                <w:b/>
                <w:bCs/>
                <w:color w:val="000000"/>
                <w:kern w:val="0"/>
                <w:sz w:val="24"/>
                <w:szCs w:val="24"/>
              </w:rPr>
              <w:lastRenderedPageBreak/>
              <w:br w:type="page"/>
              <w:t>一般公共预算支出表</w:t>
            </w:r>
          </w:p>
        </w:tc>
      </w:tr>
      <w:tr w:rsidR="00CA3FAF" w:rsidRPr="003213AC">
        <w:trPr>
          <w:trHeight w:val="420"/>
          <w:tblHeader/>
        </w:trPr>
        <w:tc>
          <w:tcPr>
            <w:tcW w:w="2433" w:type="pct"/>
            <w:gridSpan w:val="2"/>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1056" w:type="pct"/>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684" w:type="pct"/>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825" w:type="pct"/>
            <w:noWrap/>
            <w:vAlign w:val="center"/>
          </w:tcPr>
          <w:p w:rsidR="00CA3FAF" w:rsidRPr="003213AC" w:rsidRDefault="00916E9B">
            <w:pPr>
              <w:widowControl/>
              <w:snapToGrid w:val="0"/>
              <w:jc w:val="righ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83"/>
          <w:tblHeader/>
        </w:trPr>
        <w:tc>
          <w:tcPr>
            <w:tcW w:w="2433" w:type="pct"/>
            <w:gridSpan w:val="2"/>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支出功能分类科目</w:t>
            </w:r>
          </w:p>
        </w:tc>
        <w:tc>
          <w:tcPr>
            <w:tcW w:w="2566" w:type="pct"/>
            <w:gridSpan w:val="3"/>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2026年预算数</w:t>
            </w:r>
          </w:p>
        </w:tc>
      </w:tr>
      <w:tr w:rsidR="00CA3FAF" w:rsidRPr="003213AC">
        <w:trPr>
          <w:cantSplit/>
          <w:trHeight w:val="283"/>
          <w:tblHeader/>
        </w:trPr>
        <w:tc>
          <w:tcPr>
            <w:tcW w:w="853"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科目编码</w:t>
            </w:r>
          </w:p>
        </w:tc>
        <w:tc>
          <w:tcPr>
            <w:tcW w:w="157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 xml:space="preserve">科目名称 </w:t>
            </w:r>
          </w:p>
        </w:tc>
        <w:tc>
          <w:tcPr>
            <w:tcW w:w="1056"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合计</w:t>
            </w:r>
          </w:p>
        </w:tc>
        <w:tc>
          <w:tcPr>
            <w:tcW w:w="684"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基本支出</w:t>
            </w:r>
          </w:p>
        </w:tc>
        <w:tc>
          <w:tcPr>
            <w:tcW w:w="825"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项目支出</w:t>
            </w:r>
          </w:p>
        </w:tc>
      </w:tr>
      <w:tr w:rsidR="00CA3FAF" w:rsidRPr="003213AC">
        <w:trPr>
          <w:cantSplit/>
          <w:trHeight w:val="283"/>
          <w:tblHeader/>
        </w:trPr>
        <w:tc>
          <w:tcPr>
            <w:tcW w:w="853" w:type="pct"/>
            <w:tcBorders>
              <w:top w:val="nil"/>
              <w:left w:val="single" w:sz="4" w:space="0" w:color="000000"/>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579" w:type="pct"/>
            <w:tcBorders>
              <w:top w:val="nil"/>
              <w:left w:val="nil"/>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056" w:type="pct"/>
            <w:tcBorders>
              <w:top w:val="nil"/>
              <w:left w:val="nil"/>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w:t>
            </w:r>
          </w:p>
        </w:tc>
        <w:tc>
          <w:tcPr>
            <w:tcW w:w="684" w:type="pct"/>
            <w:tcBorders>
              <w:top w:val="nil"/>
              <w:left w:val="nil"/>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w:t>
            </w:r>
          </w:p>
        </w:tc>
        <w:tc>
          <w:tcPr>
            <w:tcW w:w="825" w:type="pct"/>
            <w:tcBorders>
              <w:top w:val="nil"/>
              <w:left w:val="nil"/>
              <w:bottom w:val="nil"/>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合计</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1,176.32</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520.32</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656.00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社会保障和就业支出</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1,133.58</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477.58</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656.00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20801</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人力资源和社会保障管理事务</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608.59</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452.59</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156.00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2080101</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行政运行</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89.48</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89.48</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2080102</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一般行政管理事务</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36.00</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36.00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2080199</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其他人力资源和社会保障管理事务支出</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483.12</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363.12</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120.00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20805</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行政事业单位养老支出</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24.98</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24.98</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2080501</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行政单位离退休</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24.98</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24.98</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20807</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就业补助</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500.00</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500.00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2080799</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其他就业补助支出</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500.00</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500.00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221</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住房保障支出</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22102</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住房改革支出</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42.74</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85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2210201</w:t>
            </w:r>
          </w:p>
        </w:tc>
        <w:tc>
          <w:tcPr>
            <w:tcW w:w="1579"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住房公积金</w:t>
            </w:r>
          </w:p>
        </w:tc>
        <w:tc>
          <w:tcPr>
            <w:tcW w:w="1056"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42.74</w:t>
            </w:r>
          </w:p>
        </w:tc>
        <w:tc>
          <w:tcPr>
            <w:tcW w:w="684"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42.74</w:t>
            </w:r>
          </w:p>
        </w:tc>
        <w:tc>
          <w:tcPr>
            <w:tcW w:w="825"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bl>
    <w:p w:rsidR="00CA3FAF" w:rsidRPr="003213AC" w:rsidRDefault="00916E9B">
      <w:pPr>
        <w:jc w:val="left"/>
        <w:rPr>
          <w:rStyle w:val="rowtreelevel4"/>
          <w:rFonts w:ascii="仿宋" w:eastAsia="仿宋" w:hAnsi="仿宋"/>
          <w:bCs/>
          <w:sz w:val="32"/>
          <w:szCs w:val="32"/>
        </w:rPr>
      </w:pPr>
      <w:r w:rsidRPr="003213AC">
        <w:rPr>
          <w:rStyle w:val="rowtreelevel4"/>
          <w:rFonts w:ascii="仿宋" w:eastAsia="仿宋" w:hAnsi="仿宋" w:hint="eastAsia"/>
          <w:bCs/>
          <w:sz w:val="32"/>
          <w:szCs w:val="32"/>
        </w:rPr>
        <w:br w:type="page"/>
      </w:r>
    </w:p>
    <w:tbl>
      <w:tblPr>
        <w:tblW w:w="5000" w:type="pct"/>
        <w:tblLayout w:type="fixed"/>
        <w:tblLook w:val="04A0"/>
      </w:tblPr>
      <w:tblGrid>
        <w:gridCol w:w="2003"/>
        <w:gridCol w:w="3119"/>
        <w:gridCol w:w="1904"/>
        <w:gridCol w:w="1799"/>
        <w:gridCol w:w="1857"/>
      </w:tblGrid>
      <w:tr w:rsidR="00CA3FAF" w:rsidRPr="003213AC">
        <w:trPr>
          <w:trHeight w:val="585"/>
        </w:trPr>
        <w:tc>
          <w:tcPr>
            <w:tcW w:w="5000" w:type="pct"/>
            <w:gridSpan w:val="5"/>
            <w:noWrap/>
            <w:vAlign w:val="center"/>
          </w:tcPr>
          <w:p w:rsidR="00CA3FAF" w:rsidRPr="003213AC" w:rsidRDefault="00916E9B">
            <w:pPr>
              <w:widowControl/>
              <w:jc w:val="center"/>
              <w:rPr>
                <w:rFonts w:ascii="宋体" w:eastAsia="宋体" w:hAnsi="宋体" w:cs="Arial"/>
                <w:b/>
                <w:color w:val="000000"/>
                <w:kern w:val="0"/>
                <w:sz w:val="44"/>
                <w:szCs w:val="44"/>
              </w:rPr>
            </w:pPr>
            <w:r w:rsidRPr="003213AC">
              <w:rPr>
                <w:rFonts w:asciiTheme="minorEastAsia" w:hAnsiTheme="minorEastAsia" w:cstheme="minorEastAsia" w:hint="eastAsia"/>
                <w:b/>
                <w:bCs/>
                <w:color w:val="000000"/>
                <w:kern w:val="0"/>
                <w:sz w:val="24"/>
                <w:szCs w:val="24"/>
              </w:rPr>
              <w:lastRenderedPageBreak/>
              <w:t>一般公共预算基本支出表</w:t>
            </w:r>
          </w:p>
        </w:tc>
      </w:tr>
      <w:tr w:rsidR="00CA3FAF" w:rsidRPr="003213AC">
        <w:trPr>
          <w:trHeight w:val="420"/>
        </w:trPr>
        <w:tc>
          <w:tcPr>
            <w:tcW w:w="2398" w:type="pct"/>
            <w:gridSpan w:val="2"/>
            <w:noWrap/>
            <w:vAlign w:val="center"/>
          </w:tcPr>
          <w:p w:rsidR="00CA3FAF" w:rsidRPr="003213AC" w:rsidRDefault="00916E9B">
            <w:pPr>
              <w:widowControl/>
              <w:snapToGrid w:val="0"/>
              <w:jc w:val="lef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891" w:type="pct"/>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842" w:type="pct"/>
            <w:noWrap/>
            <w:vAlign w:val="bottom"/>
          </w:tcPr>
          <w:p w:rsidR="00CA3FAF" w:rsidRPr="003213AC" w:rsidRDefault="00CA3FAF">
            <w:pPr>
              <w:widowControl/>
              <w:snapToGrid w:val="0"/>
              <w:jc w:val="center"/>
              <w:textAlignment w:val="center"/>
              <w:rPr>
                <w:rFonts w:asciiTheme="minorEastAsia" w:hAnsiTheme="minorEastAsia" w:cstheme="minorEastAsia"/>
                <w:color w:val="000000"/>
                <w:kern w:val="0"/>
                <w:sz w:val="13"/>
                <w:szCs w:val="13"/>
              </w:rPr>
            </w:pPr>
          </w:p>
        </w:tc>
        <w:tc>
          <w:tcPr>
            <w:tcW w:w="867" w:type="pct"/>
            <w:noWrap/>
            <w:vAlign w:val="center"/>
          </w:tcPr>
          <w:p w:rsidR="00CA3FAF" w:rsidRPr="003213AC" w:rsidRDefault="00916E9B">
            <w:pPr>
              <w:widowControl/>
              <w:snapToGrid w:val="0"/>
              <w:jc w:val="righ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83"/>
        </w:trPr>
        <w:tc>
          <w:tcPr>
            <w:tcW w:w="2398" w:type="pct"/>
            <w:gridSpan w:val="2"/>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支出经济分类科目</w:t>
            </w:r>
          </w:p>
        </w:tc>
        <w:tc>
          <w:tcPr>
            <w:tcW w:w="2601" w:type="pct"/>
            <w:gridSpan w:val="3"/>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2026年基本支出</w:t>
            </w:r>
          </w:p>
        </w:tc>
      </w:tr>
      <w:tr w:rsidR="00CA3FAF" w:rsidRPr="003213AC">
        <w:trPr>
          <w:cantSplit/>
          <w:trHeight w:val="283"/>
        </w:trPr>
        <w:tc>
          <w:tcPr>
            <w:tcW w:w="938"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科目编码</w:t>
            </w:r>
          </w:p>
        </w:tc>
        <w:tc>
          <w:tcPr>
            <w:tcW w:w="1460" w:type="pct"/>
            <w:tcBorders>
              <w:top w:val="nil"/>
              <w:left w:val="nil"/>
              <w:bottom w:val="single" w:sz="4" w:space="0" w:color="000000"/>
              <w:right w:val="nil"/>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 xml:space="preserve">科目名称 </w:t>
            </w:r>
          </w:p>
        </w:tc>
        <w:tc>
          <w:tcPr>
            <w:tcW w:w="891"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合计</w:t>
            </w:r>
          </w:p>
        </w:tc>
        <w:tc>
          <w:tcPr>
            <w:tcW w:w="84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人员经费</w:t>
            </w:r>
          </w:p>
        </w:tc>
        <w:tc>
          <w:tcPr>
            <w:tcW w:w="867"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公用经费</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合计</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520.32</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445.07</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75.25</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301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工资福利支出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442.91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442.91</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基本工资</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110.27</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110.27</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津贴补贴</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17.58</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17.58</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30103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奖金</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44.23</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44.23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30106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伙食补助费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20.40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20.40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绩效工资</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120.76</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120.76</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30108</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机关事业单位基本养老保险缴费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45.26</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45.26</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30110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职工基本医疗保险缴费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19.23</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19.23</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30111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公务员医疗补助缴费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20.51</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20.51</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30112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其他社会保障缴费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1.94</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1.94</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30113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住房公积金</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42.74</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42.74</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302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商品和服务支出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71.25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71.25</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30201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办公费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11.00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11.00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30206</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电费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30211</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差旅费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30227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委托业务费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26.60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26.60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30228</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工会经费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16.65</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16.65</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30299</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其他商品和服务支出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12.00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12.00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303</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对个人和家庭的补助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2.16</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2.16</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30302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退休费</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0.76</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0.76</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30307</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医疗费补助</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1.40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1.40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310</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资本性支出</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b/>
                <w:color w:val="000000"/>
                <w:kern w:val="0"/>
                <w:sz w:val="18"/>
                <w:szCs w:val="18"/>
              </w:rPr>
              <w:t>4.00</w:t>
            </w:r>
          </w:p>
        </w:tc>
      </w:tr>
      <w:tr w:rsidR="00CA3FAF" w:rsidRPr="003213AC">
        <w:trPr>
          <w:cantSplit/>
          <w:trHeight w:val="283"/>
        </w:trPr>
        <w:tc>
          <w:tcPr>
            <w:tcW w:w="93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31002</w:t>
            </w:r>
          </w:p>
        </w:tc>
        <w:tc>
          <w:tcPr>
            <w:tcW w:w="14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办公设备购置</w:t>
            </w:r>
          </w:p>
        </w:tc>
        <w:tc>
          <w:tcPr>
            <w:tcW w:w="891"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4.00</w:t>
            </w:r>
          </w:p>
        </w:tc>
        <w:tc>
          <w:tcPr>
            <w:tcW w:w="84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867"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4.00</w:t>
            </w:r>
          </w:p>
        </w:tc>
      </w:tr>
    </w:tbl>
    <w:p w:rsidR="00CA3FAF" w:rsidRPr="003213AC" w:rsidRDefault="00CA3FAF">
      <w:pPr>
        <w:widowControl/>
        <w:jc w:val="left"/>
        <w:rPr>
          <w:rStyle w:val="rowtreelevel4"/>
          <w:rFonts w:ascii="仿宋" w:eastAsia="仿宋" w:hAnsi="仿宋"/>
          <w:bCs/>
          <w:sz w:val="32"/>
          <w:szCs w:val="32"/>
        </w:rPr>
        <w:sectPr w:rsidR="00CA3FAF" w:rsidRPr="003213AC">
          <w:pgSz w:w="11906" w:h="16838"/>
          <w:pgMar w:top="720" w:right="720" w:bottom="720" w:left="720" w:header="851" w:footer="992" w:gutter="0"/>
          <w:cols w:space="720"/>
          <w:docGrid w:type="lines" w:linePitch="312"/>
        </w:sectPr>
      </w:pPr>
    </w:p>
    <w:tbl>
      <w:tblPr>
        <w:tblW w:w="5001" w:type="pct"/>
        <w:tblLayout w:type="fixed"/>
        <w:tblLook w:val="04A0"/>
      </w:tblPr>
      <w:tblGrid>
        <w:gridCol w:w="1358"/>
        <w:gridCol w:w="649"/>
        <w:gridCol w:w="1462"/>
        <w:gridCol w:w="1152"/>
        <w:gridCol w:w="1586"/>
        <w:gridCol w:w="1013"/>
        <w:gridCol w:w="1274"/>
        <w:gridCol w:w="1160"/>
        <w:gridCol w:w="1030"/>
      </w:tblGrid>
      <w:tr w:rsidR="00CA3FAF" w:rsidRPr="003213AC">
        <w:trPr>
          <w:trHeight w:val="450"/>
          <w:tblHeader/>
        </w:trPr>
        <w:tc>
          <w:tcPr>
            <w:tcW w:w="636" w:type="pct"/>
            <w:noWrap/>
            <w:vAlign w:val="bottom"/>
          </w:tcPr>
          <w:p w:rsidR="00CA3FAF" w:rsidRPr="003213AC" w:rsidRDefault="00916E9B">
            <w:pPr>
              <w:widowControl/>
              <w:jc w:val="left"/>
              <w:rPr>
                <w:rFonts w:ascii="宋体" w:eastAsia="宋体" w:hAnsi="宋体" w:cs="宋体"/>
                <w:kern w:val="0"/>
                <w:sz w:val="24"/>
                <w:szCs w:val="24"/>
              </w:rPr>
            </w:pPr>
            <w:r w:rsidRPr="003213AC">
              <w:rPr>
                <w:rFonts w:ascii="Times New Roman" w:eastAsia="宋体" w:hAnsi="Times New Roman"/>
                <w:kern w:val="0"/>
                <w:sz w:val="20"/>
                <w:szCs w:val="20"/>
              </w:rPr>
              <w:lastRenderedPageBreak/>
              <w:br w:type="page"/>
            </w:r>
          </w:p>
        </w:tc>
        <w:tc>
          <w:tcPr>
            <w:tcW w:w="303" w:type="pct"/>
            <w:noWrap/>
            <w:vAlign w:val="bottom"/>
          </w:tcPr>
          <w:p w:rsidR="00CA3FAF" w:rsidRPr="003213AC" w:rsidRDefault="00CA3FAF">
            <w:pPr>
              <w:widowControl/>
              <w:jc w:val="left"/>
              <w:rPr>
                <w:rFonts w:ascii="Times New Roman" w:eastAsia="宋体" w:hAnsi="Times New Roman"/>
                <w:kern w:val="0"/>
                <w:sz w:val="20"/>
                <w:szCs w:val="20"/>
              </w:rPr>
            </w:pPr>
          </w:p>
        </w:tc>
        <w:tc>
          <w:tcPr>
            <w:tcW w:w="684" w:type="pct"/>
            <w:noWrap/>
            <w:vAlign w:val="bottom"/>
          </w:tcPr>
          <w:p w:rsidR="00CA3FAF" w:rsidRPr="003213AC" w:rsidRDefault="00CA3FAF">
            <w:pPr>
              <w:widowControl/>
              <w:jc w:val="left"/>
              <w:rPr>
                <w:rFonts w:ascii="Times New Roman" w:eastAsia="宋体" w:hAnsi="Times New Roman"/>
                <w:kern w:val="0"/>
                <w:sz w:val="20"/>
                <w:szCs w:val="20"/>
              </w:rPr>
            </w:pPr>
          </w:p>
        </w:tc>
        <w:tc>
          <w:tcPr>
            <w:tcW w:w="538" w:type="pct"/>
            <w:noWrap/>
            <w:vAlign w:val="bottom"/>
          </w:tcPr>
          <w:p w:rsidR="00CA3FAF" w:rsidRPr="003213AC" w:rsidRDefault="00CA3FAF">
            <w:pPr>
              <w:widowControl/>
              <w:jc w:val="left"/>
              <w:rPr>
                <w:rFonts w:ascii="Times New Roman" w:eastAsia="宋体" w:hAnsi="Times New Roman"/>
                <w:kern w:val="0"/>
                <w:sz w:val="20"/>
                <w:szCs w:val="20"/>
              </w:rPr>
            </w:pPr>
          </w:p>
        </w:tc>
        <w:tc>
          <w:tcPr>
            <w:tcW w:w="2836" w:type="pct"/>
            <w:gridSpan w:val="5"/>
            <w:noWrap/>
            <w:vAlign w:val="center"/>
          </w:tcPr>
          <w:p w:rsidR="00CA3FAF" w:rsidRPr="003213AC" w:rsidRDefault="00CA3FAF">
            <w:pPr>
              <w:widowControl/>
              <w:snapToGrid w:val="0"/>
              <w:jc w:val="right"/>
              <w:textAlignment w:val="center"/>
              <w:rPr>
                <w:rFonts w:asciiTheme="minorEastAsia" w:hAnsiTheme="minorEastAsia" w:cstheme="minorEastAsia"/>
                <w:color w:val="000000"/>
                <w:kern w:val="0"/>
                <w:sz w:val="13"/>
                <w:szCs w:val="13"/>
              </w:rPr>
            </w:pPr>
          </w:p>
        </w:tc>
      </w:tr>
      <w:tr w:rsidR="00CA3FAF" w:rsidRPr="003213AC">
        <w:trPr>
          <w:trHeight w:val="485"/>
          <w:tblHeader/>
        </w:trPr>
        <w:tc>
          <w:tcPr>
            <w:tcW w:w="5000" w:type="pct"/>
            <w:gridSpan w:val="9"/>
            <w:noWrap/>
            <w:vAlign w:val="center"/>
          </w:tcPr>
          <w:p w:rsidR="00CA3FAF" w:rsidRPr="003213AC" w:rsidRDefault="00916E9B">
            <w:pPr>
              <w:widowControl/>
              <w:snapToGrid w:val="0"/>
              <w:jc w:val="center"/>
              <w:textAlignment w:val="center"/>
              <w:rPr>
                <w:rFonts w:asciiTheme="minorEastAsia" w:eastAsia="仿宋_GB2312" w:hAnsiTheme="minorEastAsia" w:cstheme="minorEastAsia"/>
                <w:color w:val="000000"/>
                <w:kern w:val="0"/>
                <w:sz w:val="13"/>
                <w:szCs w:val="13"/>
              </w:rPr>
            </w:pPr>
            <w:r w:rsidRPr="003213AC">
              <w:rPr>
                <w:rFonts w:asciiTheme="minorEastAsia" w:hAnsiTheme="minorEastAsia" w:cstheme="minorEastAsia" w:hint="eastAsia"/>
                <w:b/>
                <w:bCs/>
                <w:color w:val="000000"/>
                <w:kern w:val="0"/>
                <w:sz w:val="24"/>
                <w:szCs w:val="24"/>
              </w:rPr>
              <w:t>财政拨款“三公”经费支出表</w:t>
            </w:r>
          </w:p>
        </w:tc>
      </w:tr>
      <w:tr w:rsidR="00CA3FAF" w:rsidRPr="003213AC">
        <w:trPr>
          <w:trHeight w:val="340"/>
          <w:tblHeader/>
        </w:trPr>
        <w:tc>
          <w:tcPr>
            <w:tcW w:w="2163" w:type="pct"/>
            <w:gridSpan w:val="4"/>
            <w:noWrap/>
            <w:vAlign w:val="center"/>
          </w:tcPr>
          <w:p w:rsidR="00CA3FAF" w:rsidRPr="003213AC" w:rsidRDefault="00916E9B">
            <w:pPr>
              <w:widowControl/>
              <w:jc w:val="left"/>
              <w:rPr>
                <w:rFonts w:ascii="Times New Roman" w:eastAsia="宋体" w:hAnsi="Times New Roman"/>
                <w:kern w:val="0"/>
                <w:sz w:val="20"/>
                <w:szCs w:val="20"/>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742" w:type="pct"/>
            <w:noWrap/>
            <w:vAlign w:val="bottom"/>
          </w:tcPr>
          <w:p w:rsidR="00CA3FAF" w:rsidRPr="003213AC" w:rsidRDefault="00CA3FAF">
            <w:pPr>
              <w:widowControl/>
              <w:jc w:val="left"/>
              <w:rPr>
                <w:rFonts w:ascii="Times New Roman" w:eastAsia="宋体" w:hAnsi="Times New Roman"/>
                <w:kern w:val="0"/>
                <w:sz w:val="20"/>
                <w:szCs w:val="20"/>
              </w:rPr>
            </w:pPr>
          </w:p>
        </w:tc>
        <w:tc>
          <w:tcPr>
            <w:tcW w:w="474" w:type="pct"/>
            <w:noWrap/>
            <w:vAlign w:val="bottom"/>
          </w:tcPr>
          <w:p w:rsidR="00CA3FAF" w:rsidRPr="003213AC" w:rsidRDefault="00CA3FAF">
            <w:pPr>
              <w:widowControl/>
              <w:jc w:val="left"/>
              <w:rPr>
                <w:rFonts w:ascii="Times New Roman" w:eastAsia="宋体" w:hAnsi="Times New Roman"/>
                <w:kern w:val="0"/>
                <w:sz w:val="20"/>
                <w:szCs w:val="20"/>
              </w:rPr>
            </w:pPr>
          </w:p>
        </w:tc>
        <w:tc>
          <w:tcPr>
            <w:tcW w:w="596" w:type="pct"/>
            <w:noWrap/>
            <w:vAlign w:val="bottom"/>
          </w:tcPr>
          <w:p w:rsidR="00CA3FAF" w:rsidRPr="003213AC" w:rsidRDefault="00CA3FAF">
            <w:pPr>
              <w:widowControl/>
              <w:jc w:val="left"/>
              <w:rPr>
                <w:rFonts w:ascii="Times New Roman" w:eastAsia="宋体" w:hAnsi="Times New Roman"/>
                <w:kern w:val="0"/>
                <w:sz w:val="20"/>
                <w:szCs w:val="20"/>
              </w:rPr>
            </w:pPr>
          </w:p>
        </w:tc>
        <w:tc>
          <w:tcPr>
            <w:tcW w:w="1023" w:type="pct"/>
            <w:gridSpan w:val="2"/>
            <w:noWrap/>
            <w:vAlign w:val="bottom"/>
          </w:tcPr>
          <w:p w:rsidR="00CA3FAF" w:rsidRPr="003213AC" w:rsidRDefault="00916E9B">
            <w:pPr>
              <w:widowControl/>
              <w:snapToGrid w:val="0"/>
              <w:jc w:val="right"/>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83"/>
          <w:tblHeader/>
        </w:trPr>
        <w:tc>
          <w:tcPr>
            <w:tcW w:w="940" w:type="pct"/>
            <w:gridSpan w:val="2"/>
            <w:vMerge w:val="restart"/>
            <w:tcBorders>
              <w:top w:val="single" w:sz="4" w:space="0" w:color="000000"/>
              <w:left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合计</w:t>
            </w:r>
          </w:p>
        </w:tc>
        <w:tc>
          <w:tcPr>
            <w:tcW w:w="1965" w:type="pct"/>
            <w:gridSpan w:val="3"/>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因公出国(境)费</w:t>
            </w:r>
          </w:p>
        </w:tc>
        <w:tc>
          <w:tcPr>
            <w:tcW w:w="474" w:type="pct"/>
            <w:vMerge w:val="restar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公务接待费</w:t>
            </w:r>
          </w:p>
        </w:tc>
        <w:tc>
          <w:tcPr>
            <w:tcW w:w="1620" w:type="pct"/>
            <w:gridSpan w:val="3"/>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公务用车购置及运行维护费</w:t>
            </w:r>
          </w:p>
        </w:tc>
      </w:tr>
      <w:tr w:rsidR="00CA3FAF" w:rsidRPr="003213AC">
        <w:trPr>
          <w:cantSplit/>
          <w:trHeight w:val="512"/>
          <w:tblHeader/>
        </w:trPr>
        <w:tc>
          <w:tcPr>
            <w:tcW w:w="940" w:type="pct"/>
            <w:gridSpan w:val="2"/>
            <w:vMerge/>
            <w:tcBorders>
              <w:left w:val="single" w:sz="4" w:space="0" w:color="000000"/>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684"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小计</w:t>
            </w:r>
          </w:p>
        </w:tc>
        <w:tc>
          <w:tcPr>
            <w:tcW w:w="538"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一般公务出国（境）费</w:t>
            </w:r>
          </w:p>
        </w:tc>
        <w:tc>
          <w:tcPr>
            <w:tcW w:w="742"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高等院校和科研院所学术交流合作出国（境）费</w:t>
            </w:r>
          </w:p>
        </w:tc>
        <w:tc>
          <w:tcPr>
            <w:tcW w:w="474" w:type="pct"/>
            <w:vMerge/>
            <w:tcBorders>
              <w:top w:val="single" w:sz="4" w:space="0" w:color="000000"/>
              <w:left w:val="single" w:sz="4" w:space="0" w:color="000000"/>
              <w:bottom w:val="single" w:sz="4" w:space="0" w:color="000000"/>
              <w:right w:val="single" w:sz="4" w:space="0" w:color="000000"/>
            </w:tcBorders>
            <w:vAlign w:val="center"/>
          </w:tcPr>
          <w:p w:rsidR="00CA3FAF" w:rsidRPr="003213AC" w:rsidRDefault="00CA3FAF">
            <w:pPr>
              <w:widowControl/>
              <w:snapToGrid w:val="0"/>
              <w:jc w:val="center"/>
              <w:textAlignment w:val="center"/>
              <w:rPr>
                <w:rFonts w:asciiTheme="minorEastAsia" w:hAnsiTheme="minorEastAsia" w:cstheme="minorEastAsia"/>
                <w:color w:val="000000"/>
                <w:kern w:val="0"/>
                <w:sz w:val="18"/>
                <w:szCs w:val="18"/>
              </w:rPr>
            </w:pPr>
          </w:p>
        </w:tc>
        <w:tc>
          <w:tcPr>
            <w:tcW w:w="596"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小计</w:t>
            </w:r>
          </w:p>
        </w:tc>
        <w:tc>
          <w:tcPr>
            <w:tcW w:w="543" w:type="pct"/>
            <w:tcBorders>
              <w:top w:val="nil"/>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公务用车运行维护费</w:t>
            </w:r>
          </w:p>
        </w:tc>
        <w:tc>
          <w:tcPr>
            <w:tcW w:w="47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公务用车购置</w:t>
            </w:r>
          </w:p>
        </w:tc>
      </w:tr>
      <w:tr w:rsidR="00CA3FAF" w:rsidRPr="003213AC">
        <w:trPr>
          <w:cantSplit/>
          <w:trHeight w:val="283"/>
          <w:tblHeader/>
        </w:trPr>
        <w:tc>
          <w:tcPr>
            <w:tcW w:w="940" w:type="pct"/>
            <w:gridSpan w:val="2"/>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w:t>
            </w:r>
          </w:p>
        </w:tc>
        <w:tc>
          <w:tcPr>
            <w:tcW w:w="684" w:type="pct"/>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w:t>
            </w:r>
          </w:p>
        </w:tc>
        <w:tc>
          <w:tcPr>
            <w:tcW w:w="538" w:type="pct"/>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w:t>
            </w:r>
          </w:p>
        </w:tc>
        <w:tc>
          <w:tcPr>
            <w:tcW w:w="742" w:type="pct"/>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4</w:t>
            </w:r>
          </w:p>
        </w:tc>
        <w:tc>
          <w:tcPr>
            <w:tcW w:w="474" w:type="pct"/>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5</w:t>
            </w:r>
          </w:p>
        </w:tc>
        <w:tc>
          <w:tcPr>
            <w:tcW w:w="596" w:type="pct"/>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6</w:t>
            </w:r>
          </w:p>
        </w:tc>
        <w:tc>
          <w:tcPr>
            <w:tcW w:w="543" w:type="pct"/>
            <w:tcBorders>
              <w:top w:val="nil"/>
              <w:left w:val="single" w:sz="4" w:space="0" w:color="000000"/>
              <w:bottom w:val="nil"/>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7</w:t>
            </w:r>
          </w:p>
        </w:tc>
        <w:tc>
          <w:tcPr>
            <w:tcW w:w="479" w:type="pct"/>
            <w:tcBorders>
              <w:top w:val="nil"/>
              <w:left w:val="single" w:sz="4" w:space="0" w:color="000000"/>
              <w:bottom w:val="nil"/>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8</w:t>
            </w:r>
          </w:p>
        </w:tc>
      </w:tr>
      <w:tr w:rsidR="00CA3FAF" w:rsidRPr="003213AC">
        <w:trPr>
          <w:cantSplit/>
          <w:trHeight w:val="717"/>
        </w:trPr>
        <w:tc>
          <w:tcPr>
            <w:tcW w:w="940" w:type="pct"/>
            <w:gridSpan w:val="2"/>
            <w:tcBorders>
              <w:top w:val="single" w:sz="4" w:space="0" w:color="000000"/>
              <w:left w:val="single" w:sz="4" w:space="0" w:color="000000"/>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684" w:type="pct"/>
            <w:tcBorders>
              <w:top w:val="single" w:sz="4" w:space="0" w:color="000000"/>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538" w:type="pct"/>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742" w:type="pct"/>
            <w:tcBorders>
              <w:top w:val="single" w:sz="4" w:space="0" w:color="000000"/>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474" w:type="pct"/>
            <w:tcBorders>
              <w:top w:val="single" w:sz="4" w:space="0" w:color="000000"/>
              <w:left w:val="nil"/>
              <w:bottom w:val="single" w:sz="4" w:space="0" w:color="000000"/>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596" w:type="pct"/>
            <w:tcBorders>
              <w:top w:val="single" w:sz="4" w:space="0" w:color="000000"/>
              <w:left w:val="single" w:sz="4" w:space="0" w:color="000000"/>
              <w:bottom w:val="single" w:sz="4" w:space="0" w:color="000000"/>
              <w:right w:val="nil"/>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543" w:type="pct"/>
            <w:tcBorders>
              <w:top w:val="single" w:sz="4" w:space="0" w:color="000000"/>
              <w:left w:val="single" w:sz="4" w:space="0" w:color="000000"/>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c>
          <w:tcPr>
            <w:tcW w:w="479" w:type="pct"/>
            <w:tcBorders>
              <w:top w:val="single" w:sz="4" w:space="0" w:color="000000"/>
              <w:left w:val="nil"/>
              <w:bottom w:val="single" w:sz="4" w:space="0" w:color="000000"/>
              <w:right w:val="single" w:sz="4" w:space="0" w:color="000000"/>
            </w:tcBorders>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0.00</w:t>
            </w:r>
          </w:p>
        </w:tc>
      </w:tr>
    </w:tbl>
    <w:p w:rsidR="00CA3FAF" w:rsidRPr="003213AC" w:rsidRDefault="00CA3FAF">
      <w:pPr>
        <w:widowControl/>
        <w:jc w:val="left"/>
        <w:rPr>
          <w:rStyle w:val="rowtreelevel4"/>
          <w:rFonts w:ascii="仿宋" w:eastAsia="仿宋" w:hAnsi="仿宋"/>
          <w:bCs/>
          <w:sz w:val="32"/>
          <w:szCs w:val="32"/>
        </w:rPr>
        <w:sectPr w:rsidR="00CA3FAF" w:rsidRPr="003213AC">
          <w:pgSz w:w="11906" w:h="16838"/>
          <w:pgMar w:top="720" w:right="720" w:bottom="720" w:left="720" w:header="851" w:footer="992" w:gutter="0"/>
          <w:cols w:space="720"/>
          <w:docGrid w:type="lines" w:linePitch="312"/>
        </w:sectPr>
      </w:pPr>
    </w:p>
    <w:tbl>
      <w:tblPr>
        <w:tblW w:w="5002" w:type="pct"/>
        <w:tblInd w:w="10" w:type="dxa"/>
        <w:tblLayout w:type="fixed"/>
        <w:tblLook w:val="04A0"/>
      </w:tblPr>
      <w:tblGrid>
        <w:gridCol w:w="2085"/>
        <w:gridCol w:w="2612"/>
        <w:gridCol w:w="2349"/>
        <w:gridCol w:w="1637"/>
        <w:gridCol w:w="2003"/>
      </w:tblGrid>
      <w:tr w:rsidR="00CA3FAF" w:rsidRPr="003213AC">
        <w:trPr>
          <w:trHeight w:val="507"/>
          <w:tblHeader/>
        </w:trPr>
        <w:tc>
          <w:tcPr>
            <w:tcW w:w="976" w:type="pct"/>
            <w:noWrap/>
            <w:vAlign w:val="bottom"/>
          </w:tcPr>
          <w:p w:rsidR="00CA3FAF" w:rsidRPr="003213AC" w:rsidRDefault="00916E9B">
            <w:pPr>
              <w:widowControl/>
              <w:jc w:val="left"/>
              <w:rPr>
                <w:rFonts w:ascii="宋体" w:eastAsia="宋体" w:hAnsi="宋体" w:cs="宋体"/>
                <w:kern w:val="0"/>
                <w:sz w:val="24"/>
                <w:szCs w:val="24"/>
              </w:rPr>
            </w:pPr>
            <w:r w:rsidRPr="003213AC">
              <w:rPr>
                <w:rFonts w:ascii="Times New Roman" w:eastAsia="宋体" w:hAnsi="Times New Roman"/>
                <w:kern w:val="0"/>
                <w:sz w:val="20"/>
                <w:szCs w:val="20"/>
              </w:rPr>
              <w:lastRenderedPageBreak/>
              <w:br w:type="page"/>
            </w:r>
          </w:p>
        </w:tc>
        <w:tc>
          <w:tcPr>
            <w:tcW w:w="1221" w:type="pct"/>
            <w:noWrap/>
            <w:vAlign w:val="bottom"/>
          </w:tcPr>
          <w:p w:rsidR="00CA3FAF" w:rsidRPr="003213AC" w:rsidRDefault="00CA3FAF">
            <w:pPr>
              <w:widowControl/>
              <w:jc w:val="left"/>
              <w:rPr>
                <w:rFonts w:ascii="Times New Roman" w:eastAsia="宋体" w:hAnsi="Times New Roman"/>
                <w:kern w:val="0"/>
                <w:sz w:val="20"/>
                <w:szCs w:val="20"/>
              </w:rPr>
            </w:pPr>
          </w:p>
        </w:tc>
        <w:tc>
          <w:tcPr>
            <w:tcW w:w="2801" w:type="pct"/>
            <w:gridSpan w:val="3"/>
            <w:noWrap/>
            <w:vAlign w:val="center"/>
          </w:tcPr>
          <w:p w:rsidR="00CA3FAF" w:rsidRPr="003213AC" w:rsidRDefault="00916E9B">
            <w:pPr>
              <w:widowControl/>
              <w:snapToGrid w:val="0"/>
              <w:jc w:val="right"/>
              <w:textAlignment w:val="center"/>
              <w:rPr>
                <w:rFonts w:asciiTheme="minorEastAsia" w:hAnsiTheme="minorEastAsia" w:cstheme="minorEastAsia"/>
                <w:color w:val="000000"/>
                <w:kern w:val="0"/>
                <w:sz w:val="13"/>
                <w:szCs w:val="13"/>
              </w:rPr>
            </w:pPr>
            <w:r w:rsidRPr="003213AC">
              <w:rPr>
                <w:rFonts w:asciiTheme="minorEastAsia" w:hAnsiTheme="minorEastAsia" w:cstheme="minorEastAsia" w:hint="eastAsia"/>
                <w:color w:val="000000"/>
                <w:kern w:val="0"/>
                <w:sz w:val="18"/>
                <w:szCs w:val="18"/>
              </w:rPr>
              <w:t>注：若为空表，则为该部门（单位）无政府性基金支出</w:t>
            </w:r>
          </w:p>
        </w:tc>
      </w:tr>
      <w:tr w:rsidR="00CA3FAF" w:rsidRPr="003213AC">
        <w:trPr>
          <w:trHeight w:val="564"/>
          <w:tblHeader/>
        </w:trPr>
        <w:tc>
          <w:tcPr>
            <w:tcW w:w="5000" w:type="pct"/>
            <w:gridSpan w:val="5"/>
            <w:noWrap/>
            <w:vAlign w:val="center"/>
          </w:tcPr>
          <w:p w:rsidR="00CA3FAF" w:rsidRPr="003213AC" w:rsidRDefault="00916E9B">
            <w:pPr>
              <w:widowControl/>
              <w:jc w:val="center"/>
              <w:rPr>
                <w:rFonts w:ascii="宋体" w:eastAsia="宋体" w:hAnsi="宋体" w:cs="Arial"/>
                <w:b/>
                <w:bCs/>
                <w:color w:val="000000"/>
                <w:kern w:val="0"/>
                <w:sz w:val="44"/>
                <w:szCs w:val="44"/>
              </w:rPr>
            </w:pPr>
            <w:r w:rsidRPr="003213AC">
              <w:rPr>
                <w:rFonts w:asciiTheme="minorEastAsia" w:hAnsiTheme="minorEastAsia" w:cstheme="minorEastAsia" w:hint="eastAsia"/>
                <w:b/>
                <w:bCs/>
                <w:color w:val="000000"/>
                <w:kern w:val="0"/>
                <w:sz w:val="24"/>
                <w:szCs w:val="24"/>
              </w:rPr>
              <w:t>政府性基金预算支出表</w:t>
            </w:r>
          </w:p>
        </w:tc>
      </w:tr>
      <w:tr w:rsidR="00CA3FAF" w:rsidRPr="003213AC">
        <w:trPr>
          <w:trHeight w:val="405"/>
          <w:tblHeader/>
        </w:trPr>
        <w:tc>
          <w:tcPr>
            <w:tcW w:w="2198" w:type="pct"/>
            <w:gridSpan w:val="2"/>
            <w:noWrap/>
            <w:vAlign w:val="center"/>
          </w:tcPr>
          <w:p w:rsidR="00CA3FAF" w:rsidRPr="003213AC" w:rsidRDefault="00916E9B">
            <w:pPr>
              <w:widowControl/>
              <w:rPr>
                <w:rFonts w:ascii="宋体" w:eastAsia="宋体" w:hAnsi="宋体" w:cs="Arial"/>
                <w:color w:val="000000"/>
                <w:kern w:val="0"/>
                <w:sz w:val="24"/>
                <w:szCs w:val="24"/>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1099" w:type="pct"/>
            <w:noWrap/>
            <w:vAlign w:val="bottom"/>
          </w:tcPr>
          <w:p w:rsidR="00CA3FAF" w:rsidRPr="003213AC" w:rsidRDefault="00CA3FAF">
            <w:pPr>
              <w:rPr>
                <w:rFonts w:ascii="宋体" w:eastAsia="宋体" w:hAnsi="宋体" w:cs="Arial"/>
                <w:color w:val="000000"/>
                <w:kern w:val="0"/>
                <w:sz w:val="24"/>
                <w:szCs w:val="24"/>
              </w:rPr>
            </w:pPr>
          </w:p>
        </w:tc>
        <w:tc>
          <w:tcPr>
            <w:tcW w:w="766" w:type="pct"/>
            <w:noWrap/>
            <w:vAlign w:val="bottom"/>
          </w:tcPr>
          <w:p w:rsidR="00CA3FAF" w:rsidRPr="003213AC" w:rsidRDefault="00CA3FAF">
            <w:pPr>
              <w:widowControl/>
              <w:jc w:val="left"/>
              <w:rPr>
                <w:rFonts w:ascii="Times New Roman" w:eastAsia="宋体" w:hAnsi="Times New Roman"/>
                <w:kern w:val="0"/>
                <w:sz w:val="20"/>
                <w:szCs w:val="20"/>
              </w:rPr>
            </w:pPr>
          </w:p>
        </w:tc>
        <w:tc>
          <w:tcPr>
            <w:tcW w:w="935" w:type="pct"/>
            <w:noWrap/>
            <w:vAlign w:val="center"/>
          </w:tcPr>
          <w:p w:rsidR="00CA3FAF" w:rsidRPr="003213AC" w:rsidRDefault="00916E9B">
            <w:pPr>
              <w:widowControl/>
              <w:jc w:val="right"/>
              <w:rPr>
                <w:rFonts w:ascii="宋体" w:eastAsia="宋体" w:hAnsi="宋体" w:cs="Arial"/>
                <w:color w:val="000000"/>
                <w:kern w:val="0"/>
                <w:sz w:val="24"/>
                <w:szCs w:val="24"/>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83"/>
          <w:tblHeader/>
        </w:trPr>
        <w:tc>
          <w:tcPr>
            <w:tcW w:w="2198" w:type="pct"/>
            <w:gridSpan w:val="2"/>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支出功能分类科目</w:t>
            </w:r>
          </w:p>
        </w:tc>
        <w:tc>
          <w:tcPr>
            <w:tcW w:w="2801" w:type="pct"/>
            <w:gridSpan w:val="3"/>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2026年预算数</w:t>
            </w:r>
          </w:p>
        </w:tc>
      </w:tr>
      <w:tr w:rsidR="00CA3FAF" w:rsidRPr="003213AC">
        <w:trPr>
          <w:cantSplit/>
          <w:trHeight w:val="283"/>
          <w:tblHeader/>
        </w:trPr>
        <w:tc>
          <w:tcPr>
            <w:tcW w:w="976"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科目编码</w:t>
            </w:r>
          </w:p>
        </w:tc>
        <w:tc>
          <w:tcPr>
            <w:tcW w:w="1221"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 xml:space="preserve">科目名称 </w:t>
            </w:r>
          </w:p>
        </w:tc>
        <w:tc>
          <w:tcPr>
            <w:tcW w:w="109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合计</w:t>
            </w:r>
          </w:p>
        </w:tc>
        <w:tc>
          <w:tcPr>
            <w:tcW w:w="766"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基本支出</w:t>
            </w:r>
          </w:p>
        </w:tc>
        <w:tc>
          <w:tcPr>
            <w:tcW w:w="935"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项目支出</w:t>
            </w:r>
          </w:p>
        </w:tc>
      </w:tr>
      <w:tr w:rsidR="00CA3FAF" w:rsidRPr="003213AC">
        <w:trPr>
          <w:cantSplit/>
          <w:trHeight w:val="283"/>
          <w:tblHeader/>
        </w:trPr>
        <w:tc>
          <w:tcPr>
            <w:tcW w:w="976"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221"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099"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w:t>
            </w:r>
          </w:p>
        </w:tc>
        <w:tc>
          <w:tcPr>
            <w:tcW w:w="766"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w:t>
            </w:r>
          </w:p>
        </w:tc>
        <w:tc>
          <w:tcPr>
            <w:tcW w:w="935"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w:t>
            </w:r>
          </w:p>
        </w:tc>
      </w:tr>
    </w:tbl>
    <w:p w:rsidR="00CA3FAF" w:rsidRPr="003213AC" w:rsidRDefault="00916E9B">
      <w:pPr>
        <w:jc w:val="left"/>
        <w:rPr>
          <w:rStyle w:val="rowtreelevel4"/>
          <w:rFonts w:ascii="仿宋" w:eastAsia="仿宋" w:hAnsi="仿宋"/>
          <w:bCs/>
          <w:sz w:val="32"/>
          <w:szCs w:val="32"/>
        </w:rPr>
      </w:pPr>
      <w:r w:rsidRPr="003213AC">
        <w:rPr>
          <w:rStyle w:val="rowtreelevel4"/>
          <w:rFonts w:ascii="仿宋" w:eastAsia="仿宋" w:hAnsi="仿宋" w:hint="eastAsia"/>
          <w:bCs/>
          <w:sz w:val="32"/>
          <w:szCs w:val="32"/>
        </w:rPr>
        <w:br w:type="page"/>
      </w:r>
    </w:p>
    <w:tbl>
      <w:tblPr>
        <w:tblW w:w="5026" w:type="pct"/>
        <w:tblInd w:w="10" w:type="dxa"/>
        <w:tblLayout w:type="fixed"/>
        <w:tblLook w:val="04A0"/>
      </w:tblPr>
      <w:tblGrid>
        <w:gridCol w:w="2062"/>
        <w:gridCol w:w="2650"/>
        <w:gridCol w:w="2337"/>
        <w:gridCol w:w="1636"/>
        <w:gridCol w:w="2053"/>
      </w:tblGrid>
      <w:tr w:rsidR="00CA3FAF" w:rsidRPr="003213AC">
        <w:trPr>
          <w:trHeight w:val="619"/>
          <w:tblHeader/>
        </w:trPr>
        <w:tc>
          <w:tcPr>
            <w:tcW w:w="960" w:type="pct"/>
            <w:noWrap/>
            <w:vAlign w:val="bottom"/>
          </w:tcPr>
          <w:p w:rsidR="00CA3FAF" w:rsidRPr="003213AC" w:rsidRDefault="00CA3FAF">
            <w:pPr>
              <w:rPr>
                <w:rStyle w:val="rowtreelevel4"/>
                <w:rFonts w:ascii="仿宋" w:eastAsia="仿宋" w:hAnsi="仿宋"/>
                <w:bCs/>
                <w:sz w:val="32"/>
                <w:szCs w:val="32"/>
              </w:rPr>
            </w:pPr>
          </w:p>
        </w:tc>
        <w:tc>
          <w:tcPr>
            <w:tcW w:w="1233" w:type="pct"/>
            <w:noWrap/>
            <w:vAlign w:val="bottom"/>
          </w:tcPr>
          <w:p w:rsidR="00CA3FAF" w:rsidRPr="003213AC" w:rsidRDefault="00CA3FAF">
            <w:pPr>
              <w:widowControl/>
              <w:jc w:val="left"/>
              <w:rPr>
                <w:rFonts w:ascii="Times New Roman" w:eastAsia="宋体" w:hAnsi="Times New Roman"/>
                <w:kern w:val="0"/>
                <w:sz w:val="20"/>
                <w:szCs w:val="20"/>
              </w:rPr>
            </w:pPr>
          </w:p>
        </w:tc>
        <w:tc>
          <w:tcPr>
            <w:tcW w:w="2805" w:type="pct"/>
            <w:gridSpan w:val="3"/>
            <w:noWrap/>
            <w:vAlign w:val="center"/>
          </w:tcPr>
          <w:p w:rsidR="00CA3FAF" w:rsidRPr="003213AC" w:rsidRDefault="00916E9B">
            <w:pPr>
              <w:widowControl/>
              <w:jc w:val="right"/>
              <w:rPr>
                <w:rFonts w:ascii="宋体" w:eastAsia="宋体" w:hAnsi="宋体" w:cs="Arial"/>
                <w:color w:val="000000"/>
                <w:kern w:val="0"/>
                <w:sz w:val="24"/>
                <w:szCs w:val="24"/>
              </w:rPr>
            </w:pPr>
            <w:r w:rsidRPr="003213AC">
              <w:rPr>
                <w:rFonts w:ascii="宋体" w:eastAsia="宋体" w:hAnsi="宋体" w:cs="Arial" w:hint="eastAsia"/>
                <w:color w:val="000000"/>
                <w:kern w:val="0"/>
                <w:sz w:val="18"/>
                <w:szCs w:val="18"/>
              </w:rPr>
              <w:t>注：若为空表，则为该部门（单位）无国有资本经营预算支出</w:t>
            </w:r>
          </w:p>
        </w:tc>
      </w:tr>
      <w:tr w:rsidR="00CA3FAF" w:rsidRPr="003213AC">
        <w:trPr>
          <w:trHeight w:val="613"/>
          <w:tblHeader/>
        </w:trPr>
        <w:tc>
          <w:tcPr>
            <w:tcW w:w="5000" w:type="pct"/>
            <w:gridSpan w:val="5"/>
            <w:noWrap/>
            <w:vAlign w:val="center"/>
          </w:tcPr>
          <w:p w:rsidR="00CA3FAF" w:rsidRPr="003213AC" w:rsidRDefault="00916E9B">
            <w:pPr>
              <w:widowControl/>
              <w:jc w:val="center"/>
              <w:rPr>
                <w:rFonts w:ascii="宋体" w:eastAsia="宋体" w:hAnsi="宋体" w:cs="Arial"/>
                <w:b/>
                <w:bCs/>
                <w:color w:val="000000"/>
                <w:kern w:val="0"/>
                <w:sz w:val="44"/>
                <w:szCs w:val="44"/>
              </w:rPr>
            </w:pPr>
            <w:r w:rsidRPr="003213AC">
              <w:rPr>
                <w:rFonts w:asciiTheme="minorEastAsia" w:hAnsiTheme="minorEastAsia" w:cstheme="minorEastAsia" w:hint="eastAsia"/>
                <w:b/>
                <w:bCs/>
                <w:color w:val="000000"/>
                <w:kern w:val="0"/>
                <w:sz w:val="24"/>
                <w:szCs w:val="24"/>
              </w:rPr>
              <w:t>国有资本经营预算支出表</w:t>
            </w:r>
          </w:p>
        </w:tc>
      </w:tr>
      <w:tr w:rsidR="00CA3FAF" w:rsidRPr="003213AC">
        <w:trPr>
          <w:trHeight w:val="413"/>
          <w:tblHeader/>
        </w:trPr>
        <w:tc>
          <w:tcPr>
            <w:tcW w:w="3282" w:type="pct"/>
            <w:gridSpan w:val="3"/>
            <w:noWrap/>
            <w:vAlign w:val="center"/>
          </w:tcPr>
          <w:p w:rsidR="00CA3FAF" w:rsidRPr="003213AC" w:rsidRDefault="00916E9B">
            <w:pPr>
              <w:jc w:val="left"/>
              <w:rPr>
                <w:rFonts w:ascii="宋体" w:eastAsia="宋体" w:hAnsi="宋体" w:cs="Arial"/>
                <w:color w:val="000000"/>
                <w:kern w:val="0"/>
                <w:sz w:val="24"/>
                <w:szCs w:val="24"/>
              </w:rPr>
            </w:pPr>
            <w:r w:rsidRPr="003213AC">
              <w:rPr>
                <w:rFonts w:asciiTheme="minorEastAsia" w:hAnsiTheme="minorEastAsia" w:cstheme="minorEastAsia" w:hint="eastAsia"/>
                <w:color w:val="000000"/>
                <w:kern w:val="0"/>
                <w:sz w:val="18"/>
                <w:szCs w:val="18"/>
              </w:rPr>
              <w:t>填报单位:008001南昌市青云谱区人力资源和社会保障局</w:t>
            </w:r>
          </w:p>
        </w:tc>
        <w:tc>
          <w:tcPr>
            <w:tcW w:w="762" w:type="pct"/>
            <w:noWrap/>
            <w:vAlign w:val="bottom"/>
          </w:tcPr>
          <w:p w:rsidR="00CA3FAF" w:rsidRPr="003213AC" w:rsidRDefault="00CA3FAF">
            <w:pPr>
              <w:widowControl/>
              <w:jc w:val="left"/>
              <w:rPr>
                <w:rFonts w:ascii="Times New Roman" w:eastAsia="宋体" w:hAnsi="Times New Roman"/>
                <w:kern w:val="0"/>
                <w:sz w:val="20"/>
                <w:szCs w:val="20"/>
              </w:rPr>
            </w:pPr>
          </w:p>
        </w:tc>
        <w:tc>
          <w:tcPr>
            <w:tcW w:w="954" w:type="pct"/>
            <w:noWrap/>
            <w:vAlign w:val="center"/>
          </w:tcPr>
          <w:p w:rsidR="00CA3FAF" w:rsidRPr="003213AC" w:rsidRDefault="00916E9B">
            <w:pPr>
              <w:widowControl/>
              <w:jc w:val="right"/>
              <w:rPr>
                <w:rFonts w:ascii="宋体" w:eastAsia="宋体" w:hAnsi="宋体" w:cs="Arial"/>
                <w:color w:val="000000"/>
                <w:kern w:val="0"/>
                <w:sz w:val="24"/>
                <w:szCs w:val="24"/>
              </w:rPr>
            </w:pPr>
            <w:r w:rsidRPr="003213AC">
              <w:rPr>
                <w:rFonts w:asciiTheme="minorEastAsia" w:hAnsiTheme="minorEastAsia" w:cstheme="minorEastAsia" w:hint="eastAsia"/>
                <w:color w:val="000000"/>
                <w:kern w:val="0"/>
                <w:sz w:val="18"/>
                <w:szCs w:val="18"/>
              </w:rPr>
              <w:t>单位：万元</w:t>
            </w:r>
          </w:p>
        </w:tc>
      </w:tr>
      <w:tr w:rsidR="00CA3FAF" w:rsidRPr="003213AC">
        <w:trPr>
          <w:cantSplit/>
          <w:trHeight w:val="291"/>
          <w:tblHeader/>
        </w:trPr>
        <w:tc>
          <w:tcPr>
            <w:tcW w:w="2194" w:type="pct"/>
            <w:gridSpan w:val="2"/>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支出功能分类科目</w:t>
            </w:r>
          </w:p>
        </w:tc>
        <w:tc>
          <w:tcPr>
            <w:tcW w:w="2805" w:type="pct"/>
            <w:gridSpan w:val="3"/>
            <w:tcBorders>
              <w:top w:val="single" w:sz="4" w:space="0" w:color="000000"/>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2026年预算数</w:t>
            </w:r>
          </w:p>
        </w:tc>
      </w:tr>
      <w:tr w:rsidR="00CA3FAF" w:rsidRPr="003213AC">
        <w:trPr>
          <w:cantSplit/>
          <w:trHeight w:val="291"/>
          <w:tblHeader/>
        </w:trPr>
        <w:tc>
          <w:tcPr>
            <w:tcW w:w="960" w:type="pct"/>
            <w:tcBorders>
              <w:top w:val="nil"/>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科目编码</w:t>
            </w:r>
          </w:p>
        </w:tc>
        <w:tc>
          <w:tcPr>
            <w:tcW w:w="1233"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 xml:space="preserve">科目名称 </w:t>
            </w:r>
          </w:p>
        </w:tc>
        <w:tc>
          <w:tcPr>
            <w:tcW w:w="1088"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合计</w:t>
            </w:r>
          </w:p>
        </w:tc>
        <w:tc>
          <w:tcPr>
            <w:tcW w:w="762"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基本支出</w:t>
            </w:r>
          </w:p>
        </w:tc>
        <w:tc>
          <w:tcPr>
            <w:tcW w:w="954" w:type="pct"/>
            <w:tcBorders>
              <w:top w:val="nil"/>
              <w:left w:val="nil"/>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项目支出</w:t>
            </w:r>
          </w:p>
        </w:tc>
      </w:tr>
      <w:tr w:rsidR="00CA3FAF" w:rsidRPr="003213AC">
        <w:trPr>
          <w:cantSplit/>
          <w:trHeight w:val="291"/>
          <w:tblHeader/>
        </w:trPr>
        <w:tc>
          <w:tcPr>
            <w:tcW w:w="960"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233"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w:t>
            </w:r>
          </w:p>
        </w:tc>
        <w:tc>
          <w:tcPr>
            <w:tcW w:w="1088"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1</w:t>
            </w:r>
          </w:p>
        </w:tc>
        <w:tc>
          <w:tcPr>
            <w:tcW w:w="762"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2</w:t>
            </w:r>
          </w:p>
        </w:tc>
        <w:tc>
          <w:tcPr>
            <w:tcW w:w="954" w:type="pct"/>
            <w:tcBorders>
              <w:top w:val="single" w:sz="4" w:space="0" w:color="000000"/>
              <w:left w:val="single" w:sz="4" w:space="0" w:color="000000"/>
              <w:bottom w:val="single" w:sz="4" w:space="0" w:color="000000"/>
              <w:right w:val="single" w:sz="4" w:space="0" w:color="000000"/>
            </w:tcBorders>
            <w:noWrap/>
            <w:vAlign w:val="center"/>
          </w:tcPr>
          <w:p w:rsidR="00CA3FAF" w:rsidRPr="003213AC" w:rsidRDefault="00916E9B">
            <w:pPr>
              <w:widowControl/>
              <w:snapToGrid w:val="0"/>
              <w:jc w:val="center"/>
              <w:textAlignment w:val="center"/>
              <w:rPr>
                <w:rFonts w:asciiTheme="minorEastAsia" w:hAnsiTheme="minorEastAsia" w:cstheme="minorEastAsia"/>
                <w:color w:val="000000"/>
                <w:kern w:val="0"/>
                <w:sz w:val="18"/>
                <w:szCs w:val="18"/>
              </w:rPr>
            </w:pPr>
            <w:r w:rsidRPr="003213AC">
              <w:rPr>
                <w:rFonts w:asciiTheme="minorEastAsia" w:hAnsiTheme="minorEastAsia" w:cstheme="minorEastAsia" w:hint="eastAsia"/>
                <w:color w:val="000000"/>
                <w:kern w:val="0"/>
                <w:sz w:val="18"/>
                <w:szCs w:val="18"/>
              </w:rPr>
              <w:t>3</w:t>
            </w:r>
          </w:p>
        </w:tc>
      </w:tr>
    </w:tbl>
    <w:p w:rsidR="00CA3FAF" w:rsidRPr="003213AC" w:rsidRDefault="00916E9B">
      <w:pPr>
        <w:jc w:val="left"/>
        <w:rPr>
          <w:rStyle w:val="rowtreelevel4"/>
          <w:rFonts w:ascii="仿宋" w:eastAsia="仿宋" w:hAnsi="仿宋"/>
          <w:bCs/>
          <w:sz w:val="32"/>
          <w:szCs w:val="32"/>
        </w:rPr>
      </w:pPr>
      <w:r w:rsidRPr="003213AC">
        <w:rPr>
          <w:rStyle w:val="rowtreelevel4"/>
          <w:rFonts w:ascii="仿宋" w:eastAsia="仿宋" w:hAnsi="仿宋" w:hint="eastAsia"/>
          <w:bCs/>
          <w:sz w:val="32"/>
          <w:szCs w:val="32"/>
        </w:rPr>
        <w:br w:type="page"/>
      </w:r>
    </w:p>
    <w:p w:rsidR="00CA3FAF" w:rsidRPr="003213AC" w:rsidRDefault="00CA3FAF">
      <w:pPr>
        <w:sectPr w:rsidR="00CA3FAF" w:rsidRPr="003213AC">
          <w:pgSz w:w="11906" w:h="16838"/>
          <w:pgMar w:top="720" w:right="720" w:bottom="720" w:left="720" w:header="851" w:footer="992" w:gutter="0"/>
          <w:cols w:space="425"/>
          <w:docGrid w:type="lines" w:linePitch="312"/>
        </w:sectPr>
      </w:pPr>
    </w:p>
    <w:p w:rsidR="00CA3FAF" w:rsidRPr="003213AC" w:rsidRDefault="00916E9B">
      <w:pPr>
        <w:pStyle w:val="a"/>
        <w:numPr>
          <w:ilvl w:val="0"/>
          <w:numId w:val="0"/>
        </w:numPr>
        <w:ind w:leftChars="200" w:left="420"/>
        <w:jc w:val="center"/>
      </w:pPr>
      <w:r w:rsidRPr="003213AC">
        <w:rPr>
          <w:rFonts w:hint="eastAsia"/>
        </w:rPr>
        <w:lastRenderedPageBreak/>
        <w:t>第三部分  南昌市青云谱区人力资源和社会保障局2026年单位预算情况说明</w:t>
      </w:r>
    </w:p>
    <w:p w:rsidR="00CA3FAF" w:rsidRPr="003213AC" w:rsidRDefault="00CA3FAF">
      <w:pPr>
        <w:widowControl/>
        <w:spacing w:line="580" w:lineRule="exact"/>
        <w:jc w:val="center"/>
        <w:rPr>
          <w:rFonts w:ascii="仿宋_GB2312" w:eastAsia="仿宋_GB2312"/>
          <w:b/>
          <w:sz w:val="32"/>
          <w:szCs w:val="30"/>
        </w:rPr>
      </w:pPr>
    </w:p>
    <w:p w:rsidR="00CA3FAF" w:rsidRPr="003213AC" w:rsidRDefault="00916E9B">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一、2026年单位预算收支情况说明</w:t>
      </w:r>
    </w:p>
    <w:p w:rsidR="00CA3FAF" w:rsidRPr="003213AC" w:rsidRDefault="00916E9B">
      <w:pPr>
        <w:pStyle w:val="a0"/>
        <w:numPr>
          <w:ilvl w:val="0"/>
          <w:numId w:val="0"/>
        </w:numPr>
        <w:ind w:leftChars="200" w:left="420"/>
      </w:pPr>
      <w:r w:rsidRPr="003213AC">
        <w:rPr>
          <w:rFonts w:hint="eastAsia"/>
        </w:rPr>
        <w:t xml:space="preserve"> (</w:t>
      </w:r>
      <w:proofErr w:type="gramStart"/>
      <w:r w:rsidRPr="003213AC">
        <w:rPr>
          <w:rFonts w:hint="eastAsia"/>
        </w:rPr>
        <w:t>一</w:t>
      </w:r>
      <w:proofErr w:type="gramEnd"/>
      <w:r w:rsidRPr="003213AC">
        <w:rPr>
          <w:rFonts w:hint="eastAsia"/>
        </w:rPr>
        <w:t>)收入预算情况</w:t>
      </w:r>
    </w:p>
    <w:p w:rsidR="00CA3FAF" w:rsidRPr="003213AC" w:rsidRDefault="00916E9B" w:rsidP="002549B8">
      <w:pPr>
        <w:pStyle w:val="a9"/>
        <w:ind w:firstLine="640"/>
      </w:pPr>
      <w:r w:rsidRPr="003213AC">
        <w:rPr>
          <w:rFonts w:hint="eastAsia"/>
        </w:rPr>
        <w:t>2026年南昌市青云谱区人力资源和社会保障局收入预算总额为2133.22万元，较上年预算安排增加</w:t>
      </w:r>
      <w:r w:rsidR="009F2159" w:rsidRPr="003213AC">
        <w:rPr>
          <w:rFonts w:hint="eastAsia"/>
        </w:rPr>
        <w:t>403.68</w:t>
      </w:r>
      <w:r w:rsidRPr="003213AC">
        <w:rPr>
          <w:rFonts w:hint="eastAsia"/>
        </w:rPr>
        <w:t>万元；本年收入合计1216.32万元，较上年预算安排</w:t>
      </w:r>
      <w:r w:rsidR="004F01E4" w:rsidRPr="003213AC">
        <w:rPr>
          <w:rFonts w:hint="eastAsia"/>
        </w:rPr>
        <w:t>减少1020.03</w:t>
      </w:r>
      <w:r w:rsidRPr="003213AC">
        <w:rPr>
          <w:rFonts w:hint="eastAsia"/>
        </w:rPr>
        <w:t>万元；包括：财政拨款收入1176.32</w:t>
      </w:r>
      <w:r w:rsidR="00DB72AF">
        <w:rPr>
          <w:rFonts w:hint="eastAsia"/>
        </w:rPr>
        <w:t>万元，较上年预算安排</w:t>
      </w:r>
      <w:r w:rsidR="004F01E4" w:rsidRPr="003213AC">
        <w:rPr>
          <w:rFonts w:hint="eastAsia"/>
        </w:rPr>
        <w:t>减少1020.03</w:t>
      </w:r>
      <w:r w:rsidRPr="003213AC">
        <w:rPr>
          <w:rFonts w:hint="eastAsia"/>
        </w:rPr>
        <w:t>万元；其他收入40.00万元，较上年预算安排增加（减少）</w:t>
      </w:r>
      <w:r w:rsidR="003213AC">
        <w:rPr>
          <w:rFonts w:hint="eastAsia"/>
        </w:rPr>
        <w:t>0</w:t>
      </w:r>
      <w:r w:rsidRPr="003213AC">
        <w:rPr>
          <w:rFonts w:hint="eastAsia"/>
        </w:rPr>
        <w:t>万元。上年结转916.90万元，</w:t>
      </w:r>
      <w:r w:rsidR="004F01E4" w:rsidRPr="003213AC">
        <w:rPr>
          <w:rFonts w:hint="eastAsia"/>
        </w:rPr>
        <w:t>较上年预算安排增加</w:t>
      </w:r>
      <w:r w:rsidR="003213AC">
        <w:rPr>
          <w:rFonts w:hint="eastAsia"/>
        </w:rPr>
        <w:t>616.35</w:t>
      </w:r>
      <w:r w:rsidRPr="003213AC">
        <w:rPr>
          <w:rFonts w:hint="eastAsia"/>
        </w:rPr>
        <w:t>万元。</w:t>
      </w:r>
    </w:p>
    <w:p w:rsidR="00CA3FAF" w:rsidRPr="003213AC" w:rsidRDefault="00916E9B">
      <w:pPr>
        <w:pStyle w:val="a0"/>
        <w:numPr>
          <w:ilvl w:val="0"/>
          <w:numId w:val="0"/>
        </w:numPr>
        <w:ind w:leftChars="200" w:left="420"/>
      </w:pPr>
      <w:r w:rsidRPr="003213AC">
        <w:rPr>
          <w:rFonts w:hint="eastAsia"/>
        </w:rPr>
        <w:t xml:space="preserve"> (二)支出预算情况</w:t>
      </w:r>
    </w:p>
    <w:p w:rsidR="00CA3FAF" w:rsidRPr="003213AC" w:rsidRDefault="00916E9B" w:rsidP="002549B8">
      <w:pPr>
        <w:pStyle w:val="a9"/>
        <w:ind w:firstLine="640"/>
      </w:pPr>
      <w:r w:rsidRPr="003213AC">
        <w:rPr>
          <w:rFonts w:hint="eastAsia"/>
        </w:rPr>
        <w:t>2026年南昌市青云谱区人力资源和社会保障局支出预算总额为2133.22万元，较上年预算安排增加</w:t>
      </w:r>
      <w:r w:rsidR="004F01E4" w:rsidRPr="003213AC">
        <w:rPr>
          <w:rFonts w:hint="eastAsia"/>
        </w:rPr>
        <w:t>403.68</w:t>
      </w:r>
      <w:r w:rsidRPr="003213AC">
        <w:rPr>
          <w:rFonts w:hint="eastAsia"/>
        </w:rPr>
        <w:t xml:space="preserve">万元。 </w:t>
      </w:r>
    </w:p>
    <w:p w:rsidR="00CA3FAF" w:rsidRPr="003213AC" w:rsidRDefault="00916E9B" w:rsidP="002549B8">
      <w:pPr>
        <w:pStyle w:val="a9"/>
        <w:ind w:firstLine="640"/>
      </w:pPr>
      <w:r w:rsidRPr="003213AC">
        <w:rPr>
          <w:rFonts w:hint="eastAsia"/>
        </w:rPr>
        <w:t>按支出项目类别划分：基本支出560.32万元，较上年预算安排增加</w:t>
      </w:r>
      <w:r w:rsidR="004F01E4" w:rsidRPr="003213AC">
        <w:rPr>
          <w:rFonts w:hint="eastAsia"/>
        </w:rPr>
        <w:t>22.57</w:t>
      </w:r>
      <w:r w:rsidRPr="003213AC">
        <w:rPr>
          <w:rFonts w:hint="eastAsia"/>
        </w:rPr>
        <w:t>万元；项目支出1572.90</w:t>
      </w:r>
      <w:r w:rsidR="004F01E4" w:rsidRPr="003213AC">
        <w:rPr>
          <w:rFonts w:hint="eastAsia"/>
        </w:rPr>
        <w:t>万元，较上年预算安排减少426.25</w:t>
      </w:r>
      <w:r w:rsidRPr="003213AC">
        <w:rPr>
          <w:rFonts w:hint="eastAsia"/>
        </w:rPr>
        <w:t>万元。</w:t>
      </w:r>
    </w:p>
    <w:p w:rsidR="00CA3FAF" w:rsidRPr="003213AC" w:rsidRDefault="00916E9B" w:rsidP="002549B8">
      <w:pPr>
        <w:pStyle w:val="a9"/>
        <w:ind w:firstLine="640"/>
      </w:pPr>
      <w:r w:rsidRPr="003213AC">
        <w:rPr>
          <w:rFonts w:hint="eastAsia"/>
        </w:rPr>
        <w:t>按支出功能科目划分：社会保障和就业支出2090.48</w:t>
      </w:r>
      <w:r w:rsidR="004F01E4" w:rsidRPr="003213AC">
        <w:rPr>
          <w:rFonts w:hint="eastAsia"/>
        </w:rPr>
        <w:t>万元，较上年预算安排减少428.09</w:t>
      </w:r>
      <w:r w:rsidRPr="003213AC">
        <w:rPr>
          <w:rFonts w:hint="eastAsia"/>
        </w:rPr>
        <w:t>万元；住房保障支出42.74</w:t>
      </w:r>
      <w:r w:rsidR="004F01E4" w:rsidRPr="003213AC">
        <w:rPr>
          <w:rFonts w:hint="eastAsia"/>
        </w:rPr>
        <w:t>万元，较上年预算安排增加24.41</w:t>
      </w:r>
      <w:r w:rsidRPr="003213AC">
        <w:rPr>
          <w:rFonts w:hint="eastAsia"/>
        </w:rPr>
        <w:t>万元。</w:t>
      </w:r>
    </w:p>
    <w:p w:rsidR="00CA3FAF" w:rsidRPr="003213AC" w:rsidRDefault="00916E9B" w:rsidP="002549B8">
      <w:pPr>
        <w:pStyle w:val="a9"/>
        <w:ind w:firstLine="640"/>
      </w:pPr>
      <w:r w:rsidRPr="003213AC">
        <w:rPr>
          <w:rFonts w:hint="eastAsia"/>
        </w:rPr>
        <w:lastRenderedPageBreak/>
        <w:t>按支出经济分类划分：工资福利支出442.91万元，较上年预算安排增加</w:t>
      </w:r>
      <w:r w:rsidR="003003F8" w:rsidRPr="003213AC">
        <w:rPr>
          <w:rFonts w:hint="eastAsia"/>
        </w:rPr>
        <w:t>30.41</w:t>
      </w:r>
      <w:r w:rsidRPr="003213AC">
        <w:rPr>
          <w:rFonts w:hint="eastAsia"/>
        </w:rPr>
        <w:t>万元；商品和服务支出605.15</w:t>
      </w:r>
      <w:r w:rsidR="003003F8" w:rsidRPr="003213AC">
        <w:rPr>
          <w:rFonts w:hint="eastAsia"/>
        </w:rPr>
        <w:t>万元，较上年预算安排减少</w:t>
      </w:r>
      <w:r w:rsidR="00C675C5" w:rsidRPr="003213AC">
        <w:rPr>
          <w:rFonts w:hint="eastAsia"/>
        </w:rPr>
        <w:t>1328</w:t>
      </w:r>
      <w:r w:rsidRPr="003213AC">
        <w:rPr>
          <w:rFonts w:hint="eastAsia"/>
        </w:rPr>
        <w:t>万元；对个人和家庭的补助1081.16</w:t>
      </w:r>
      <w:r w:rsidR="00C675C5" w:rsidRPr="003213AC">
        <w:rPr>
          <w:rFonts w:hint="eastAsia"/>
        </w:rPr>
        <w:t>万元，较上年预算安排增加894.91</w:t>
      </w:r>
      <w:r w:rsidRPr="003213AC">
        <w:rPr>
          <w:rFonts w:hint="eastAsia"/>
        </w:rPr>
        <w:t>万元；资本性支出4.00万元，较上年预算安排增加</w:t>
      </w:r>
      <w:r w:rsidR="00163D69" w:rsidRPr="003213AC">
        <w:rPr>
          <w:rFonts w:hint="eastAsia"/>
        </w:rPr>
        <w:t>1</w:t>
      </w:r>
      <w:r w:rsidRPr="003213AC">
        <w:rPr>
          <w:rFonts w:hint="eastAsia"/>
        </w:rPr>
        <w:t>万元。</w:t>
      </w:r>
    </w:p>
    <w:p w:rsidR="00CA3FAF" w:rsidRPr="003213AC" w:rsidRDefault="00916E9B">
      <w:pPr>
        <w:pStyle w:val="a0"/>
        <w:numPr>
          <w:ilvl w:val="0"/>
          <w:numId w:val="0"/>
        </w:numPr>
        <w:ind w:leftChars="200" w:left="420"/>
      </w:pPr>
      <w:r w:rsidRPr="003213AC">
        <w:rPr>
          <w:rFonts w:hint="eastAsia"/>
        </w:rPr>
        <w:t xml:space="preserve"> (三)财政拨款支出情况</w:t>
      </w:r>
    </w:p>
    <w:p w:rsidR="00CA3FAF" w:rsidRPr="003213AC" w:rsidRDefault="00916E9B" w:rsidP="002549B8">
      <w:pPr>
        <w:pStyle w:val="a9"/>
        <w:ind w:firstLine="640"/>
      </w:pPr>
      <w:r w:rsidRPr="003213AC">
        <w:rPr>
          <w:rFonts w:hint="eastAsia"/>
        </w:rPr>
        <w:t>2026年南昌市青云谱区人力资源和社会保障局财政拨款支出预算总额2093.22万元,较上年预算安排</w:t>
      </w:r>
      <w:r w:rsidR="00493B44">
        <w:rPr>
          <w:rFonts w:hint="eastAsia"/>
        </w:rPr>
        <w:t>减少103.13</w:t>
      </w:r>
      <w:r w:rsidRPr="003213AC">
        <w:rPr>
          <w:rFonts w:hint="eastAsia"/>
        </w:rPr>
        <w:t>万元。</w:t>
      </w:r>
    </w:p>
    <w:p w:rsidR="00CA3FAF" w:rsidRPr="003213AC" w:rsidRDefault="00916E9B" w:rsidP="002549B8">
      <w:pPr>
        <w:pStyle w:val="a9"/>
        <w:ind w:firstLine="640"/>
      </w:pPr>
      <w:r w:rsidRPr="003213AC">
        <w:rPr>
          <w:rFonts w:hint="eastAsia"/>
        </w:rPr>
        <w:t>按支出功能科目划分：社会保障和就业支出2050.48万元，住房保障支出42.74万元。</w:t>
      </w:r>
    </w:p>
    <w:p w:rsidR="00CA3FAF" w:rsidRPr="003213AC" w:rsidRDefault="00916E9B" w:rsidP="002549B8">
      <w:pPr>
        <w:pStyle w:val="a9"/>
        <w:ind w:firstLine="640"/>
      </w:pPr>
      <w:r w:rsidRPr="003213AC">
        <w:rPr>
          <w:rFonts w:hint="eastAsia"/>
        </w:rPr>
        <w:t>按支出项目类别划分：基本支出520.32万元,项目支出1572.90万元。</w:t>
      </w:r>
    </w:p>
    <w:p w:rsidR="00CA3FAF" w:rsidRPr="003213AC" w:rsidRDefault="00916E9B" w:rsidP="002549B8">
      <w:pPr>
        <w:pStyle w:val="a9"/>
        <w:ind w:firstLine="640"/>
      </w:pPr>
      <w:r w:rsidRPr="003213AC">
        <w:rPr>
          <w:rFonts w:hint="eastAsia"/>
        </w:rPr>
        <w:t>按支出经济分类划分：工资福利支出442.91万元，商品和服务支出565.15万元（其中委托业务费36.60万元），对个人和家庭的补助1081.16万元，资本性支出4.00万元。</w:t>
      </w:r>
    </w:p>
    <w:p w:rsidR="00CA3FAF" w:rsidRPr="003213AC" w:rsidRDefault="00916E9B">
      <w:pPr>
        <w:pStyle w:val="a0"/>
        <w:numPr>
          <w:ilvl w:val="0"/>
          <w:numId w:val="0"/>
        </w:numPr>
        <w:ind w:firstLineChars="200" w:firstLine="640"/>
      </w:pPr>
      <w:r w:rsidRPr="003213AC">
        <w:rPr>
          <w:rFonts w:hint="eastAsia"/>
        </w:rPr>
        <w:t>(四)政府性基金情况</w:t>
      </w:r>
    </w:p>
    <w:p w:rsidR="00CA3FAF" w:rsidRPr="003213AC" w:rsidRDefault="00916E9B" w:rsidP="002549B8">
      <w:pPr>
        <w:pStyle w:val="a9"/>
        <w:ind w:firstLine="640"/>
      </w:pPr>
      <w:r w:rsidRPr="003213AC">
        <w:rPr>
          <w:rFonts w:hint="eastAsia"/>
        </w:rPr>
        <w:t>2026年南昌市青云谱区人力资源和社会保障局政府性基金支出预算总额</w:t>
      </w:r>
      <w:r w:rsidR="00493B44">
        <w:rPr>
          <w:rFonts w:hint="eastAsia"/>
        </w:rPr>
        <w:t>0</w:t>
      </w:r>
      <w:r w:rsidRPr="003213AC">
        <w:rPr>
          <w:rFonts w:hint="eastAsia"/>
        </w:rPr>
        <w:t>万元,较上年预算安排增加（减少）</w:t>
      </w:r>
      <w:r w:rsidR="00493B44">
        <w:rPr>
          <w:rFonts w:hint="eastAsia"/>
        </w:rPr>
        <w:t>0</w:t>
      </w:r>
      <w:r w:rsidRPr="003213AC">
        <w:rPr>
          <w:rFonts w:hint="eastAsia"/>
        </w:rPr>
        <w:t>万元。</w:t>
      </w:r>
    </w:p>
    <w:p w:rsidR="00CA3FAF" w:rsidRPr="003213AC" w:rsidRDefault="00916E9B" w:rsidP="002549B8">
      <w:pPr>
        <w:pStyle w:val="a9"/>
        <w:ind w:firstLine="640"/>
      </w:pPr>
      <w:r w:rsidRPr="003213AC">
        <w:rPr>
          <w:rFonts w:hint="eastAsia"/>
        </w:rPr>
        <w:t>本单位没有使用政府性基金预算拨款安排的支出</w:t>
      </w:r>
      <w:r w:rsidR="00493B44">
        <w:rPr>
          <w:rFonts w:hint="eastAsia"/>
        </w:rPr>
        <w:t>。</w:t>
      </w:r>
    </w:p>
    <w:p w:rsidR="00CA3FAF" w:rsidRPr="003213AC" w:rsidRDefault="00916E9B">
      <w:pPr>
        <w:pStyle w:val="a0"/>
        <w:numPr>
          <w:ilvl w:val="0"/>
          <w:numId w:val="0"/>
        </w:numPr>
        <w:ind w:firstLineChars="200" w:firstLine="640"/>
      </w:pPr>
      <w:r w:rsidRPr="003213AC">
        <w:rPr>
          <w:rFonts w:hint="eastAsia"/>
        </w:rPr>
        <w:t>(五)国有资本经营情况</w:t>
      </w:r>
    </w:p>
    <w:p w:rsidR="00CA3FAF" w:rsidRPr="003213AC" w:rsidRDefault="00916E9B" w:rsidP="002549B8">
      <w:pPr>
        <w:pStyle w:val="a9"/>
        <w:ind w:firstLine="640"/>
      </w:pPr>
      <w:r w:rsidRPr="003213AC">
        <w:rPr>
          <w:rFonts w:hint="eastAsia"/>
        </w:rPr>
        <w:t>2026年南昌市青云谱区人力资源和社会保障</w:t>
      </w:r>
      <w:proofErr w:type="gramStart"/>
      <w:r w:rsidRPr="003213AC">
        <w:rPr>
          <w:rFonts w:hint="eastAsia"/>
        </w:rPr>
        <w:t>局国有</w:t>
      </w:r>
      <w:proofErr w:type="gramEnd"/>
      <w:r w:rsidRPr="003213AC">
        <w:rPr>
          <w:rFonts w:hint="eastAsia"/>
        </w:rPr>
        <w:t>资本经</w:t>
      </w:r>
      <w:r w:rsidRPr="003213AC">
        <w:rPr>
          <w:rFonts w:hint="eastAsia"/>
        </w:rPr>
        <w:lastRenderedPageBreak/>
        <w:t>营支出预算总额为</w:t>
      </w:r>
      <w:r w:rsidR="005F4513">
        <w:rPr>
          <w:rFonts w:hint="eastAsia"/>
        </w:rPr>
        <w:t>0</w:t>
      </w:r>
      <w:r w:rsidRPr="003213AC">
        <w:rPr>
          <w:rFonts w:hint="eastAsia"/>
        </w:rPr>
        <w:t>万元,较上年预算安排增加（减少）</w:t>
      </w:r>
      <w:r w:rsidR="005F4513">
        <w:rPr>
          <w:rFonts w:hint="eastAsia"/>
        </w:rPr>
        <w:t>0</w:t>
      </w:r>
      <w:r w:rsidRPr="003213AC">
        <w:rPr>
          <w:rFonts w:hint="eastAsia"/>
        </w:rPr>
        <w:t>万元。</w:t>
      </w:r>
    </w:p>
    <w:p w:rsidR="00CA3FAF" w:rsidRPr="003213AC" w:rsidRDefault="00916E9B" w:rsidP="005F4513">
      <w:pPr>
        <w:pStyle w:val="a9"/>
        <w:ind w:firstLineChars="0" w:firstLine="0"/>
      </w:pPr>
      <w:r w:rsidRPr="003213AC">
        <w:rPr>
          <w:rFonts w:hint="eastAsia"/>
        </w:rPr>
        <w:t>本单位没有使用国有资本经营预算拨款安排的支出</w:t>
      </w:r>
      <w:r w:rsidR="005F4513">
        <w:rPr>
          <w:rFonts w:hint="eastAsia"/>
        </w:rPr>
        <w:t>。</w:t>
      </w:r>
    </w:p>
    <w:p w:rsidR="00CA3FAF" w:rsidRPr="003213AC" w:rsidRDefault="00916E9B">
      <w:pPr>
        <w:pStyle w:val="a0"/>
        <w:numPr>
          <w:ilvl w:val="0"/>
          <w:numId w:val="0"/>
        </w:numPr>
        <w:ind w:firstLineChars="200" w:firstLine="640"/>
      </w:pPr>
      <w:r w:rsidRPr="003213AC">
        <w:rPr>
          <w:rFonts w:hint="eastAsia"/>
        </w:rPr>
        <w:t>(六)机关运行经费等重要事项的说明</w:t>
      </w:r>
    </w:p>
    <w:p w:rsidR="00CA3FAF" w:rsidRPr="003213AC" w:rsidRDefault="00916E9B" w:rsidP="002549B8">
      <w:pPr>
        <w:pStyle w:val="a9"/>
        <w:ind w:firstLine="640"/>
      </w:pPr>
      <w:r w:rsidRPr="003213AC">
        <w:rPr>
          <w:rFonts w:hint="eastAsia"/>
        </w:rPr>
        <w:t>2026年单位机关运行费预算</w:t>
      </w:r>
      <w:r w:rsidR="002C7D4D">
        <w:rPr>
          <w:rFonts w:hint="eastAsia"/>
        </w:rPr>
        <w:t>75.25</w:t>
      </w:r>
      <w:r w:rsidRPr="003213AC">
        <w:rPr>
          <w:rFonts w:hint="eastAsia"/>
        </w:rPr>
        <w:t>万元，比2025</w:t>
      </w:r>
      <w:r w:rsidR="002C7D4D">
        <w:rPr>
          <w:rFonts w:hint="eastAsia"/>
        </w:rPr>
        <w:t>年预算减少45.75</w:t>
      </w:r>
      <w:r w:rsidRPr="003213AC">
        <w:rPr>
          <w:rFonts w:hint="eastAsia"/>
        </w:rPr>
        <w:t>万元，下降</w:t>
      </w:r>
      <w:r w:rsidR="002C7D4D">
        <w:rPr>
          <w:rFonts w:hint="eastAsia"/>
        </w:rPr>
        <w:t>37.81</w:t>
      </w:r>
      <w:r w:rsidRPr="003213AC">
        <w:rPr>
          <w:rFonts w:hint="eastAsia"/>
        </w:rPr>
        <w:t>%。</w:t>
      </w:r>
    </w:p>
    <w:p w:rsidR="00CA3FAF" w:rsidRPr="003213AC" w:rsidRDefault="00916E9B" w:rsidP="002549B8">
      <w:pPr>
        <w:pStyle w:val="a9"/>
        <w:ind w:firstLine="640"/>
      </w:pPr>
      <w:r w:rsidRPr="003213AC">
        <w:rPr>
          <w:rFonts w:hint="eastAsia"/>
        </w:rPr>
        <w:t>（如无，则说明“本单位非行政参公单位，无机关运行经费”）</w:t>
      </w:r>
    </w:p>
    <w:p w:rsidR="00CA3FAF" w:rsidRPr="003213AC" w:rsidRDefault="00CA3FAF">
      <w:pPr>
        <w:widowControl/>
        <w:spacing w:line="580" w:lineRule="exact"/>
        <w:ind w:firstLine="636"/>
        <w:jc w:val="left"/>
        <w:rPr>
          <w:rFonts w:ascii="Adobe 仿宋 Std R" w:eastAsia="Adobe 仿宋 Std R" w:hAnsi="Adobe 仿宋 Std R"/>
          <w:sz w:val="32"/>
          <w:szCs w:val="32"/>
        </w:rPr>
      </w:pPr>
    </w:p>
    <w:p w:rsidR="00CA3FAF" w:rsidRPr="003213AC" w:rsidRDefault="00916E9B">
      <w:pPr>
        <w:pStyle w:val="a0"/>
        <w:numPr>
          <w:ilvl w:val="0"/>
          <w:numId w:val="0"/>
        </w:numPr>
        <w:ind w:firstLineChars="200" w:firstLine="640"/>
      </w:pPr>
      <w:r w:rsidRPr="003213AC">
        <w:rPr>
          <w:rFonts w:hint="eastAsia"/>
        </w:rPr>
        <w:t>(七)政府采购情况</w:t>
      </w:r>
    </w:p>
    <w:p w:rsidR="00CA3FAF" w:rsidRPr="003213AC" w:rsidRDefault="00916E9B" w:rsidP="002549B8">
      <w:pPr>
        <w:pStyle w:val="a9"/>
        <w:ind w:firstLine="640"/>
      </w:pPr>
      <w:r w:rsidRPr="003213AC">
        <w:rPr>
          <w:rFonts w:hint="eastAsia"/>
        </w:rPr>
        <w:t>2026年政府采购总额162.92 万元,其中: 政府采购货物预算  4.00 万元, 政府采购工程预算 0.00 万元, 政府采购服务预算 158.92 万元。</w:t>
      </w:r>
    </w:p>
    <w:p w:rsidR="00CA3FAF" w:rsidRPr="003213AC" w:rsidRDefault="00916E9B">
      <w:pPr>
        <w:pStyle w:val="a9"/>
        <w:ind w:firstLine="640"/>
      </w:pPr>
      <w:r w:rsidRPr="003213AC">
        <w:rPr>
          <w:rFonts w:hint="eastAsia"/>
        </w:rPr>
        <w:t>(为“0”的内容也应保留，如“政府采购工程预算0万元”)</w:t>
      </w:r>
    </w:p>
    <w:p w:rsidR="00CA3FAF" w:rsidRPr="003213AC" w:rsidRDefault="00CA3FAF" w:rsidP="002549B8">
      <w:pPr>
        <w:pStyle w:val="a9"/>
        <w:ind w:firstLine="640"/>
      </w:pPr>
    </w:p>
    <w:p w:rsidR="00CA3FAF" w:rsidRPr="003213AC" w:rsidRDefault="00916E9B">
      <w:pPr>
        <w:pStyle w:val="a0"/>
        <w:numPr>
          <w:ilvl w:val="0"/>
          <w:numId w:val="0"/>
        </w:numPr>
        <w:ind w:firstLineChars="200" w:firstLine="640"/>
      </w:pPr>
      <w:r w:rsidRPr="003213AC">
        <w:rPr>
          <w:rFonts w:hint="eastAsia"/>
        </w:rPr>
        <w:t>(八)国有资产占有使用情况</w:t>
      </w:r>
    </w:p>
    <w:p w:rsidR="00CA3FAF" w:rsidRPr="003213AC" w:rsidRDefault="00916E9B" w:rsidP="002549B8">
      <w:pPr>
        <w:pStyle w:val="a9"/>
        <w:ind w:firstLine="640"/>
      </w:pPr>
      <w:r w:rsidRPr="003213AC">
        <w:rPr>
          <w:rFonts w:hint="eastAsia"/>
        </w:rPr>
        <w:t>截至2025年7月31日, 单位共有车辆</w:t>
      </w:r>
      <w:r w:rsidR="003152DE" w:rsidRPr="003213AC">
        <w:rPr>
          <w:rFonts w:hint="eastAsia"/>
        </w:rPr>
        <w:t>0</w:t>
      </w:r>
      <w:r w:rsidRPr="003213AC">
        <w:rPr>
          <w:rFonts w:hint="eastAsia"/>
        </w:rPr>
        <w:t>辆,其中：一般公务用车实有数</w:t>
      </w:r>
      <w:r w:rsidR="003152DE" w:rsidRPr="003213AC">
        <w:rPr>
          <w:rFonts w:hint="eastAsia"/>
        </w:rPr>
        <w:t>0</w:t>
      </w:r>
      <w:r w:rsidRPr="003213AC">
        <w:rPr>
          <w:rFonts w:hint="eastAsia"/>
        </w:rPr>
        <w:t>辆。</w:t>
      </w:r>
    </w:p>
    <w:p w:rsidR="00CA3FAF" w:rsidRPr="003213AC" w:rsidRDefault="00916E9B" w:rsidP="002549B8">
      <w:pPr>
        <w:pStyle w:val="a9"/>
        <w:ind w:firstLine="640"/>
      </w:pPr>
      <w:r w:rsidRPr="003213AC">
        <w:rPr>
          <w:rFonts w:hint="eastAsia"/>
        </w:rPr>
        <w:t>2026年单位预算安排购置车辆</w:t>
      </w:r>
      <w:r w:rsidR="005F4513">
        <w:rPr>
          <w:rFonts w:hint="eastAsia"/>
        </w:rPr>
        <w:t>0</w:t>
      </w:r>
      <w:r w:rsidRPr="003213AC">
        <w:rPr>
          <w:rFonts w:hint="eastAsia"/>
        </w:rPr>
        <w:t>辆，安排购置单位价值200万元以上大型设备具体为：</w:t>
      </w:r>
      <w:r w:rsidR="005F4513">
        <w:rPr>
          <w:rFonts w:hint="eastAsia"/>
        </w:rPr>
        <w:t>0</w:t>
      </w:r>
      <w:r w:rsidRPr="003213AC">
        <w:rPr>
          <w:rFonts w:hint="eastAsia"/>
        </w:rPr>
        <w:t>。</w:t>
      </w:r>
    </w:p>
    <w:p w:rsidR="00CA3FAF" w:rsidRPr="003213AC" w:rsidRDefault="00916E9B" w:rsidP="002549B8">
      <w:pPr>
        <w:pStyle w:val="a9"/>
        <w:ind w:firstLine="640"/>
      </w:pPr>
      <w:r w:rsidRPr="003213AC">
        <w:rPr>
          <w:rFonts w:hint="eastAsia"/>
        </w:rPr>
        <w:t>（为“0”的内容也应保留，如“单位共有车辆0辆”）</w:t>
      </w:r>
    </w:p>
    <w:p w:rsidR="00CA3FAF" w:rsidRDefault="00916E9B" w:rsidP="00CA5854">
      <w:pPr>
        <w:pStyle w:val="a9"/>
        <w:ind w:firstLine="640"/>
      </w:pPr>
      <w:r w:rsidRPr="003213AC">
        <w:rPr>
          <w:rFonts w:hint="eastAsia"/>
        </w:rPr>
        <w:t>(九</w:t>
      </w:r>
      <w:r w:rsidR="00375517">
        <w:rPr>
          <w:rFonts w:hint="eastAsia"/>
        </w:rPr>
        <w:t>)</w:t>
      </w:r>
      <w:r w:rsidR="00CA5854" w:rsidRPr="00CA5854">
        <w:rPr>
          <w:rFonts w:hint="eastAsia"/>
        </w:rPr>
        <w:t xml:space="preserve"> </w:t>
      </w:r>
      <w:r w:rsidR="00CA5854" w:rsidRPr="00BD50A7">
        <w:rPr>
          <w:rFonts w:hint="eastAsia"/>
        </w:rPr>
        <w:t>就业补助_区级配套</w:t>
      </w:r>
      <w:r w:rsidRPr="003213AC">
        <w:rPr>
          <w:rFonts w:hint="eastAsia"/>
        </w:rPr>
        <w:t>项目情况说明</w:t>
      </w:r>
    </w:p>
    <w:p w:rsidR="00D6319A" w:rsidRDefault="00D6319A" w:rsidP="00D6319A">
      <w:pPr>
        <w:pStyle w:val="a0"/>
        <w:numPr>
          <w:ilvl w:val="0"/>
          <w:numId w:val="0"/>
        </w:numPr>
        <w:ind w:firstLineChars="200" w:firstLine="640"/>
      </w:pPr>
      <w:r>
        <w:rPr>
          <w:rFonts w:hint="eastAsia"/>
        </w:rPr>
        <w:lastRenderedPageBreak/>
        <w:t>(九)区级配套就业资金项目情况说明</w:t>
      </w:r>
    </w:p>
    <w:p w:rsidR="00BD50A7" w:rsidRDefault="00BD50A7" w:rsidP="00BD50A7">
      <w:pPr>
        <w:pStyle w:val="a9"/>
        <w:ind w:firstLine="640"/>
      </w:pPr>
      <w:r w:rsidRPr="003213AC">
        <w:rPr>
          <w:rFonts w:ascii="Adobe 仿宋 Std R" w:eastAsia="Adobe 仿宋 Std R" w:hAnsi="Adobe 仿宋 Std R" w:hint="eastAsia"/>
        </w:rPr>
        <w:t xml:space="preserve">  </w:t>
      </w:r>
      <w:r w:rsidRPr="003213AC">
        <w:rPr>
          <w:rFonts w:hint="eastAsia"/>
        </w:rPr>
        <w:t xml:space="preserve"> 1）项目概述</w:t>
      </w:r>
    </w:p>
    <w:p w:rsidR="00BD50A7" w:rsidRDefault="00BD50A7" w:rsidP="00BD50A7">
      <w:pPr>
        <w:pStyle w:val="a9"/>
        <w:ind w:firstLine="640"/>
      </w:pPr>
      <w:r w:rsidRPr="00BD50A7">
        <w:rPr>
          <w:rFonts w:hint="eastAsia"/>
        </w:rPr>
        <w:t>根据2008年1月1日起实施的《就业促进法》有关规定，</w:t>
      </w:r>
      <w:proofErr w:type="gramStart"/>
      <w:r w:rsidRPr="00BD50A7">
        <w:rPr>
          <w:rFonts w:hint="eastAsia"/>
        </w:rPr>
        <w:t>赣财社【2019】</w:t>
      </w:r>
      <w:proofErr w:type="gramEnd"/>
      <w:r w:rsidRPr="00BD50A7">
        <w:rPr>
          <w:rFonts w:hint="eastAsia"/>
        </w:rPr>
        <w:t>1号，县级以上人民政府应当把扩大就业作为重要职责，统筹协调产业政策与就业政策。国家实行有利于促进就业的财政政策，加大资金投入，改善就业环境，扩大就业。县级以上人民政府应当根据就业状况和就业工作目标，在财政预算中安排就业专项资金用于促进就业工作。就业专项资金用于见习、职业培训、公益性岗位、职业技能鉴定、特定就业政策和社会保险等的补贴。</w:t>
      </w:r>
    </w:p>
    <w:p w:rsidR="00BD50A7" w:rsidRDefault="00BD50A7" w:rsidP="00BD50A7">
      <w:pPr>
        <w:pStyle w:val="a9"/>
        <w:ind w:firstLine="640"/>
      </w:pPr>
      <w:r w:rsidRPr="003213AC">
        <w:rPr>
          <w:rFonts w:hint="eastAsia"/>
        </w:rPr>
        <w:t xml:space="preserve">   2）立项依据</w:t>
      </w:r>
    </w:p>
    <w:p w:rsidR="00BD50A7" w:rsidRDefault="00BD50A7" w:rsidP="00BD50A7">
      <w:pPr>
        <w:pStyle w:val="a9"/>
        <w:ind w:firstLine="640"/>
      </w:pPr>
      <w:r w:rsidRPr="00BD50A7">
        <w:rPr>
          <w:rFonts w:hint="eastAsia"/>
        </w:rPr>
        <w:t>根据2008年1月1日起实施的《就业促进法》有关规定，</w:t>
      </w:r>
      <w:proofErr w:type="gramStart"/>
      <w:r w:rsidRPr="00BD50A7">
        <w:rPr>
          <w:rFonts w:hint="eastAsia"/>
        </w:rPr>
        <w:t>赣财社【2019】</w:t>
      </w:r>
      <w:proofErr w:type="gramEnd"/>
      <w:r w:rsidRPr="00BD50A7">
        <w:rPr>
          <w:rFonts w:hint="eastAsia"/>
        </w:rPr>
        <w:t>1号</w:t>
      </w:r>
    </w:p>
    <w:p w:rsidR="00BD50A7" w:rsidRDefault="00BD50A7" w:rsidP="00BD50A7">
      <w:pPr>
        <w:pStyle w:val="a9"/>
        <w:ind w:firstLine="640"/>
      </w:pPr>
      <w:r w:rsidRPr="003213AC">
        <w:rPr>
          <w:rFonts w:hint="eastAsia"/>
        </w:rPr>
        <w:t xml:space="preserve">   3）实施主体</w:t>
      </w:r>
    </w:p>
    <w:p w:rsidR="00BD50A7" w:rsidRPr="003213AC" w:rsidRDefault="00BD50A7" w:rsidP="00BD50A7">
      <w:pPr>
        <w:pStyle w:val="a9"/>
        <w:ind w:firstLine="640"/>
      </w:pPr>
      <w:r>
        <w:rPr>
          <w:rFonts w:hint="eastAsia"/>
        </w:rPr>
        <w:t>南昌市青云谱区人力资源和社会保障局本级</w:t>
      </w:r>
    </w:p>
    <w:p w:rsidR="00BD50A7" w:rsidRDefault="00BD50A7" w:rsidP="00BD50A7">
      <w:pPr>
        <w:pStyle w:val="a9"/>
        <w:ind w:firstLine="640"/>
      </w:pPr>
      <w:r w:rsidRPr="003213AC">
        <w:rPr>
          <w:rFonts w:hint="eastAsia"/>
        </w:rPr>
        <w:t xml:space="preserve">   4）实施方案</w:t>
      </w:r>
    </w:p>
    <w:p w:rsidR="00BD50A7" w:rsidRPr="003213AC" w:rsidRDefault="00CA5854" w:rsidP="00CA5854">
      <w:pPr>
        <w:pStyle w:val="a9"/>
        <w:ind w:firstLine="600"/>
      </w:pPr>
      <w:r>
        <w:rPr>
          <w:rFonts w:cs="仿宋_GB2312" w:hint="eastAsia"/>
          <w:sz w:val="30"/>
          <w:szCs w:val="30"/>
        </w:rPr>
        <w:t>2026年</w:t>
      </w:r>
      <w:proofErr w:type="gramStart"/>
      <w:r>
        <w:rPr>
          <w:rFonts w:cs="仿宋_GB2312" w:hint="eastAsia"/>
          <w:sz w:val="30"/>
          <w:szCs w:val="30"/>
        </w:rPr>
        <w:t>我部门</w:t>
      </w:r>
      <w:proofErr w:type="gramEnd"/>
      <w:r>
        <w:rPr>
          <w:rFonts w:cs="仿宋_GB2312" w:hint="eastAsia"/>
          <w:sz w:val="30"/>
          <w:szCs w:val="30"/>
        </w:rPr>
        <w:t>及时按补贴标准，对符合政策规定的人员和企业进行就业创业补贴，</w:t>
      </w:r>
      <w:proofErr w:type="gramStart"/>
      <w:r>
        <w:rPr>
          <w:rFonts w:cs="仿宋_GB2312" w:hint="eastAsia"/>
          <w:sz w:val="30"/>
          <w:szCs w:val="30"/>
        </w:rPr>
        <w:t>实就业</w:t>
      </w:r>
      <w:proofErr w:type="gramEnd"/>
      <w:r>
        <w:rPr>
          <w:rFonts w:cs="仿宋_GB2312" w:hint="eastAsia"/>
          <w:sz w:val="30"/>
          <w:szCs w:val="30"/>
        </w:rPr>
        <w:t>创业扶持政策，能有效的提高人民群众就业创业率。</w:t>
      </w:r>
    </w:p>
    <w:p w:rsidR="00BD50A7" w:rsidRDefault="00BD50A7" w:rsidP="00BD50A7">
      <w:pPr>
        <w:pStyle w:val="a9"/>
        <w:ind w:firstLine="640"/>
      </w:pPr>
      <w:r w:rsidRPr="003213AC">
        <w:rPr>
          <w:rFonts w:hint="eastAsia"/>
        </w:rPr>
        <w:t xml:space="preserve">   5）实施周期</w:t>
      </w:r>
    </w:p>
    <w:p w:rsidR="00BD50A7" w:rsidRPr="003213AC" w:rsidRDefault="00BD50A7" w:rsidP="00BD50A7">
      <w:pPr>
        <w:pStyle w:val="a9"/>
        <w:ind w:firstLine="640"/>
      </w:pPr>
      <w:r>
        <w:rPr>
          <w:rFonts w:hint="eastAsia"/>
        </w:rPr>
        <w:t xml:space="preserve">  2026年1月1日至2026年12月31日</w:t>
      </w:r>
    </w:p>
    <w:p w:rsidR="00BD50A7" w:rsidRDefault="00BD50A7" w:rsidP="00BD50A7">
      <w:pPr>
        <w:pStyle w:val="a9"/>
        <w:ind w:firstLine="640"/>
      </w:pPr>
      <w:r w:rsidRPr="003213AC">
        <w:rPr>
          <w:rFonts w:hint="eastAsia"/>
        </w:rPr>
        <w:lastRenderedPageBreak/>
        <w:t xml:space="preserve">   6）年度预算安排</w:t>
      </w:r>
    </w:p>
    <w:p w:rsidR="00BD50A7" w:rsidRDefault="00BD50A7" w:rsidP="00BD50A7">
      <w:pPr>
        <w:pStyle w:val="a9"/>
        <w:ind w:firstLine="640"/>
      </w:pPr>
      <w:r>
        <w:rPr>
          <w:rFonts w:hint="eastAsia"/>
        </w:rPr>
        <w:t xml:space="preserve">  预算安排资金500万元</w:t>
      </w:r>
    </w:p>
    <w:p w:rsidR="00BD50A7" w:rsidRPr="003213AC" w:rsidRDefault="00BD50A7" w:rsidP="00BD50A7">
      <w:pPr>
        <w:pStyle w:val="a9"/>
        <w:ind w:firstLine="640"/>
      </w:pPr>
    </w:p>
    <w:p w:rsidR="00BD50A7" w:rsidRPr="003213AC" w:rsidRDefault="00BD50A7" w:rsidP="002549B8">
      <w:pPr>
        <w:pStyle w:val="a9"/>
        <w:ind w:firstLine="640"/>
      </w:pPr>
    </w:p>
    <w:p w:rsidR="00CA3FAF" w:rsidRPr="003213AC" w:rsidRDefault="00916E9B">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二、2026年财政拨款“三公”经费预算情况说明</w:t>
      </w:r>
    </w:p>
    <w:p w:rsidR="00CA3FAF" w:rsidRPr="003213AC" w:rsidRDefault="00916E9B" w:rsidP="002549B8">
      <w:pPr>
        <w:pStyle w:val="a9"/>
        <w:ind w:firstLine="640"/>
      </w:pPr>
      <w:r w:rsidRPr="003213AC">
        <w:rPr>
          <w:rFonts w:hint="eastAsia"/>
        </w:rPr>
        <w:t>2026年南昌市青云谱区人力资源和社会保障局财政拨款"三公"经费安排0.00万元，其中：</w:t>
      </w:r>
    </w:p>
    <w:p w:rsidR="003213AC" w:rsidRDefault="00916E9B" w:rsidP="002549B8">
      <w:pPr>
        <w:pStyle w:val="a9"/>
        <w:ind w:firstLine="640"/>
      </w:pPr>
      <w:r w:rsidRPr="003213AC">
        <w:rPr>
          <w:rFonts w:hint="eastAsia"/>
        </w:rPr>
        <w:t>因公出国0.00万元,</w:t>
      </w:r>
      <w:r w:rsidR="003213AC" w:rsidRPr="003213AC">
        <w:rPr>
          <w:rFonts w:hint="eastAsia"/>
        </w:rPr>
        <w:t xml:space="preserve"> 比上年增（减）</w:t>
      </w:r>
      <w:r w:rsidR="003213AC">
        <w:rPr>
          <w:rFonts w:hint="eastAsia"/>
        </w:rPr>
        <w:t>0</w:t>
      </w:r>
      <w:r w:rsidR="003213AC" w:rsidRPr="003213AC">
        <w:rPr>
          <w:rFonts w:hint="eastAsia"/>
        </w:rPr>
        <w:t>万元，主要原因是：与上年安排保持一致。</w:t>
      </w:r>
    </w:p>
    <w:p w:rsidR="00CA3FAF" w:rsidRPr="003213AC" w:rsidRDefault="00916E9B" w:rsidP="002549B8">
      <w:pPr>
        <w:pStyle w:val="a9"/>
        <w:ind w:firstLine="640"/>
      </w:pPr>
      <w:r w:rsidRPr="003213AC">
        <w:rPr>
          <w:rFonts w:hint="eastAsia"/>
        </w:rPr>
        <w:t>公务接待0.00万元,比上年增（减）</w:t>
      </w:r>
      <w:r w:rsidR="003213AC">
        <w:rPr>
          <w:rFonts w:hint="eastAsia"/>
        </w:rPr>
        <w:t>0</w:t>
      </w:r>
      <w:r w:rsidRPr="003213AC">
        <w:rPr>
          <w:rFonts w:hint="eastAsia"/>
        </w:rPr>
        <w:t>万元，主要原因是：与上年安排保持一致。</w:t>
      </w:r>
    </w:p>
    <w:p w:rsidR="003213AC" w:rsidRDefault="00916E9B" w:rsidP="002549B8">
      <w:pPr>
        <w:pStyle w:val="a9"/>
        <w:ind w:firstLine="640"/>
      </w:pPr>
      <w:r w:rsidRPr="003213AC">
        <w:rPr>
          <w:rFonts w:hint="eastAsia"/>
        </w:rPr>
        <w:t>公务用车运行0.00万元,</w:t>
      </w:r>
      <w:r w:rsidR="003213AC" w:rsidRPr="003213AC">
        <w:rPr>
          <w:rFonts w:hint="eastAsia"/>
        </w:rPr>
        <w:t xml:space="preserve"> 比上年增（减）</w:t>
      </w:r>
      <w:r w:rsidR="003213AC">
        <w:rPr>
          <w:rFonts w:hint="eastAsia"/>
        </w:rPr>
        <w:t>0</w:t>
      </w:r>
      <w:r w:rsidR="003213AC" w:rsidRPr="003213AC">
        <w:rPr>
          <w:rFonts w:hint="eastAsia"/>
        </w:rPr>
        <w:t>万元，主要原因是：与上年安排保持一致。</w:t>
      </w:r>
    </w:p>
    <w:p w:rsidR="003213AC" w:rsidRDefault="00916E9B" w:rsidP="002549B8">
      <w:pPr>
        <w:pStyle w:val="a9"/>
        <w:ind w:firstLine="640"/>
      </w:pPr>
      <w:r w:rsidRPr="003213AC">
        <w:rPr>
          <w:rFonts w:hint="eastAsia"/>
        </w:rPr>
        <w:t>公务用车购置0.00万元,</w:t>
      </w:r>
      <w:r w:rsidR="003213AC" w:rsidRPr="003213AC">
        <w:rPr>
          <w:rFonts w:hint="eastAsia"/>
        </w:rPr>
        <w:t xml:space="preserve"> 比上年增（减）</w:t>
      </w:r>
      <w:r w:rsidR="003213AC">
        <w:rPr>
          <w:rFonts w:hint="eastAsia"/>
        </w:rPr>
        <w:t>0</w:t>
      </w:r>
      <w:r w:rsidR="003213AC" w:rsidRPr="003213AC">
        <w:rPr>
          <w:rFonts w:hint="eastAsia"/>
        </w:rPr>
        <w:t>万元，主要原因是：与上年安排保持一致。</w:t>
      </w:r>
    </w:p>
    <w:p w:rsidR="00CA3FAF" w:rsidRPr="003213AC" w:rsidRDefault="00916E9B" w:rsidP="002549B8">
      <w:pPr>
        <w:pStyle w:val="a9"/>
        <w:ind w:firstLine="640"/>
      </w:pPr>
      <w:r w:rsidRPr="003213AC">
        <w:rPr>
          <w:rFonts w:hint="eastAsia"/>
        </w:rPr>
        <w:t>（增减变化为0的也请填写，并在主要原因说明“与上年安排保持一致”）</w:t>
      </w:r>
    </w:p>
    <w:p w:rsidR="00CA3FAF" w:rsidRPr="003213AC" w:rsidRDefault="00916E9B">
      <w:pPr>
        <w:rPr>
          <w:rStyle w:val="rowtreelevel4"/>
          <w:rFonts w:ascii="仿宋" w:eastAsia="仿宋" w:hAnsi="仿宋"/>
          <w:sz w:val="32"/>
          <w:szCs w:val="32"/>
        </w:rPr>
      </w:pPr>
      <w:r w:rsidRPr="003213AC">
        <w:rPr>
          <w:rStyle w:val="rowtreelevel4"/>
          <w:rFonts w:ascii="仿宋" w:eastAsia="仿宋" w:hAnsi="仿宋" w:hint="eastAsia"/>
          <w:sz w:val="32"/>
          <w:szCs w:val="32"/>
        </w:rPr>
        <w:br w:type="page"/>
      </w:r>
    </w:p>
    <w:p w:rsidR="00CA3FAF" w:rsidRPr="003213AC" w:rsidRDefault="00916E9B">
      <w:pPr>
        <w:pStyle w:val="a"/>
        <w:numPr>
          <w:ilvl w:val="0"/>
          <w:numId w:val="0"/>
        </w:numPr>
        <w:ind w:leftChars="200" w:left="420"/>
        <w:jc w:val="center"/>
      </w:pPr>
      <w:r w:rsidRPr="003213AC">
        <w:rPr>
          <w:rFonts w:hint="eastAsia"/>
        </w:rPr>
        <w:lastRenderedPageBreak/>
        <w:t>第四部分   名词解释</w:t>
      </w:r>
    </w:p>
    <w:p w:rsidR="00CA3FAF" w:rsidRPr="003213AC" w:rsidRDefault="00916E9B">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一、收入科目</w:t>
      </w:r>
    </w:p>
    <w:p w:rsidR="00CA3FAF" w:rsidRPr="003213AC" w:rsidRDefault="00916E9B" w:rsidP="002549B8">
      <w:pPr>
        <w:pStyle w:val="a9"/>
        <w:ind w:firstLine="640"/>
      </w:pPr>
      <w:r w:rsidRPr="003213AC">
        <w:rPr>
          <w:rFonts w:hint="eastAsia"/>
        </w:rPr>
        <w:t>各单位结合实际进行解释。</w:t>
      </w:r>
    </w:p>
    <w:p w:rsidR="00CA3FAF" w:rsidRPr="003213AC" w:rsidRDefault="00916E9B" w:rsidP="002549B8">
      <w:pPr>
        <w:pStyle w:val="a9"/>
        <w:ind w:firstLine="640"/>
      </w:pPr>
      <w:r w:rsidRPr="003213AC">
        <w:rPr>
          <w:rFonts w:hint="eastAsia"/>
        </w:rPr>
        <w:t>（一）财政拨款：指省级财政当年拨付的资金。</w:t>
      </w:r>
    </w:p>
    <w:p w:rsidR="00CA3FAF" w:rsidRPr="003213AC" w:rsidRDefault="00916E9B" w:rsidP="002549B8">
      <w:pPr>
        <w:pStyle w:val="a9"/>
        <w:ind w:firstLine="640"/>
      </w:pPr>
      <w:r w:rsidRPr="003213AC">
        <w:rPr>
          <w:rFonts w:hint="eastAsia"/>
        </w:rPr>
        <w:t>（二）教育收费资金收入：指实行专项管理的高中以上学费、住宿费，高校委托培养费，函大、电大、夜大及短训班培训费等教育收费取得的收入。</w:t>
      </w:r>
    </w:p>
    <w:p w:rsidR="00CA3FAF" w:rsidRPr="003213AC" w:rsidRDefault="00916E9B" w:rsidP="002549B8">
      <w:pPr>
        <w:pStyle w:val="a9"/>
        <w:ind w:firstLine="640"/>
      </w:pPr>
      <w:r w:rsidRPr="003213AC">
        <w:rPr>
          <w:rFonts w:hint="eastAsia"/>
        </w:rPr>
        <w:t>（三）事业收入：指事业单位开展专业业务活动及辅助活动取得的收入。</w:t>
      </w:r>
    </w:p>
    <w:p w:rsidR="00CA3FAF" w:rsidRPr="003213AC" w:rsidRDefault="00916E9B" w:rsidP="002549B8">
      <w:pPr>
        <w:pStyle w:val="a9"/>
        <w:ind w:firstLine="640"/>
      </w:pPr>
      <w:r w:rsidRPr="003213AC">
        <w:rPr>
          <w:rFonts w:hint="eastAsia"/>
        </w:rPr>
        <w:t>（四）事业单位经营收入：指事业单位在专业业务活动及辅助活动之外开展非独立核算经营活动取得的收入。</w:t>
      </w:r>
    </w:p>
    <w:p w:rsidR="00CA3FAF" w:rsidRPr="003213AC" w:rsidRDefault="00916E9B" w:rsidP="002549B8">
      <w:pPr>
        <w:pStyle w:val="a9"/>
        <w:ind w:firstLine="640"/>
      </w:pPr>
      <w:r w:rsidRPr="003213AC">
        <w:rPr>
          <w:rFonts w:hint="eastAsia"/>
        </w:rPr>
        <w:t>（五）附属单位上缴收入：指事业单位附属的独立核算单位按规定标准或比例缴纳的各项收入。包括附属的事业单位上缴的收入和附属的企业上缴的利润等。</w:t>
      </w:r>
    </w:p>
    <w:p w:rsidR="00CA3FAF" w:rsidRPr="003213AC" w:rsidRDefault="00916E9B" w:rsidP="002549B8">
      <w:pPr>
        <w:pStyle w:val="a9"/>
        <w:ind w:firstLine="640"/>
      </w:pPr>
      <w:r w:rsidRPr="003213AC">
        <w:rPr>
          <w:rFonts w:hint="eastAsia"/>
        </w:rPr>
        <w:t>（六）上级补助收入：指事业单位从主管部门和上级单位取得的非财政补助收入。</w:t>
      </w:r>
    </w:p>
    <w:p w:rsidR="00CA3FAF" w:rsidRPr="003213AC" w:rsidRDefault="00916E9B" w:rsidP="002549B8">
      <w:pPr>
        <w:pStyle w:val="a9"/>
        <w:ind w:firstLine="640"/>
      </w:pPr>
      <w:r w:rsidRPr="003213AC">
        <w:rPr>
          <w:rFonts w:hint="eastAsia"/>
        </w:rPr>
        <w:t>（七）其他收入：指除财政拨款、事业收入、事业单位经营收入等以外的各项收入。</w:t>
      </w:r>
    </w:p>
    <w:p w:rsidR="00CA3FAF" w:rsidRPr="003213AC" w:rsidRDefault="00916E9B" w:rsidP="002549B8">
      <w:pPr>
        <w:pStyle w:val="a9"/>
        <w:ind w:firstLine="640"/>
      </w:pPr>
      <w:r w:rsidRPr="003213AC">
        <w:rPr>
          <w:rFonts w:hint="eastAsia"/>
        </w:rPr>
        <w:t>（八）使用非财政拨款结余：指历年</w:t>
      </w:r>
      <w:proofErr w:type="gramStart"/>
      <w:r w:rsidRPr="003213AC">
        <w:rPr>
          <w:rFonts w:hint="eastAsia"/>
        </w:rPr>
        <w:t>滚存非</w:t>
      </w:r>
      <w:proofErr w:type="gramEnd"/>
      <w:r w:rsidRPr="003213AC">
        <w:rPr>
          <w:rFonts w:hint="eastAsia"/>
        </w:rPr>
        <w:t>限定用途的非财政拨款结余弥补本年度收支差额的数额。</w:t>
      </w:r>
    </w:p>
    <w:p w:rsidR="00CA3FAF" w:rsidRPr="003213AC" w:rsidRDefault="00916E9B" w:rsidP="002549B8">
      <w:pPr>
        <w:pStyle w:val="a9"/>
        <w:ind w:firstLine="640"/>
      </w:pPr>
      <w:r w:rsidRPr="003213AC">
        <w:rPr>
          <w:rFonts w:hint="eastAsia"/>
        </w:rPr>
        <w:t>（九）上年结转和结余：指以前年度全部结转和结余的资</w:t>
      </w:r>
      <w:r w:rsidRPr="003213AC">
        <w:rPr>
          <w:rFonts w:hint="eastAsia"/>
        </w:rPr>
        <w:lastRenderedPageBreak/>
        <w:t>金数，包括当年结转结余资金和历年滚存结转结余资金。</w:t>
      </w:r>
    </w:p>
    <w:p w:rsidR="00CA3FAF" w:rsidRPr="003213AC" w:rsidRDefault="00CA3FAF">
      <w:pPr>
        <w:ind w:firstLineChars="200" w:firstLine="640"/>
        <w:rPr>
          <w:rFonts w:ascii="Adobe 仿宋 Std R" w:eastAsia="Adobe 仿宋 Std R" w:hAnsi="Adobe 仿宋 Std R"/>
          <w:sz w:val="32"/>
          <w:szCs w:val="32"/>
        </w:rPr>
      </w:pPr>
    </w:p>
    <w:p w:rsidR="00CA3FAF" w:rsidRPr="003213AC" w:rsidRDefault="00916E9B">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二、支出科目</w:t>
      </w:r>
    </w:p>
    <w:p w:rsidR="00CA3FAF" w:rsidRPr="003213AC" w:rsidRDefault="00916E9B" w:rsidP="002549B8">
      <w:pPr>
        <w:pStyle w:val="a9"/>
        <w:ind w:firstLine="640"/>
      </w:pPr>
      <w:r w:rsidRPr="003213AC">
        <w:rPr>
          <w:rFonts w:hint="eastAsia"/>
        </w:rPr>
        <w:t>对部门预算中涉及的支出功能分类科目（</w:t>
      </w:r>
      <w:proofErr w:type="gramStart"/>
      <w:r w:rsidRPr="003213AC">
        <w:rPr>
          <w:rFonts w:hint="eastAsia"/>
        </w:rPr>
        <w:t>明细到项级</w:t>
      </w:r>
      <w:proofErr w:type="gramEnd"/>
      <w:r w:rsidRPr="003213AC">
        <w:rPr>
          <w:rFonts w:hint="eastAsia"/>
        </w:rPr>
        <w:t>），结合单位实际，参照《2026年政府收支分类科目》的规范说明进行解释。</w:t>
      </w:r>
    </w:p>
    <w:p w:rsidR="00CA3FAF" w:rsidRPr="003213AC" w:rsidRDefault="00CA3FAF">
      <w:pPr>
        <w:widowControl/>
        <w:spacing w:line="600" w:lineRule="exact"/>
        <w:ind w:firstLineChars="200" w:firstLine="640"/>
        <w:jc w:val="left"/>
        <w:rPr>
          <w:rFonts w:ascii="仿宋_GB2312" w:eastAsia="仿宋_GB2312"/>
          <w:color w:val="000000"/>
          <w:sz w:val="32"/>
          <w:szCs w:val="30"/>
        </w:rPr>
      </w:pPr>
    </w:p>
    <w:p w:rsidR="00CA3FAF" w:rsidRPr="003213AC" w:rsidRDefault="00916E9B">
      <w:pPr>
        <w:pStyle w:val="a"/>
        <w:numPr>
          <w:ilvl w:val="0"/>
          <w:numId w:val="0"/>
        </w:numPr>
        <w:ind w:leftChars="200" w:left="420" w:firstLineChars="100" w:firstLine="320"/>
        <w:rPr>
          <w:rFonts w:ascii="楷体_GB2312" w:eastAsia="楷体_GB2312"/>
          <w:b/>
          <w:szCs w:val="30"/>
        </w:rPr>
      </w:pPr>
      <w:r w:rsidRPr="003213AC">
        <w:rPr>
          <w:rFonts w:ascii="楷体_GB2312" w:eastAsia="楷体_GB2312" w:hint="eastAsia"/>
          <w:b/>
          <w:szCs w:val="30"/>
        </w:rPr>
        <w:t>三、相关专业名词</w:t>
      </w:r>
    </w:p>
    <w:p w:rsidR="00CA3FAF" w:rsidRPr="003213AC" w:rsidRDefault="00916E9B">
      <w:pPr>
        <w:pStyle w:val="a9"/>
        <w:ind w:firstLine="640"/>
      </w:pPr>
      <w:r w:rsidRPr="003213AC">
        <w:rPr>
          <w:rFonts w:hint="eastAsia"/>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rsidR="00CA3FAF" w:rsidRPr="003213AC" w:rsidRDefault="00916E9B" w:rsidP="002549B8">
      <w:pPr>
        <w:pStyle w:val="a9"/>
        <w:ind w:firstLine="640"/>
      </w:pPr>
      <w:r w:rsidRPr="003213AC">
        <w:rPr>
          <w:rFonts w:hint="eastAsia"/>
        </w:rPr>
        <w:t>（二）“三公”经费：指用财政拨款安排的因公出国（境）费、公务用车购置及运行维护费和公务接待费。其中，因公出国（境）</w:t>
      </w:r>
      <w:proofErr w:type="gramStart"/>
      <w:r w:rsidRPr="003213AC">
        <w:rPr>
          <w:rFonts w:hint="eastAsia"/>
        </w:rPr>
        <w:t>费反映</w:t>
      </w:r>
      <w:proofErr w:type="gramEnd"/>
      <w:r w:rsidRPr="003213AC">
        <w:rPr>
          <w:rFonts w:hint="eastAsia"/>
        </w:rPr>
        <w:t>单位公务出国（境）的国际旅费、国外城市间交通费、住宿费、伙食费、培训费、公杂费等支出；公务用车购置及运行维护费反映单位公务用车车辆购置支出（</w:t>
      </w:r>
      <w:proofErr w:type="gramStart"/>
      <w:r w:rsidRPr="003213AC">
        <w:rPr>
          <w:rFonts w:hint="eastAsia"/>
        </w:rPr>
        <w:t>含车辆</w:t>
      </w:r>
      <w:proofErr w:type="gramEnd"/>
      <w:r w:rsidRPr="003213AC">
        <w:rPr>
          <w:rFonts w:hint="eastAsia"/>
        </w:rPr>
        <w:t>购置税、牌照费），按规定保留的公务用车燃料费、新能源汽车充电费、维修费、过桥过路费、保险费、安全奖励费 用等支出；</w:t>
      </w:r>
      <w:r w:rsidRPr="003213AC">
        <w:rPr>
          <w:rFonts w:hint="eastAsia"/>
        </w:rPr>
        <w:lastRenderedPageBreak/>
        <w:t>公务接待</w:t>
      </w:r>
      <w:proofErr w:type="gramStart"/>
      <w:r w:rsidRPr="003213AC">
        <w:rPr>
          <w:rFonts w:hint="eastAsia"/>
        </w:rPr>
        <w:t>费反映</w:t>
      </w:r>
      <w:proofErr w:type="gramEnd"/>
      <w:r w:rsidRPr="003213AC">
        <w:rPr>
          <w:rFonts w:hint="eastAsia"/>
        </w:rPr>
        <w:t>单位按规定开支的各类公务接待（含外宾接待）支出。</w:t>
      </w:r>
    </w:p>
    <w:p w:rsidR="00CA3FAF" w:rsidRPr="003213AC" w:rsidRDefault="00CA3FAF" w:rsidP="00CA3FAF">
      <w:pPr>
        <w:pStyle w:val="a9"/>
        <w:ind w:firstLine="640"/>
      </w:pPr>
    </w:p>
    <w:sectPr w:rsidR="00CA3FAF" w:rsidRPr="003213AC" w:rsidSect="00CA3FAF">
      <w:pgSz w:w="11906" w:h="16838"/>
      <w:pgMar w:top="2098" w:right="1587" w:bottom="2098"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D09" w:rsidRDefault="00030D09" w:rsidP="00CA3FAF">
      <w:r>
        <w:separator/>
      </w:r>
    </w:p>
  </w:endnote>
  <w:endnote w:type="continuationSeparator" w:id="0">
    <w:p w:rsidR="00030D09" w:rsidRDefault="00030D09" w:rsidP="00CA3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Arial Unicode MS"/>
    <w:charset w:val="86"/>
    <w:family w:val="modern"/>
    <w:pitch w:val="default"/>
    <w:sig w:usb0="00000000" w:usb1="080E0000" w:usb2="00000000" w:usb3="00000000" w:csb0="00040000" w:csb1="00000000"/>
  </w:font>
  <w:font w:name="Adobe 仿宋 Std R">
    <w:altName w:val="仿宋"/>
    <w:charset w:val="86"/>
    <w:family w:val="auto"/>
    <w:pitch w:val="default"/>
    <w:sig w:usb0="00000000" w:usb1="00000000" w:usb2="00000016" w:usb3="00000000" w:csb0="00060007"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D09" w:rsidRDefault="00030D09" w:rsidP="00CA3FAF">
      <w:r>
        <w:separator/>
      </w:r>
    </w:p>
  </w:footnote>
  <w:footnote w:type="continuationSeparator" w:id="0">
    <w:p w:rsidR="00030D09" w:rsidRDefault="00030D09" w:rsidP="00CA3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9A" w:rsidRDefault="00D6319A">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D1273"/>
    <w:multiLevelType w:val="singleLevel"/>
    <w:tmpl w:val="0C7D1273"/>
    <w:lvl w:ilvl="0">
      <w:start w:val="1"/>
      <w:numFmt w:val="chineseCounting"/>
      <w:pStyle w:val="a"/>
      <w:suff w:val="nothing"/>
      <w:lvlText w:val="%1、"/>
      <w:lvlJc w:val="left"/>
      <w:pPr>
        <w:ind w:left="0" w:firstLine="420"/>
      </w:pPr>
      <w:rPr>
        <w:rFonts w:hint="eastAsia"/>
      </w:rPr>
    </w:lvl>
  </w:abstractNum>
  <w:abstractNum w:abstractNumId="1">
    <w:nsid w:val="79F6942D"/>
    <w:multiLevelType w:val="singleLevel"/>
    <w:tmpl w:val="79F6942D"/>
    <w:lvl w:ilvl="0">
      <w:start w:val="1"/>
      <w:numFmt w:val="chineseCounting"/>
      <w:pStyle w:val="a0"/>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jRjYzY5ZmMwZWEzMzQxOWIwM2QyODc3MDk3NDFhOWMifQ=="/>
  </w:docVars>
  <w:rsids>
    <w:rsidRoot w:val="00172A27"/>
    <w:rsid w:val="000001B2"/>
    <w:rsid w:val="0000139D"/>
    <w:rsid w:val="00014049"/>
    <w:rsid w:val="0001648A"/>
    <w:rsid w:val="00022CB3"/>
    <w:rsid w:val="00030D09"/>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63374"/>
    <w:rsid w:val="00163D69"/>
    <w:rsid w:val="00172A27"/>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0AA5"/>
    <w:rsid w:val="002436CD"/>
    <w:rsid w:val="00251AD0"/>
    <w:rsid w:val="002549B8"/>
    <w:rsid w:val="00281E28"/>
    <w:rsid w:val="00283C63"/>
    <w:rsid w:val="00284437"/>
    <w:rsid w:val="002A02B4"/>
    <w:rsid w:val="002A1ED6"/>
    <w:rsid w:val="002A45BD"/>
    <w:rsid w:val="002B0263"/>
    <w:rsid w:val="002B128B"/>
    <w:rsid w:val="002B2D42"/>
    <w:rsid w:val="002C0EDF"/>
    <w:rsid w:val="002C2478"/>
    <w:rsid w:val="002C7D4D"/>
    <w:rsid w:val="002D2681"/>
    <w:rsid w:val="002D418E"/>
    <w:rsid w:val="002D497C"/>
    <w:rsid w:val="002D7200"/>
    <w:rsid w:val="002E2578"/>
    <w:rsid w:val="003003F8"/>
    <w:rsid w:val="0030186C"/>
    <w:rsid w:val="003057A1"/>
    <w:rsid w:val="003152DE"/>
    <w:rsid w:val="00316B29"/>
    <w:rsid w:val="0032092A"/>
    <w:rsid w:val="003213AC"/>
    <w:rsid w:val="00323750"/>
    <w:rsid w:val="00334A98"/>
    <w:rsid w:val="00344E49"/>
    <w:rsid w:val="003730FA"/>
    <w:rsid w:val="00375517"/>
    <w:rsid w:val="00380DD1"/>
    <w:rsid w:val="00394DC6"/>
    <w:rsid w:val="003959F5"/>
    <w:rsid w:val="003A2923"/>
    <w:rsid w:val="003B4FE9"/>
    <w:rsid w:val="003B68F4"/>
    <w:rsid w:val="003B76FD"/>
    <w:rsid w:val="003C0BFF"/>
    <w:rsid w:val="003C0D66"/>
    <w:rsid w:val="003C19AF"/>
    <w:rsid w:val="003C7840"/>
    <w:rsid w:val="003D0809"/>
    <w:rsid w:val="004024A5"/>
    <w:rsid w:val="00406851"/>
    <w:rsid w:val="00432BF0"/>
    <w:rsid w:val="004345D9"/>
    <w:rsid w:val="00436836"/>
    <w:rsid w:val="0044016E"/>
    <w:rsid w:val="00446148"/>
    <w:rsid w:val="004535A0"/>
    <w:rsid w:val="00456869"/>
    <w:rsid w:val="004664AF"/>
    <w:rsid w:val="00472987"/>
    <w:rsid w:val="00480768"/>
    <w:rsid w:val="00493B44"/>
    <w:rsid w:val="00495985"/>
    <w:rsid w:val="00496629"/>
    <w:rsid w:val="004A0058"/>
    <w:rsid w:val="004B06B4"/>
    <w:rsid w:val="004D6A23"/>
    <w:rsid w:val="004E0577"/>
    <w:rsid w:val="004E5555"/>
    <w:rsid w:val="004E592C"/>
    <w:rsid w:val="004F01E4"/>
    <w:rsid w:val="004F5378"/>
    <w:rsid w:val="004F7260"/>
    <w:rsid w:val="005006DE"/>
    <w:rsid w:val="00502AB1"/>
    <w:rsid w:val="00503611"/>
    <w:rsid w:val="00503EA1"/>
    <w:rsid w:val="00516279"/>
    <w:rsid w:val="0052565B"/>
    <w:rsid w:val="00526265"/>
    <w:rsid w:val="00526CE0"/>
    <w:rsid w:val="00532264"/>
    <w:rsid w:val="005378E3"/>
    <w:rsid w:val="00544895"/>
    <w:rsid w:val="00553AA6"/>
    <w:rsid w:val="00555080"/>
    <w:rsid w:val="005557EB"/>
    <w:rsid w:val="00555EC3"/>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4513"/>
    <w:rsid w:val="005F69D4"/>
    <w:rsid w:val="00611FE7"/>
    <w:rsid w:val="00623A52"/>
    <w:rsid w:val="006247CA"/>
    <w:rsid w:val="006279D2"/>
    <w:rsid w:val="00631138"/>
    <w:rsid w:val="00631E83"/>
    <w:rsid w:val="00631FA4"/>
    <w:rsid w:val="00650900"/>
    <w:rsid w:val="00655E8B"/>
    <w:rsid w:val="00660CC3"/>
    <w:rsid w:val="006668F7"/>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049E"/>
    <w:rsid w:val="007F1616"/>
    <w:rsid w:val="007F4968"/>
    <w:rsid w:val="007F5C86"/>
    <w:rsid w:val="007F79A6"/>
    <w:rsid w:val="008032D2"/>
    <w:rsid w:val="00804C42"/>
    <w:rsid w:val="008052DC"/>
    <w:rsid w:val="00823697"/>
    <w:rsid w:val="00846526"/>
    <w:rsid w:val="008506D9"/>
    <w:rsid w:val="00854652"/>
    <w:rsid w:val="00863898"/>
    <w:rsid w:val="00865CCE"/>
    <w:rsid w:val="00872CE4"/>
    <w:rsid w:val="00875B04"/>
    <w:rsid w:val="00876D17"/>
    <w:rsid w:val="008827CA"/>
    <w:rsid w:val="00882C91"/>
    <w:rsid w:val="00884FAE"/>
    <w:rsid w:val="008942BB"/>
    <w:rsid w:val="008979F6"/>
    <w:rsid w:val="00897CAC"/>
    <w:rsid w:val="008A2491"/>
    <w:rsid w:val="008B52E8"/>
    <w:rsid w:val="008C011F"/>
    <w:rsid w:val="008C01B1"/>
    <w:rsid w:val="008C6EEE"/>
    <w:rsid w:val="008D4367"/>
    <w:rsid w:val="008E1EFA"/>
    <w:rsid w:val="008F16EE"/>
    <w:rsid w:val="00902917"/>
    <w:rsid w:val="009160F0"/>
    <w:rsid w:val="00916E9B"/>
    <w:rsid w:val="0091783F"/>
    <w:rsid w:val="009218A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2159"/>
    <w:rsid w:val="009F72E5"/>
    <w:rsid w:val="009F7630"/>
    <w:rsid w:val="00A0455D"/>
    <w:rsid w:val="00A10F16"/>
    <w:rsid w:val="00A2168A"/>
    <w:rsid w:val="00A345A4"/>
    <w:rsid w:val="00A54282"/>
    <w:rsid w:val="00A55773"/>
    <w:rsid w:val="00A60B4D"/>
    <w:rsid w:val="00A81BA2"/>
    <w:rsid w:val="00AA62DE"/>
    <w:rsid w:val="00AB6051"/>
    <w:rsid w:val="00AB6105"/>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1EEA"/>
    <w:rsid w:val="00B96CEB"/>
    <w:rsid w:val="00BA572C"/>
    <w:rsid w:val="00BA7CA7"/>
    <w:rsid w:val="00BB7BE2"/>
    <w:rsid w:val="00BD50A7"/>
    <w:rsid w:val="00BF0316"/>
    <w:rsid w:val="00C03AFB"/>
    <w:rsid w:val="00C35830"/>
    <w:rsid w:val="00C4059E"/>
    <w:rsid w:val="00C474E4"/>
    <w:rsid w:val="00C61B8F"/>
    <w:rsid w:val="00C644A7"/>
    <w:rsid w:val="00C675C5"/>
    <w:rsid w:val="00C72FF8"/>
    <w:rsid w:val="00C771B3"/>
    <w:rsid w:val="00C803DA"/>
    <w:rsid w:val="00C82CA3"/>
    <w:rsid w:val="00CA3FAF"/>
    <w:rsid w:val="00CA5854"/>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319A"/>
    <w:rsid w:val="00D666BC"/>
    <w:rsid w:val="00D678E3"/>
    <w:rsid w:val="00D826D7"/>
    <w:rsid w:val="00D86F52"/>
    <w:rsid w:val="00DB0580"/>
    <w:rsid w:val="00DB72AF"/>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6722E"/>
    <w:rsid w:val="00E83029"/>
    <w:rsid w:val="00E9293D"/>
    <w:rsid w:val="00E92A8B"/>
    <w:rsid w:val="00E970B2"/>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CD2673"/>
    <w:rsid w:val="01EF572E"/>
    <w:rsid w:val="020411DA"/>
    <w:rsid w:val="02176B4D"/>
    <w:rsid w:val="0288005D"/>
    <w:rsid w:val="02C06A14"/>
    <w:rsid w:val="02C646E1"/>
    <w:rsid w:val="02F05C02"/>
    <w:rsid w:val="0313418A"/>
    <w:rsid w:val="03183089"/>
    <w:rsid w:val="033409AD"/>
    <w:rsid w:val="036543A8"/>
    <w:rsid w:val="03713379"/>
    <w:rsid w:val="03A26EFC"/>
    <w:rsid w:val="03C54F15"/>
    <w:rsid w:val="03CA6850"/>
    <w:rsid w:val="044C3E08"/>
    <w:rsid w:val="048760F2"/>
    <w:rsid w:val="04AB0032"/>
    <w:rsid w:val="04D1736D"/>
    <w:rsid w:val="0548762F"/>
    <w:rsid w:val="056335EC"/>
    <w:rsid w:val="058E403A"/>
    <w:rsid w:val="05A96FBC"/>
    <w:rsid w:val="067A6028"/>
    <w:rsid w:val="069027A8"/>
    <w:rsid w:val="06BE4E5C"/>
    <w:rsid w:val="06C16A1F"/>
    <w:rsid w:val="06EB090E"/>
    <w:rsid w:val="070F6488"/>
    <w:rsid w:val="072E0AA7"/>
    <w:rsid w:val="07493DE4"/>
    <w:rsid w:val="076646E5"/>
    <w:rsid w:val="07944DAE"/>
    <w:rsid w:val="07DA39BA"/>
    <w:rsid w:val="07FD6DF7"/>
    <w:rsid w:val="082731AE"/>
    <w:rsid w:val="089B644D"/>
    <w:rsid w:val="08AA6372"/>
    <w:rsid w:val="08DE27F5"/>
    <w:rsid w:val="0957140D"/>
    <w:rsid w:val="097430E9"/>
    <w:rsid w:val="09813405"/>
    <w:rsid w:val="098466E2"/>
    <w:rsid w:val="099A2423"/>
    <w:rsid w:val="09C63CB7"/>
    <w:rsid w:val="0A1A2AD5"/>
    <w:rsid w:val="0A2F7010"/>
    <w:rsid w:val="0A3B59B5"/>
    <w:rsid w:val="0A603A28"/>
    <w:rsid w:val="0A7E3AF3"/>
    <w:rsid w:val="0B2E6C33"/>
    <w:rsid w:val="0B471443"/>
    <w:rsid w:val="0B582596"/>
    <w:rsid w:val="0B776EC0"/>
    <w:rsid w:val="0BD22464"/>
    <w:rsid w:val="0C022D96"/>
    <w:rsid w:val="0C0F6191"/>
    <w:rsid w:val="0C210BDA"/>
    <w:rsid w:val="0C22507E"/>
    <w:rsid w:val="0C234952"/>
    <w:rsid w:val="0C3A380A"/>
    <w:rsid w:val="0C97247A"/>
    <w:rsid w:val="0CE40340"/>
    <w:rsid w:val="0D1D3A97"/>
    <w:rsid w:val="0D7F0935"/>
    <w:rsid w:val="0D906017"/>
    <w:rsid w:val="0DB3098E"/>
    <w:rsid w:val="0DC46BAD"/>
    <w:rsid w:val="0E4868F2"/>
    <w:rsid w:val="0EC56195"/>
    <w:rsid w:val="0ED334BB"/>
    <w:rsid w:val="0EED77D1"/>
    <w:rsid w:val="0EFE5F92"/>
    <w:rsid w:val="0F2509E1"/>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46A26EA"/>
    <w:rsid w:val="14972381"/>
    <w:rsid w:val="14DB226E"/>
    <w:rsid w:val="15E50181"/>
    <w:rsid w:val="15F1786F"/>
    <w:rsid w:val="161C45A6"/>
    <w:rsid w:val="163E20B5"/>
    <w:rsid w:val="167909DF"/>
    <w:rsid w:val="16790A4B"/>
    <w:rsid w:val="16A62BCA"/>
    <w:rsid w:val="16B57185"/>
    <w:rsid w:val="16D72F09"/>
    <w:rsid w:val="16D73651"/>
    <w:rsid w:val="17201A96"/>
    <w:rsid w:val="175943AB"/>
    <w:rsid w:val="177B5642"/>
    <w:rsid w:val="17F9727B"/>
    <w:rsid w:val="183121A5"/>
    <w:rsid w:val="183D4FEE"/>
    <w:rsid w:val="186E51A7"/>
    <w:rsid w:val="187973A6"/>
    <w:rsid w:val="189E6FE8"/>
    <w:rsid w:val="18D62220"/>
    <w:rsid w:val="190A1374"/>
    <w:rsid w:val="1911314F"/>
    <w:rsid w:val="192341E3"/>
    <w:rsid w:val="19264D41"/>
    <w:rsid w:val="1930452B"/>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E3955"/>
    <w:rsid w:val="1EDF4DDA"/>
    <w:rsid w:val="1F240CB5"/>
    <w:rsid w:val="1F647304"/>
    <w:rsid w:val="1FF163B0"/>
    <w:rsid w:val="200079AC"/>
    <w:rsid w:val="206D0602"/>
    <w:rsid w:val="20757BCC"/>
    <w:rsid w:val="208D0D40"/>
    <w:rsid w:val="20C60C0C"/>
    <w:rsid w:val="21290E85"/>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2B0DDC"/>
    <w:rsid w:val="2549512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E2035"/>
    <w:rsid w:val="2D864873"/>
    <w:rsid w:val="2DA96B06"/>
    <w:rsid w:val="2E051E23"/>
    <w:rsid w:val="2ED008F1"/>
    <w:rsid w:val="2EE1627B"/>
    <w:rsid w:val="2F221578"/>
    <w:rsid w:val="2F3276C7"/>
    <w:rsid w:val="2F656EAC"/>
    <w:rsid w:val="2F875DDB"/>
    <w:rsid w:val="30007685"/>
    <w:rsid w:val="300F4902"/>
    <w:rsid w:val="303A64D0"/>
    <w:rsid w:val="30427C69"/>
    <w:rsid w:val="30A0509E"/>
    <w:rsid w:val="30D065A7"/>
    <w:rsid w:val="311B06F3"/>
    <w:rsid w:val="31480833"/>
    <w:rsid w:val="317909ED"/>
    <w:rsid w:val="31D10739"/>
    <w:rsid w:val="31E5110E"/>
    <w:rsid w:val="31FA476A"/>
    <w:rsid w:val="32101599"/>
    <w:rsid w:val="3240775C"/>
    <w:rsid w:val="327259BC"/>
    <w:rsid w:val="32827D75"/>
    <w:rsid w:val="32C510AF"/>
    <w:rsid w:val="32D103B5"/>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F5B92"/>
    <w:rsid w:val="375717D0"/>
    <w:rsid w:val="37692CB0"/>
    <w:rsid w:val="377E2B92"/>
    <w:rsid w:val="37F44BF3"/>
    <w:rsid w:val="38FD49CD"/>
    <w:rsid w:val="39363AEB"/>
    <w:rsid w:val="397330FD"/>
    <w:rsid w:val="39827A59"/>
    <w:rsid w:val="39932267"/>
    <w:rsid w:val="399D4784"/>
    <w:rsid w:val="399F2FBB"/>
    <w:rsid w:val="39B20F40"/>
    <w:rsid w:val="39ED7FCB"/>
    <w:rsid w:val="39F647B9"/>
    <w:rsid w:val="3A592AFB"/>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965237"/>
    <w:rsid w:val="3CFB44C3"/>
    <w:rsid w:val="3D01676D"/>
    <w:rsid w:val="3D121CF5"/>
    <w:rsid w:val="3D2A5291"/>
    <w:rsid w:val="3D6A7D83"/>
    <w:rsid w:val="3D8449A1"/>
    <w:rsid w:val="3D8A2CB0"/>
    <w:rsid w:val="3D8F7591"/>
    <w:rsid w:val="3DE6565C"/>
    <w:rsid w:val="3E272EE8"/>
    <w:rsid w:val="3E344619"/>
    <w:rsid w:val="3E534E03"/>
    <w:rsid w:val="3E864749"/>
    <w:rsid w:val="3E917C19"/>
    <w:rsid w:val="3EBE2135"/>
    <w:rsid w:val="3ED656D0"/>
    <w:rsid w:val="3F12422F"/>
    <w:rsid w:val="3F1F4BA2"/>
    <w:rsid w:val="3F383632"/>
    <w:rsid w:val="3F44662B"/>
    <w:rsid w:val="3F453306"/>
    <w:rsid w:val="3F740A45"/>
    <w:rsid w:val="3FAF58B0"/>
    <w:rsid w:val="3FC7326B"/>
    <w:rsid w:val="3FFF47B3"/>
    <w:rsid w:val="400E7546"/>
    <w:rsid w:val="40183119"/>
    <w:rsid w:val="4052477A"/>
    <w:rsid w:val="4052753A"/>
    <w:rsid w:val="40B30B18"/>
    <w:rsid w:val="40D35977"/>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4F6361"/>
    <w:rsid w:val="475F022D"/>
    <w:rsid w:val="47704B50"/>
    <w:rsid w:val="485F6737"/>
    <w:rsid w:val="48967C7F"/>
    <w:rsid w:val="48A27B87"/>
    <w:rsid w:val="48BC3499"/>
    <w:rsid w:val="493F20C4"/>
    <w:rsid w:val="49A3337A"/>
    <w:rsid w:val="49BE0F52"/>
    <w:rsid w:val="4A0A0193"/>
    <w:rsid w:val="4A3D4856"/>
    <w:rsid w:val="4A563B69"/>
    <w:rsid w:val="4A875AD1"/>
    <w:rsid w:val="4A9D48C2"/>
    <w:rsid w:val="4ABB15CA"/>
    <w:rsid w:val="4ADB18EB"/>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6B46"/>
    <w:rsid w:val="4DA22C22"/>
    <w:rsid w:val="4DC25072"/>
    <w:rsid w:val="4DDA284D"/>
    <w:rsid w:val="4DF8562D"/>
    <w:rsid w:val="4E600F7F"/>
    <w:rsid w:val="4E6A173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9D318A6"/>
    <w:rsid w:val="5A113609"/>
    <w:rsid w:val="5A124512"/>
    <w:rsid w:val="5A3D61AC"/>
    <w:rsid w:val="5AD61C4C"/>
    <w:rsid w:val="5B063489"/>
    <w:rsid w:val="5B196FF7"/>
    <w:rsid w:val="5B1B393B"/>
    <w:rsid w:val="5B2630E4"/>
    <w:rsid w:val="5B48305A"/>
    <w:rsid w:val="5B7A6F8C"/>
    <w:rsid w:val="5B852845"/>
    <w:rsid w:val="5B8D3163"/>
    <w:rsid w:val="5BCB45A3"/>
    <w:rsid w:val="5C084598"/>
    <w:rsid w:val="5C2A6C04"/>
    <w:rsid w:val="5C2D0A9F"/>
    <w:rsid w:val="5C78171D"/>
    <w:rsid w:val="5C986C68"/>
    <w:rsid w:val="5CCB4C52"/>
    <w:rsid w:val="5CD235A2"/>
    <w:rsid w:val="5D1256CE"/>
    <w:rsid w:val="5EB629D1"/>
    <w:rsid w:val="5ED43404"/>
    <w:rsid w:val="5F04373C"/>
    <w:rsid w:val="5F28567D"/>
    <w:rsid w:val="5F5A15AE"/>
    <w:rsid w:val="5F7563E8"/>
    <w:rsid w:val="6025390F"/>
    <w:rsid w:val="602A730A"/>
    <w:rsid w:val="604A0FC0"/>
    <w:rsid w:val="605F3B0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C33BC0"/>
    <w:rsid w:val="67FA392E"/>
    <w:rsid w:val="6874548F"/>
    <w:rsid w:val="687F5F93"/>
    <w:rsid w:val="68B95597"/>
    <w:rsid w:val="69054339"/>
    <w:rsid w:val="6914022D"/>
    <w:rsid w:val="696C260A"/>
    <w:rsid w:val="699851AD"/>
    <w:rsid w:val="699B2EEF"/>
    <w:rsid w:val="699D6C67"/>
    <w:rsid w:val="69B84EDC"/>
    <w:rsid w:val="6A0339D1"/>
    <w:rsid w:val="6A1177DD"/>
    <w:rsid w:val="6A2151A2"/>
    <w:rsid w:val="6ACC771E"/>
    <w:rsid w:val="6AE727FB"/>
    <w:rsid w:val="6B476A1E"/>
    <w:rsid w:val="6B4C44A1"/>
    <w:rsid w:val="6B54626E"/>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27AB3"/>
    <w:rsid w:val="6EA97E5C"/>
    <w:rsid w:val="6ECC5FE7"/>
    <w:rsid w:val="6EDB6140"/>
    <w:rsid w:val="6F824716"/>
    <w:rsid w:val="6F9E1043"/>
    <w:rsid w:val="6FB14B95"/>
    <w:rsid w:val="6FBB39A3"/>
    <w:rsid w:val="6FD42CB7"/>
    <w:rsid w:val="6FEF7AF1"/>
    <w:rsid w:val="70077DE7"/>
    <w:rsid w:val="7020665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0243F1"/>
    <w:rsid w:val="790F4D60"/>
    <w:rsid w:val="79110AD8"/>
    <w:rsid w:val="791A1FD1"/>
    <w:rsid w:val="791A5BDE"/>
    <w:rsid w:val="79294073"/>
    <w:rsid w:val="79AE6381"/>
    <w:rsid w:val="7A577BDB"/>
    <w:rsid w:val="7AA535EF"/>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A3FAF"/>
    <w:pPr>
      <w:widowControl w:val="0"/>
      <w:jc w:val="both"/>
    </w:pPr>
    <w:rPr>
      <w:rFonts w:asciiTheme="minorHAnsi" w:eastAsiaTheme="minorEastAsia" w:hAnsiTheme="minorHAnsi" w:cstheme="minorBidi"/>
      <w:kern w:val="2"/>
      <w:sz w:val="21"/>
      <w:szCs w:val="22"/>
      <w:lang w:eastAsia="zh-CN"/>
    </w:rPr>
  </w:style>
  <w:style w:type="paragraph" w:styleId="1">
    <w:name w:val="heading 1"/>
    <w:basedOn w:val="a1"/>
    <w:next w:val="a1"/>
    <w:uiPriority w:val="9"/>
    <w:qFormat/>
    <w:rsid w:val="00CA3FAF"/>
    <w:pPr>
      <w:keepNext/>
      <w:keepLines/>
      <w:spacing w:line="576" w:lineRule="auto"/>
      <w:outlineLvl w:val="0"/>
    </w:pPr>
    <w:rPr>
      <w:b/>
      <w:kern w:val="44"/>
      <w:sz w:val="44"/>
    </w:rPr>
  </w:style>
  <w:style w:type="paragraph" w:styleId="2">
    <w:name w:val="heading 2"/>
    <w:basedOn w:val="a1"/>
    <w:next w:val="a1"/>
    <w:uiPriority w:val="9"/>
    <w:unhideWhenUsed/>
    <w:qFormat/>
    <w:rsid w:val="00CA3FAF"/>
    <w:pPr>
      <w:keepNext/>
      <w:keepLines/>
      <w:spacing w:line="413" w:lineRule="auto"/>
      <w:outlineLvl w:val="1"/>
    </w:pPr>
    <w:rPr>
      <w:rFonts w:ascii="Arial" w:eastAsia="黑体" w:hAnsi="Arial"/>
      <w:b/>
      <w:sz w:val="3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Char"/>
    <w:uiPriority w:val="99"/>
    <w:unhideWhenUsed/>
    <w:qFormat/>
    <w:rsid w:val="00CA3FAF"/>
    <w:pPr>
      <w:tabs>
        <w:tab w:val="center" w:pos="4153"/>
        <w:tab w:val="right" w:pos="8306"/>
      </w:tabs>
      <w:snapToGrid w:val="0"/>
      <w:jc w:val="left"/>
    </w:pPr>
    <w:rPr>
      <w:sz w:val="18"/>
      <w:szCs w:val="18"/>
    </w:rPr>
  </w:style>
  <w:style w:type="paragraph" w:styleId="a6">
    <w:name w:val="header"/>
    <w:basedOn w:val="a1"/>
    <w:link w:val="Char0"/>
    <w:uiPriority w:val="99"/>
    <w:unhideWhenUsed/>
    <w:qFormat/>
    <w:rsid w:val="00CA3FAF"/>
    <w:pPr>
      <w:pBdr>
        <w:bottom w:val="single" w:sz="6" w:space="1" w:color="auto"/>
      </w:pBdr>
      <w:tabs>
        <w:tab w:val="center" w:pos="4153"/>
        <w:tab w:val="right" w:pos="8306"/>
      </w:tabs>
      <w:snapToGrid w:val="0"/>
      <w:jc w:val="center"/>
    </w:pPr>
    <w:rPr>
      <w:sz w:val="18"/>
      <w:szCs w:val="18"/>
    </w:rPr>
  </w:style>
  <w:style w:type="character" w:styleId="a7">
    <w:name w:val="Hyperlink"/>
    <w:basedOn w:val="a2"/>
    <w:qFormat/>
    <w:rsid w:val="00CA3FAF"/>
    <w:rPr>
      <w:color w:val="0000FF"/>
      <w:u w:val="single"/>
    </w:rPr>
  </w:style>
  <w:style w:type="character" w:customStyle="1" w:styleId="Char0">
    <w:name w:val="页眉 Char"/>
    <w:basedOn w:val="a2"/>
    <w:link w:val="a6"/>
    <w:uiPriority w:val="99"/>
    <w:qFormat/>
    <w:rsid w:val="00CA3FAF"/>
    <w:rPr>
      <w:sz w:val="18"/>
      <w:szCs w:val="18"/>
    </w:rPr>
  </w:style>
  <w:style w:type="character" w:customStyle="1" w:styleId="Char">
    <w:name w:val="页脚 Char"/>
    <w:basedOn w:val="a2"/>
    <w:link w:val="a5"/>
    <w:uiPriority w:val="99"/>
    <w:qFormat/>
    <w:rsid w:val="00CA3FAF"/>
    <w:rPr>
      <w:sz w:val="18"/>
      <w:szCs w:val="18"/>
    </w:rPr>
  </w:style>
  <w:style w:type="character" w:customStyle="1" w:styleId="rowtreelevel3">
    <w:name w:val="row_tree_level_3"/>
    <w:basedOn w:val="a2"/>
    <w:qFormat/>
    <w:rsid w:val="00CA3FAF"/>
  </w:style>
  <w:style w:type="character" w:customStyle="1" w:styleId="rowtreelevel4">
    <w:name w:val="row_tree_level_4"/>
    <w:basedOn w:val="a2"/>
    <w:qFormat/>
    <w:rsid w:val="00CA3FAF"/>
  </w:style>
  <w:style w:type="paragraph" w:customStyle="1" w:styleId="p0">
    <w:name w:val="p0"/>
    <w:basedOn w:val="a1"/>
    <w:qFormat/>
    <w:rsid w:val="00CA3FAF"/>
    <w:pPr>
      <w:widowControl/>
    </w:pPr>
    <w:rPr>
      <w:rFonts w:ascii="Times New Roman" w:eastAsia="宋体" w:hAnsi="Times New Roman" w:cs="Times New Roman"/>
      <w:kern w:val="0"/>
      <w:szCs w:val="21"/>
    </w:rPr>
  </w:style>
  <w:style w:type="character" w:customStyle="1" w:styleId="15">
    <w:name w:val="15"/>
    <w:basedOn w:val="a2"/>
    <w:qFormat/>
    <w:rsid w:val="00CA3FAF"/>
    <w:rPr>
      <w:rFonts w:ascii="Times New Roman" w:hAnsi="Times New Roman" w:cs="Times New Roman" w:hint="default"/>
      <w:sz w:val="20"/>
      <w:szCs w:val="20"/>
    </w:rPr>
  </w:style>
  <w:style w:type="character" w:customStyle="1" w:styleId="font01">
    <w:name w:val="font01"/>
    <w:basedOn w:val="a2"/>
    <w:qFormat/>
    <w:rsid w:val="00CA3FAF"/>
    <w:rPr>
      <w:rFonts w:ascii="等线" w:eastAsia="等线" w:hAnsi="等线" w:cs="等线" w:hint="eastAsia"/>
      <w:color w:val="000000"/>
      <w:sz w:val="22"/>
      <w:szCs w:val="22"/>
      <w:u w:val="none"/>
    </w:rPr>
  </w:style>
  <w:style w:type="paragraph" w:customStyle="1" w:styleId="a8">
    <w:name w:val="标题 方正小标宋 二号 不加粗"/>
    <w:basedOn w:val="a1"/>
    <w:qFormat/>
    <w:rsid w:val="00CA3FAF"/>
    <w:pPr>
      <w:spacing w:line="660" w:lineRule="exact"/>
      <w:jc w:val="center"/>
    </w:pPr>
    <w:rPr>
      <w:rFonts w:ascii="方正小标宋简体" w:eastAsia="方正小标宋简体" w:hAnsi="方正小标宋简体" w:cs="方正小标宋简体" w:hint="eastAsia"/>
      <w:sz w:val="44"/>
      <w:szCs w:val="44"/>
    </w:rPr>
  </w:style>
  <w:style w:type="paragraph" w:customStyle="1" w:styleId="a">
    <w:name w:val="一级标题 黑体三号不加粗"/>
    <w:basedOn w:val="a1"/>
    <w:next w:val="a1"/>
    <w:qFormat/>
    <w:rsid w:val="00CA3FAF"/>
    <w:pPr>
      <w:keepNext/>
      <w:keepLines/>
      <w:numPr>
        <w:numId w:val="1"/>
      </w:numPr>
      <w:spacing w:line="600" w:lineRule="exact"/>
      <w:ind w:firstLineChars="200" w:firstLine="723"/>
      <w:outlineLvl w:val="0"/>
    </w:pPr>
    <w:rPr>
      <w:rFonts w:ascii="黑体" w:eastAsia="黑体" w:hAnsi="黑体"/>
      <w:kern w:val="44"/>
      <w:sz w:val="32"/>
      <w:szCs w:val="32"/>
    </w:rPr>
  </w:style>
  <w:style w:type="paragraph" w:customStyle="1" w:styleId="a9">
    <w:name w:val="正文 仿宋国标三号 不加粗"/>
    <w:basedOn w:val="a1"/>
    <w:qFormat/>
    <w:rsid w:val="00CA3FAF"/>
    <w:pPr>
      <w:spacing w:line="600" w:lineRule="exact"/>
      <w:ind w:firstLineChars="200" w:firstLine="880"/>
    </w:pPr>
    <w:rPr>
      <w:rFonts w:ascii="仿宋_GB2312" w:eastAsia="仿宋_GB2312" w:hAnsi="仿宋_GB2312"/>
      <w:sz w:val="32"/>
      <w:szCs w:val="32"/>
    </w:rPr>
  </w:style>
  <w:style w:type="paragraph" w:customStyle="1" w:styleId="a0">
    <w:name w:val="二级标题 楷体国标 三号不加粗"/>
    <w:basedOn w:val="a1"/>
    <w:next w:val="a1"/>
    <w:qFormat/>
    <w:rsid w:val="00CA3FAF"/>
    <w:pPr>
      <w:keepNext/>
      <w:keepLines/>
      <w:numPr>
        <w:numId w:val="2"/>
      </w:numPr>
      <w:spacing w:line="600" w:lineRule="exact"/>
      <w:ind w:firstLineChars="200" w:firstLine="200"/>
      <w:outlineLvl w:val="1"/>
    </w:pPr>
    <w:rPr>
      <w:rFonts w:ascii="楷体_GB2312" w:eastAsia="楷体_GB2312" w:hAnsi="楷体_GB2312"/>
      <w:b/>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22</Pages>
  <Words>1373</Words>
  <Characters>7832</Characters>
  <Application>Microsoft Office Word</Application>
  <DocSecurity>0</DocSecurity>
  <Lines>65</Lines>
  <Paragraphs>18</Paragraphs>
  <ScaleCrop>false</ScaleCrop>
  <Company/>
  <LinksUpToDate>false</LinksUpToDate>
  <CharactersWithSpaces>9187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user</cp:lastModifiedBy>
  <cp:revision>13</cp:revision>
  <dcterms:created xsi:type="dcterms:W3CDTF">2026-02-06T09:03:00Z</dcterms:created>
  <dcterms:modified xsi:type="dcterms:W3CDTF">2026-03-06T03:13:00Z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2052-12.1.0.16929</vt:lpwstr>
  </property>
</Properties>
</file>