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5" w:line="225" w:lineRule="auto"/>
        <w:ind w:left="30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6"/>
          <w:sz w:val="28"/>
          <w:szCs w:val="28"/>
        </w:rPr>
        <w:t>附件 1</w:t>
      </w:r>
      <w:r>
        <w:rPr>
          <w:rFonts w:ascii="黑体" w:hAnsi="黑体" w:eastAsia="黑体" w:cs="黑体"/>
          <w:spacing w:val="8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6"/>
          <w:sz w:val="28"/>
          <w:szCs w:val="28"/>
        </w:rPr>
        <w:t>∶</w: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136" w:line="232" w:lineRule="auto"/>
        <w:ind w:left="3351" w:right="119" w:hanging="3185"/>
        <w:rPr>
          <w:rFonts w:hint="eastAsia" w:ascii="黑体" w:hAnsi="黑体" w:eastAsia="黑体" w:cs="黑体"/>
          <w:color w:val="auto"/>
          <w:sz w:val="42"/>
          <w:szCs w:val="42"/>
        </w:rPr>
      </w:pPr>
      <w:r>
        <w:rPr>
          <w:rFonts w:hint="eastAsia" w:ascii="黑体" w:hAnsi="黑体" w:eastAsia="黑体" w:cs="黑体"/>
          <w:color w:val="auto"/>
          <w:spacing w:val="14"/>
          <w:sz w:val="42"/>
          <w:szCs w:val="42"/>
        </w:rPr>
        <w:t>南昌市青云谱区社会福利院部门2020年度</w:t>
      </w:r>
      <w:r>
        <w:rPr>
          <w:rFonts w:hint="eastAsia" w:ascii="黑体" w:hAnsi="黑体" w:eastAsia="黑体" w:cs="黑体"/>
          <w:color w:val="auto"/>
          <w:spacing w:val="6"/>
          <w:sz w:val="42"/>
          <w:szCs w:val="42"/>
        </w:rPr>
        <w:t xml:space="preserve"> </w:t>
      </w:r>
      <w:r>
        <w:rPr>
          <w:rFonts w:hint="eastAsia" w:ascii="黑体" w:hAnsi="黑体" w:eastAsia="黑体" w:cs="黑体"/>
          <w:color w:val="auto"/>
          <w:spacing w:val="5"/>
          <w:sz w:val="42"/>
          <w:szCs w:val="42"/>
        </w:rPr>
        <w:t>部门决算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30" w:line="222" w:lineRule="auto"/>
        <w:ind w:left="3408"/>
        <w:outlineLvl w:val="0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33"/>
          <w:sz w:val="40"/>
          <w:szCs w:val="40"/>
        </w:rPr>
        <w:t>目</w:t>
      </w:r>
      <w:r>
        <w:rPr>
          <w:rFonts w:ascii="黑体" w:hAnsi="黑体" w:eastAsia="黑体" w:cs="黑体"/>
          <w:spacing w:val="44"/>
          <w:sz w:val="40"/>
          <w:szCs w:val="40"/>
        </w:rPr>
        <w:t xml:space="preserve">    </w:t>
      </w:r>
      <w:r>
        <w:rPr>
          <w:rFonts w:ascii="黑体" w:hAnsi="黑体" w:eastAsia="黑体" w:cs="黑体"/>
          <w:spacing w:val="-33"/>
          <w:sz w:val="40"/>
          <w:szCs w:val="40"/>
        </w:rPr>
        <w:t>录</w:t>
      </w:r>
    </w:p>
    <w:p>
      <w:pPr>
        <w:spacing w:line="370" w:lineRule="auto"/>
        <w:rPr>
          <w:rFonts w:ascii="Arial"/>
          <w:sz w:val="21"/>
        </w:rPr>
      </w:pP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  <w:t>第一部分   南昌市青云谱区社会福利院部门概况</w:t>
      </w:r>
    </w:p>
    <w:p>
      <w:pPr>
        <w:pStyle w:val="2"/>
        <w:spacing w:before="79" w:line="228" w:lineRule="auto"/>
        <w:ind w:left="648"/>
      </w:pPr>
      <w:r>
        <w:rPr>
          <w:spacing w:val="-5"/>
          <w:sz w:val="28"/>
          <w:szCs w:val="28"/>
        </w:rPr>
        <w:t>一</w:t>
      </w:r>
      <w:r>
        <w:rPr>
          <w:spacing w:val="2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、</w:t>
      </w:r>
      <w:r>
        <w:rPr>
          <w:spacing w:val="-5"/>
        </w:rPr>
        <w:t>部门主要职责</w:t>
      </w:r>
    </w:p>
    <w:p>
      <w:pPr>
        <w:pStyle w:val="2"/>
        <w:spacing w:before="71" w:line="227" w:lineRule="auto"/>
        <w:ind w:left="701"/>
      </w:pPr>
      <w:r>
        <w:rPr>
          <w:spacing w:val="11"/>
        </w:rPr>
        <w:t>二、部门基本情况</w:t>
      </w: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  <w:t xml:space="preserve">第二部分  </w:t>
      </w: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  <w:t>2020年度部门决算表</w:t>
      </w:r>
    </w:p>
    <w:p>
      <w:pPr>
        <w:pStyle w:val="2"/>
        <w:spacing w:before="118" w:line="228" w:lineRule="auto"/>
        <w:ind w:left="692"/>
      </w:pPr>
      <w:r>
        <w:rPr>
          <w:spacing w:val="14"/>
        </w:rPr>
        <w:t>一、收入支出决算总表</w:t>
      </w:r>
    </w:p>
    <w:p>
      <w:pPr>
        <w:pStyle w:val="2"/>
        <w:spacing w:before="32" w:line="228" w:lineRule="auto"/>
        <w:ind w:left="701"/>
      </w:pPr>
      <w:r>
        <w:rPr>
          <w:spacing w:val="10"/>
        </w:rPr>
        <w:t>二、收入决算表</w:t>
      </w:r>
    </w:p>
    <w:p>
      <w:pPr>
        <w:pStyle w:val="2"/>
        <w:spacing w:before="45" w:line="228" w:lineRule="auto"/>
        <w:ind w:left="698"/>
      </w:pPr>
      <w:r>
        <w:rPr>
          <w:spacing w:val="10"/>
        </w:rPr>
        <w:t>三、支出决算表</w:t>
      </w:r>
    </w:p>
    <w:p>
      <w:pPr>
        <w:pStyle w:val="2"/>
        <w:spacing w:before="35" w:line="228" w:lineRule="auto"/>
        <w:ind w:left="754"/>
      </w:pPr>
      <w:r>
        <w:rPr>
          <w:spacing w:val="11"/>
        </w:rPr>
        <w:t>四、财政拨款收入支出决算总表</w:t>
      </w:r>
    </w:p>
    <w:p>
      <w:pPr>
        <w:pStyle w:val="2"/>
        <w:spacing w:before="54" w:line="228" w:lineRule="auto"/>
        <w:ind w:left="692"/>
      </w:pPr>
      <w:r>
        <w:rPr>
          <w:spacing w:val="16"/>
        </w:rPr>
        <w:t>五、一般公共预算财政拨款支出决算表</w:t>
      </w:r>
    </w:p>
    <w:p>
      <w:pPr>
        <w:pStyle w:val="2"/>
        <w:spacing w:before="31" w:line="228" w:lineRule="auto"/>
        <w:ind w:left="684"/>
      </w:pPr>
      <w:r>
        <w:rPr>
          <w:spacing w:val="13"/>
        </w:rPr>
        <w:t>六</w:t>
      </w:r>
      <w:r>
        <w:rPr>
          <w:spacing w:val="-73"/>
        </w:rPr>
        <w:t xml:space="preserve"> </w:t>
      </w:r>
      <w:r>
        <w:rPr>
          <w:spacing w:val="13"/>
        </w:rPr>
        <w:t>、一般公共预算财政拨款基本支出决算表</w:t>
      </w:r>
    </w:p>
    <w:p>
      <w:pPr>
        <w:pStyle w:val="2"/>
        <w:spacing w:before="47" w:line="228" w:lineRule="auto"/>
        <w:ind w:left="693"/>
      </w:pPr>
      <w:r>
        <w:rPr>
          <w:spacing w:val="10"/>
        </w:rPr>
        <w:t>七</w:t>
      </w:r>
      <w:r>
        <w:rPr>
          <w:spacing w:val="-72"/>
        </w:rPr>
        <w:t xml:space="preserve"> </w:t>
      </w:r>
      <w:r>
        <w:rPr>
          <w:spacing w:val="10"/>
        </w:rPr>
        <w:t>、一般公共预算财政拨款“</w:t>
      </w:r>
      <w:r>
        <w:rPr>
          <w:spacing w:val="-114"/>
        </w:rPr>
        <w:t xml:space="preserve"> </w:t>
      </w:r>
      <w:r>
        <w:rPr>
          <w:spacing w:val="10"/>
        </w:rPr>
        <w:t>三公</w:t>
      </w:r>
      <w:r>
        <w:rPr>
          <w:spacing w:val="-99"/>
        </w:rPr>
        <w:t xml:space="preserve"> </w:t>
      </w:r>
      <w:r>
        <w:rPr>
          <w:spacing w:val="10"/>
        </w:rPr>
        <w:t>”经费支出决算表</w:t>
      </w:r>
    </w:p>
    <w:p>
      <w:pPr>
        <w:pStyle w:val="2"/>
        <w:spacing w:before="43" w:line="226" w:lineRule="auto"/>
        <w:ind w:left="678"/>
      </w:pPr>
      <w:r>
        <w:rPr>
          <w:spacing w:val="17"/>
        </w:rPr>
        <w:t>八、政府性基金预算财政拨款收入支出决算表</w:t>
      </w:r>
    </w:p>
    <w:p>
      <w:pPr>
        <w:pStyle w:val="2"/>
        <w:spacing w:before="28" w:line="228" w:lineRule="auto"/>
        <w:ind w:left="703"/>
      </w:pPr>
      <w:r>
        <w:rPr>
          <w:spacing w:val="6"/>
        </w:rPr>
        <w:t>九、</w:t>
      </w:r>
      <w:r>
        <w:rPr>
          <w:spacing w:val="75"/>
        </w:rPr>
        <w:t xml:space="preserve"> </w:t>
      </w:r>
      <w:r>
        <w:rPr>
          <w:spacing w:val="6"/>
        </w:rPr>
        <w:t>国有资本经营预算财政拨款收入支出决算表</w:t>
      </w:r>
    </w:p>
    <w:p>
      <w:pPr>
        <w:pStyle w:val="2"/>
        <w:spacing w:before="44" w:line="229" w:lineRule="auto"/>
        <w:ind w:left="698"/>
      </w:pPr>
      <w:r>
        <w:rPr>
          <w:spacing w:val="-4"/>
        </w:rPr>
        <w:t>十、</w:t>
      </w:r>
      <w:r>
        <w:rPr>
          <w:spacing w:val="58"/>
        </w:rPr>
        <w:t xml:space="preserve"> </w:t>
      </w:r>
      <w:r>
        <w:rPr>
          <w:spacing w:val="-4"/>
        </w:rPr>
        <w:t>国有资产占用情况表</w:t>
      </w: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</w:rPr>
        <w:t>第三部分   2020年度部门决算情况说明</w:t>
      </w:r>
    </w:p>
    <w:p>
      <w:pPr>
        <w:pStyle w:val="2"/>
        <w:spacing w:before="120" w:line="228" w:lineRule="auto"/>
        <w:ind w:left="692"/>
      </w:pPr>
      <w:r>
        <w:rPr>
          <w:spacing w:val="14"/>
        </w:rPr>
        <w:t>一、收入决算情况说明</w:t>
      </w:r>
    </w:p>
    <w:p>
      <w:pPr>
        <w:pStyle w:val="2"/>
        <w:spacing w:before="32" w:line="228" w:lineRule="auto"/>
        <w:ind w:left="701"/>
      </w:pPr>
      <w:r>
        <w:rPr>
          <w:spacing w:val="13"/>
        </w:rPr>
        <w:t>二、支出决算情况说明</w:t>
      </w:r>
    </w:p>
    <w:p>
      <w:pPr>
        <w:pStyle w:val="2"/>
        <w:spacing w:before="45" w:line="228" w:lineRule="auto"/>
        <w:ind w:left="698"/>
      </w:pPr>
      <w:r>
        <w:rPr>
          <w:spacing w:val="15"/>
        </w:rPr>
        <w:t>三、财政拨款支出决算情况说明</w:t>
      </w:r>
    </w:p>
    <w:p>
      <w:pPr>
        <w:pStyle w:val="2"/>
        <w:spacing w:before="35" w:line="228" w:lineRule="auto"/>
        <w:ind w:left="754"/>
      </w:pPr>
      <w:r>
        <w:rPr>
          <w:spacing w:val="14"/>
        </w:rPr>
        <w:t>四、一般公共预算财政拨款基本支出决算情况说明</w:t>
      </w:r>
    </w:p>
    <w:p>
      <w:pPr>
        <w:pStyle w:val="2"/>
        <w:spacing w:before="28" w:line="243" w:lineRule="auto"/>
        <w:ind w:left="42" w:right="6" w:firstLine="649"/>
      </w:pPr>
      <w:r>
        <w:rPr>
          <w:spacing w:val="10"/>
        </w:rPr>
        <w:t>五、一般公共预算财政拨款“三公</w:t>
      </w:r>
      <w:r>
        <w:rPr>
          <w:spacing w:val="-92"/>
        </w:rPr>
        <w:t xml:space="preserve"> </w:t>
      </w:r>
      <w:r>
        <w:rPr>
          <w:spacing w:val="10"/>
        </w:rPr>
        <w:t>”经费支出决算情况</w:t>
      </w:r>
      <w:r>
        <w:t xml:space="preserve"> </w:t>
      </w:r>
      <w:r>
        <w:rPr>
          <w:spacing w:val="-3"/>
        </w:rPr>
        <w:t>说明</w:t>
      </w:r>
    </w:p>
    <w:p>
      <w:pPr>
        <w:pStyle w:val="2"/>
        <w:spacing w:before="51" w:line="227" w:lineRule="auto"/>
        <w:ind w:left="684"/>
      </w:pPr>
      <w:r>
        <w:rPr>
          <w:spacing w:val="16"/>
        </w:rPr>
        <w:t>六、机关运行经费支出情况说明</w:t>
      </w:r>
    </w:p>
    <w:p>
      <w:pPr>
        <w:pStyle w:val="2"/>
        <w:spacing w:before="48" w:line="229" w:lineRule="auto"/>
        <w:ind w:left="693"/>
      </w:pPr>
      <w:r>
        <w:rPr>
          <w:spacing w:val="15"/>
        </w:rPr>
        <w:t>七、政府采购支出情况说明</w:t>
      </w:r>
    </w:p>
    <w:p>
      <w:pPr>
        <w:pStyle w:val="2"/>
        <w:spacing w:before="26" w:line="229" w:lineRule="auto"/>
        <w:ind w:left="678"/>
      </w:pPr>
      <w:r>
        <w:rPr>
          <w:spacing w:val="-1"/>
        </w:rPr>
        <w:t>八、国有资产占用情况说明</w:t>
      </w:r>
    </w:p>
    <w:p>
      <w:pPr>
        <w:pStyle w:val="2"/>
        <w:spacing w:before="43" w:line="228" w:lineRule="auto"/>
        <w:ind w:left="703"/>
      </w:pPr>
      <w:r>
        <w:rPr>
          <w:spacing w:val="12"/>
        </w:rPr>
        <w:t>九、预算绩效情况说明</w:t>
      </w:r>
    </w:p>
    <w:p>
      <w:pPr>
        <w:spacing w:line="228" w:lineRule="auto"/>
        <w:sectPr>
          <w:pgSz w:w="11940" w:h="16870"/>
          <w:pgMar w:top="1433" w:right="1791" w:bottom="0" w:left="1791" w:header="0" w:footer="0" w:gutter="0"/>
          <w:cols w:space="720" w:num="1"/>
        </w:sectPr>
      </w:pPr>
    </w:p>
    <w:p>
      <w:pPr>
        <w:spacing w:before="151" w:line="355" w:lineRule="exact"/>
        <w:ind w:left="628"/>
        <w:rPr>
          <w:rFonts w:hint="default" w:ascii="黑体" w:hAnsi="黑体" w:eastAsia="黑体" w:cs="黑体"/>
          <w:color w:val="auto"/>
          <w:spacing w:val="-24"/>
          <w:position w:val="-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  <w:lang w:eastAsia="zh-CN"/>
        </w:rPr>
        <w:t>第四部分</w:t>
      </w:r>
      <w:r>
        <w:rPr>
          <w:rFonts w:hint="eastAsia" w:ascii="黑体" w:hAnsi="黑体" w:eastAsia="黑体" w:cs="黑体"/>
          <w:color w:val="auto"/>
          <w:spacing w:val="-24"/>
          <w:position w:val="-2"/>
          <w:sz w:val="32"/>
          <w:szCs w:val="32"/>
          <w:lang w:val="en-US" w:eastAsia="zh-CN"/>
        </w:rPr>
        <w:t xml:space="preserve">  名词解释</w:t>
      </w:r>
    </w:p>
    <w:p>
      <w:pPr>
        <w:spacing w:line="354" w:lineRule="exact"/>
        <w:sectPr>
          <w:pgSz w:w="11940" w:h="16870"/>
          <w:pgMar w:top="1433" w:right="1791" w:bottom="0" w:left="1791" w:header="0" w:footer="0" w:gutter="0"/>
          <w:cols w:space="720" w:num="1"/>
        </w:sectPr>
      </w:pPr>
    </w:p>
    <w:p>
      <w:pPr>
        <w:spacing w:before="293" w:line="354" w:lineRule="exact"/>
        <w:ind w:left="886"/>
        <w:outlineLvl w:val="0"/>
        <w:rPr>
          <w:rFonts w:hint="eastAsia" w:ascii="宋体" w:hAnsi="宋体" w:eastAsia="宋体" w:cs="宋体"/>
          <w:b/>
          <w:bCs/>
          <w:color w:val="auto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color w:val="auto"/>
          <w:spacing w:val="-24"/>
          <w:position w:val="-2"/>
          <w:sz w:val="35"/>
          <w:szCs w:val="35"/>
        </w:rPr>
        <w:t>第一部分   南昌市青云谱区社会福利院部门概况</w:t>
      </w:r>
    </w:p>
    <w:p>
      <w:pPr>
        <w:spacing w:line="247" w:lineRule="auto"/>
        <w:rPr>
          <w:rFonts w:hint="eastAsia" w:ascii="宋体" w:hAnsi="宋体" w:eastAsia="宋体" w:cs="宋体"/>
          <w:b/>
          <w:bCs/>
          <w:color w:val="auto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91" w:line="229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一、部门主要职能</w:t>
      </w:r>
    </w:p>
    <w:p>
      <w:pPr>
        <w:pStyle w:val="2"/>
        <w:spacing w:before="35" w:line="241" w:lineRule="auto"/>
        <w:ind w:left="43" w:right="6" w:firstLine="631"/>
      </w:pPr>
      <w:r>
        <w:rPr>
          <w:spacing w:val="14"/>
        </w:rPr>
        <w:t>提供收养服务，弘扬救助精神，受青云谱区民政局委托负</w:t>
      </w:r>
      <w:r>
        <w:rPr>
          <w:spacing w:val="7"/>
        </w:rPr>
        <w:t xml:space="preserve"> </w:t>
      </w:r>
      <w:r>
        <w:rPr>
          <w:spacing w:val="13"/>
        </w:rPr>
        <w:t>责家庭无力照顾老人收养。</w:t>
      </w:r>
    </w:p>
    <w:p>
      <w:pPr>
        <w:spacing w:before="38" w:line="230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二、部门基本情况</w:t>
      </w:r>
    </w:p>
    <w:p>
      <w:pPr>
        <w:pStyle w:val="2"/>
        <w:spacing w:before="31" w:line="209" w:lineRule="auto"/>
        <w:ind w:left="21" w:right="164" w:firstLine="666"/>
      </w:pPr>
      <w:r>
        <w:rPr>
          <w:spacing w:val="-4"/>
        </w:rPr>
        <w:t xml:space="preserve">纳入本套部门决算汇编范围的单位共 1 个，包括  ∶ </w:t>
      </w:r>
      <w:r>
        <w:rPr>
          <w:rFonts w:ascii="微软雅黑" w:hAnsi="微软雅黑" w:eastAsia="微软雅黑" w:cs="微软雅黑"/>
          <w:color w:val="6E6E6E"/>
          <w:spacing w:val="-4"/>
        </w:rPr>
        <w:t>南昌</w:t>
      </w:r>
      <w:r>
        <w:rPr>
          <w:rFonts w:ascii="微软雅黑" w:hAnsi="微软雅黑" w:eastAsia="微软雅黑" w:cs="微软雅黑"/>
          <w:color w:val="6E6E6E"/>
          <w:spacing w:val="2"/>
        </w:rPr>
        <w:t xml:space="preserve"> </w:t>
      </w:r>
      <w:r>
        <w:rPr>
          <w:position w:val="-6"/>
        </w:rPr>
        <w:drawing>
          <wp:inline distT="0" distB="0" distL="0" distR="0">
            <wp:extent cx="2011045" cy="2222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1095" cy="22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</w:t>
      </w:r>
    </w:p>
    <w:p>
      <w:pPr>
        <w:pStyle w:val="2"/>
        <w:spacing w:before="50" w:line="255" w:lineRule="auto"/>
        <w:ind w:left="42" w:firstLine="627"/>
        <w:jc w:val="both"/>
        <w:rPr>
          <w:sz w:val="28"/>
          <w:szCs w:val="28"/>
        </w:rPr>
      </w:pPr>
      <w:r>
        <w:rPr>
          <w:spacing w:val="13"/>
          <w:sz w:val="28"/>
          <w:szCs w:val="28"/>
        </w:rPr>
        <w:t>本部门2020年年末实有人数5人，其中在职人员5人，离休人员0人，退休人员0人；年末其他人</w:t>
      </w:r>
      <w:r>
        <w:rPr>
          <w:rFonts w:hint="eastAsia"/>
          <w:spacing w:val="13"/>
          <w:sz w:val="28"/>
          <w:szCs w:val="28"/>
          <w:lang w:eastAsia="zh-CN"/>
        </w:rPr>
        <w:t>员</w:t>
      </w:r>
      <w:r>
        <w:rPr>
          <w:spacing w:val="13"/>
          <w:sz w:val="28"/>
          <w:szCs w:val="28"/>
        </w:rPr>
        <w:t>0人；年末学生</w:t>
      </w:r>
      <w:r>
        <w:rPr>
          <w:spacing w:val="-4"/>
          <w:sz w:val="28"/>
          <w:szCs w:val="28"/>
        </w:rPr>
        <w:t>人数</w:t>
      </w:r>
      <w:r>
        <w:rPr>
          <w:spacing w:val="25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0</w:t>
      </w:r>
      <w:r>
        <w:rPr>
          <w:spacing w:val="2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人。</w:t>
      </w:r>
    </w:p>
    <w:p>
      <w:pPr>
        <w:spacing w:line="255" w:lineRule="auto"/>
        <w:rPr>
          <w:sz w:val="28"/>
          <w:szCs w:val="28"/>
        </w:rPr>
        <w:sectPr>
          <w:pgSz w:w="11910" w:h="16850"/>
          <w:pgMar w:top="1432" w:right="1583" w:bottom="0" w:left="1786" w:header="0" w:footer="0" w:gutter="0"/>
          <w:cols w:space="720" w:num="1"/>
        </w:sectPr>
      </w:pPr>
    </w:p>
    <w:p>
      <w:pPr>
        <w:spacing w:before="45" w:line="6789" w:lineRule="exact"/>
      </w:pPr>
      <w:r>
        <w:rPr>
          <w:position w:val="-135"/>
        </w:rPr>
        <w:drawing>
          <wp:inline distT="0" distB="0" distL="0" distR="0">
            <wp:extent cx="5630545" cy="43103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1179" cy="431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125" w:lineRule="exact"/>
      </w:pPr>
      <w:r>
        <w:rPr>
          <w:position w:val="-62"/>
        </w:rPr>
        <w:drawing>
          <wp:inline distT="0" distB="0" distL="0" distR="0">
            <wp:extent cx="5767705" cy="19843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8339" cy="198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25" w:lineRule="exact"/>
        <w:sectPr>
          <w:pgSz w:w="11910" w:h="16850"/>
          <w:pgMar w:top="1432" w:right="1040" w:bottom="0" w:left="1785" w:header="0" w:footer="0" w:gutter="0"/>
          <w:cols w:space="720" w:num="1"/>
        </w:sectPr>
      </w:pPr>
    </w:p>
    <w:p>
      <w:pPr>
        <w:spacing w:line="4119" w:lineRule="exact"/>
      </w:pPr>
      <w:r>
        <w:rPr>
          <w:position w:val="-82"/>
        </w:rPr>
        <w:drawing>
          <wp:inline distT="0" distB="0" distL="0" distR="0">
            <wp:extent cx="5727065" cy="261556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191" cy="261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6513" w:lineRule="exac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4676140</wp:posOffset>
            </wp:positionV>
            <wp:extent cx="12065" cy="6794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30"/>
        </w:rPr>
        <w:drawing>
          <wp:inline distT="0" distB="0" distL="0" distR="0">
            <wp:extent cx="6284595" cy="413512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4975" cy="413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513" w:lineRule="exact"/>
        <w:sectPr>
          <w:pgSz w:w="11910" w:h="16850"/>
          <w:pgMar w:top="1432" w:right="226" w:bottom="0" w:left="1785" w:header="0" w:footer="0" w:gutter="0"/>
          <w:cols w:space="720" w:num="1"/>
        </w:sectPr>
      </w:pPr>
    </w:p>
    <w:p>
      <w:pPr>
        <w:spacing w:line="5274" w:lineRule="exact"/>
      </w:pPr>
      <w:r>
        <w:rPr>
          <w:position w:val="-105"/>
        </w:rPr>
        <w:drawing>
          <wp:inline distT="0" distB="0" distL="0" distR="0">
            <wp:extent cx="5653405" cy="334899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54039" cy="334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5980" w:lineRule="exact"/>
      </w:pPr>
      <w:r>
        <w:rPr>
          <w:position w:val="-119"/>
        </w:rPr>
        <w:drawing>
          <wp:inline distT="0" distB="0" distL="0" distR="0">
            <wp:extent cx="6110605" cy="379666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1239" cy="379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980" w:lineRule="exact"/>
        <w:sectPr>
          <w:pgSz w:w="11910" w:h="16850"/>
          <w:pgMar w:top="1432" w:right="500" w:bottom="0" w:left="1785" w:header="0" w:footer="0" w:gutter="0"/>
          <w:cols w:space="720" w:num="1"/>
        </w:sectPr>
      </w:pPr>
    </w:p>
    <w:p>
      <w:pPr>
        <w:spacing w:line="4527" w:lineRule="exact"/>
      </w:pPr>
      <w:r>
        <w:rPr>
          <w:position w:val="-90"/>
        </w:rPr>
        <w:drawing>
          <wp:inline distT="0" distB="0" distL="0" distR="0">
            <wp:extent cx="5516245" cy="287464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6879" cy="287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line="5701" w:lineRule="exact"/>
      </w:pPr>
      <w:r>
        <w:rPr>
          <w:position w:val="-114"/>
        </w:rPr>
        <w:drawing>
          <wp:inline distT="0" distB="0" distL="0" distR="0">
            <wp:extent cx="5876290" cy="36201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76544" cy="362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01" w:lineRule="exact"/>
        <w:sectPr>
          <w:pgSz w:w="11910" w:h="16850"/>
          <w:pgMar w:top="1432" w:right="870" w:bottom="0" w:left="1785" w:header="0" w:footer="0" w:gutter="0"/>
          <w:cols w:space="720" w:num="1"/>
        </w:sectPr>
      </w:pPr>
    </w:p>
    <w:p>
      <w:pPr>
        <w:spacing w:line="3711" w:lineRule="exact"/>
      </w:pPr>
      <w:r>
        <w:rPr>
          <w:position w:val="-74"/>
        </w:rPr>
        <w:drawing>
          <wp:inline distT="0" distB="0" distL="0" distR="0">
            <wp:extent cx="5588000" cy="235648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8508" cy="235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3606" w:lineRule="exact"/>
      </w:pPr>
      <w:r>
        <w:rPr>
          <w:position w:val="-72"/>
        </w:rPr>
        <w:drawing>
          <wp:inline distT="0" distB="0" distL="0" distR="0">
            <wp:extent cx="5720715" cy="228917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1096" cy="228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4435" w:lineRule="exact"/>
      </w:pPr>
      <w:r>
        <w:rPr>
          <w:position w:val="-88"/>
        </w:rPr>
        <w:drawing>
          <wp:inline distT="0" distB="0" distL="0" distR="0">
            <wp:extent cx="5708650" cy="281559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08903" cy="281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435" w:lineRule="exact"/>
        <w:sectPr>
          <w:pgSz w:w="11910" w:h="16850"/>
          <w:pgMar w:top="1432" w:right="1114" w:bottom="0" w:left="1785" w:header="0" w:footer="0" w:gutter="0"/>
          <w:cols w:space="720" w:num="1"/>
        </w:sect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50" w:line="352" w:lineRule="exact"/>
        <w:ind w:left="1362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pacing w:val="-21"/>
          <w:position w:val="-2"/>
          <w:sz w:val="32"/>
          <w:szCs w:val="32"/>
        </w:rPr>
        <w:t>第三部分    2020年度部门决算情况说明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91" w:line="228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一、收入决算情况说明</w:t>
      </w:r>
    </w:p>
    <w:p>
      <w:pPr>
        <w:pStyle w:val="2"/>
        <w:spacing w:before="49" w:line="249" w:lineRule="auto"/>
        <w:ind w:left="15" w:right="87" w:firstLine="667"/>
      </w:pPr>
      <w:r>
        <w:rPr>
          <w:spacing w:val="5"/>
        </w:rPr>
        <w:t>本部门 2020 年度收入总计</w:t>
      </w:r>
      <w:r>
        <w:rPr>
          <w:spacing w:val="45"/>
        </w:rPr>
        <w:t xml:space="preserve"> </w:t>
      </w:r>
      <w:r>
        <w:rPr>
          <w:spacing w:val="5"/>
        </w:rPr>
        <w:t>125.64 万元，其中年初结转和</w:t>
      </w:r>
      <w:r>
        <w:t xml:space="preserve"> </w:t>
      </w:r>
      <w:r>
        <w:rPr>
          <w:spacing w:val="-2"/>
        </w:rPr>
        <w:t>结余 17.47 万元，较 2019 年减少</w:t>
      </w:r>
      <w:r>
        <w:rPr>
          <w:spacing w:val="39"/>
        </w:rPr>
        <w:t xml:space="preserve"> </w:t>
      </w:r>
      <w:r>
        <w:rPr>
          <w:spacing w:val="-2"/>
        </w:rPr>
        <w:t>13.84</w:t>
      </w:r>
      <w:r>
        <w:rPr>
          <w:spacing w:val="11"/>
        </w:rPr>
        <w:t xml:space="preserve"> </w:t>
      </w:r>
      <w:r>
        <w:rPr>
          <w:spacing w:val="-2"/>
        </w:rPr>
        <w:t>万元，下降 9.92%;</w:t>
      </w:r>
      <w:r>
        <w:rPr>
          <w:spacing w:val="10"/>
        </w:rPr>
        <w:t xml:space="preserve"> </w:t>
      </w:r>
      <w:r>
        <w:rPr>
          <w:spacing w:val="-2"/>
        </w:rPr>
        <w:t>本</w:t>
      </w:r>
      <w:r>
        <w:t xml:space="preserve"> </w:t>
      </w:r>
      <w:r>
        <w:rPr>
          <w:spacing w:val="4"/>
        </w:rPr>
        <w:t>年收入合计 108.18 万元，较 2019</w:t>
      </w:r>
      <w:r>
        <w:rPr>
          <w:spacing w:val="28"/>
        </w:rPr>
        <w:t xml:space="preserve"> </w:t>
      </w:r>
      <w:r>
        <w:rPr>
          <w:spacing w:val="4"/>
        </w:rPr>
        <w:t>年增加</w:t>
      </w:r>
      <w:r>
        <w:rPr>
          <w:spacing w:val="21"/>
        </w:rPr>
        <w:t xml:space="preserve"> </w:t>
      </w:r>
      <w:r>
        <w:rPr>
          <w:spacing w:val="4"/>
        </w:rPr>
        <w:t>33.22</w:t>
      </w:r>
      <w:r>
        <w:rPr>
          <w:spacing w:val="25"/>
        </w:rPr>
        <w:t xml:space="preserve"> </w:t>
      </w:r>
      <w:r>
        <w:rPr>
          <w:spacing w:val="3"/>
        </w:rPr>
        <w:t>万元，增长</w:t>
      </w:r>
      <w:r>
        <w:t xml:space="preserve">   </w:t>
      </w:r>
      <w:r>
        <w:rPr>
          <w:spacing w:val="13"/>
        </w:rPr>
        <w:t>44.32%，主要原因是:财政增拨专项资金。本年收入的具体构成</w:t>
      </w:r>
      <w:r>
        <w:rPr>
          <w:spacing w:val="17"/>
        </w:rPr>
        <w:t xml:space="preserve"> </w:t>
      </w:r>
      <w:r>
        <w:rPr>
          <w:spacing w:val="-8"/>
        </w:rPr>
        <w:t>为</w:t>
      </w:r>
      <w:r>
        <w:rPr>
          <w:spacing w:val="128"/>
        </w:rPr>
        <w:t xml:space="preserve"> </w:t>
      </w:r>
      <w:r>
        <w:rPr>
          <w:spacing w:val="-8"/>
        </w:rPr>
        <w:t>∶ 财政拨款收入 108.18</w:t>
      </w:r>
      <w:r>
        <w:rPr>
          <w:spacing w:val="4"/>
        </w:rPr>
        <w:t xml:space="preserve">  </w:t>
      </w:r>
      <w:r>
        <w:rPr>
          <w:spacing w:val="-8"/>
        </w:rPr>
        <w:t>万元，</w:t>
      </w:r>
      <w:r>
        <w:rPr>
          <w:spacing w:val="73"/>
        </w:rPr>
        <w:t xml:space="preserve"> </w:t>
      </w:r>
      <w:r>
        <w:rPr>
          <w:spacing w:val="-8"/>
        </w:rPr>
        <w:t>占</w:t>
      </w:r>
      <w:r>
        <w:rPr>
          <w:spacing w:val="25"/>
        </w:rPr>
        <w:t xml:space="preserve"> </w:t>
      </w:r>
      <w:r>
        <w:rPr>
          <w:spacing w:val="-8"/>
        </w:rPr>
        <w:t>100 %;事</w:t>
      </w:r>
      <w:r>
        <w:rPr>
          <w:spacing w:val="12"/>
        </w:rPr>
        <w:t xml:space="preserve"> </w:t>
      </w:r>
      <w:r>
        <w:rPr>
          <w:spacing w:val="-8"/>
        </w:rPr>
        <w:t>业收入 0</w:t>
      </w:r>
      <w:r>
        <w:rPr>
          <w:spacing w:val="13"/>
        </w:rPr>
        <w:t xml:space="preserve"> </w:t>
      </w:r>
      <w:r>
        <w:rPr>
          <w:spacing w:val="-8"/>
        </w:rPr>
        <w:t>万</w:t>
      </w:r>
      <w:r>
        <w:t xml:space="preserve">  </w:t>
      </w:r>
      <w:r>
        <w:rPr>
          <w:spacing w:val="-10"/>
        </w:rPr>
        <w:t>元，占 0%;经营收入 0 万元，</w:t>
      </w:r>
      <w:r>
        <w:rPr>
          <w:spacing w:val="-71"/>
        </w:rPr>
        <w:t xml:space="preserve"> </w:t>
      </w:r>
      <w:r>
        <w:rPr>
          <w:spacing w:val="-10"/>
        </w:rPr>
        <w:t>占0 %;其他收入 0 万元 ，</w:t>
      </w:r>
      <w:r>
        <w:rPr>
          <w:spacing w:val="62"/>
        </w:rPr>
        <w:t xml:space="preserve"> </w:t>
      </w:r>
      <w:r>
        <w:rPr>
          <w:spacing w:val="-10"/>
        </w:rPr>
        <w:t>占 0% 。</w:t>
      </w:r>
    </w:p>
    <w:p>
      <w:pPr>
        <w:spacing w:before="39" w:line="228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二、支出决算情况说明</w:t>
      </w:r>
    </w:p>
    <w:p>
      <w:pPr>
        <w:pStyle w:val="2"/>
        <w:spacing w:before="35" w:line="232" w:lineRule="auto"/>
        <w:ind w:left="10" w:leftChars="5" w:right="101" w:firstLine="615" w:firstLineChars="191"/>
      </w:pPr>
      <w:r>
        <w:rPr>
          <w:spacing w:val="11"/>
        </w:rPr>
        <w:t>本部门 2020年度支出总计125.64 万元，其中本年</w:t>
      </w:r>
      <w:r>
        <w:rPr>
          <w:spacing w:val="10"/>
        </w:rPr>
        <w:t>支出合</w:t>
      </w:r>
      <w:r>
        <w:t xml:space="preserve"> </w:t>
      </w:r>
      <w:r>
        <w:rPr>
          <w:spacing w:val="3"/>
        </w:rPr>
        <w:t>计125.64万元，较 2019 年 减少11万元，下降8.8%，主要</w:t>
      </w:r>
      <w:r>
        <w:rPr>
          <w:spacing w:val="-4"/>
        </w:rPr>
        <w:t>原因是∶单位</w:t>
      </w:r>
      <w:r>
        <w:rPr>
          <w:rFonts w:hint="eastAsia"/>
          <w:spacing w:val="-4"/>
          <w:lang w:eastAsia="zh-CN"/>
        </w:rPr>
        <w:t>厉</w:t>
      </w:r>
      <w:r>
        <w:rPr>
          <w:spacing w:val="-4"/>
        </w:rPr>
        <w:t>行节约;年末结转和结余17万元，较 2019</w:t>
      </w:r>
      <w:r>
        <w:t xml:space="preserve"> </w:t>
      </w:r>
      <w:r>
        <w:rPr>
          <w:spacing w:val="-2"/>
        </w:rPr>
        <w:t>年减少48万元，下降100 %，主要原因是∶</w:t>
      </w:r>
      <w:r>
        <w:rPr>
          <w:spacing w:val="-115"/>
        </w:rPr>
        <w:t xml:space="preserve"> </w:t>
      </w:r>
      <w:r>
        <w:rPr>
          <w:spacing w:val="-2"/>
        </w:rPr>
        <w:t>单位</w:t>
      </w:r>
      <w:r>
        <w:rPr>
          <w:rFonts w:hint="eastAsia"/>
          <w:spacing w:val="-2"/>
          <w:lang w:eastAsia="zh-CN"/>
        </w:rPr>
        <w:t>厉</w:t>
      </w:r>
      <w:r>
        <w:rPr>
          <w:spacing w:val="-2"/>
        </w:rPr>
        <w:t>行节约。</w:t>
      </w:r>
    </w:p>
    <w:p>
      <w:pPr>
        <w:pStyle w:val="2"/>
        <w:spacing w:before="32" w:line="245" w:lineRule="auto"/>
        <w:ind w:left="10" w:leftChars="5" w:right="168" w:firstLine="561" w:firstLineChars="191"/>
      </w:pPr>
      <w:r>
        <w:rPr>
          <w:spacing w:val="-3"/>
        </w:rPr>
        <w:t>本年支出的具体构成为∶基本支出108万元</w:t>
      </w:r>
      <w:r>
        <w:rPr>
          <w:rFonts w:hint="eastAsia"/>
          <w:spacing w:val="-3"/>
          <w:lang w:eastAsia="zh-CN"/>
        </w:rPr>
        <w:t>，</w:t>
      </w:r>
      <w:r>
        <w:rPr>
          <w:spacing w:val="-3"/>
        </w:rPr>
        <w:t>占86%; 项</w:t>
      </w:r>
      <w:r>
        <w:t>目支出17万元，占14 %; 经营支出0万元，占0</w:t>
      </w:r>
      <w:r>
        <w:rPr>
          <w:spacing w:val="-1"/>
        </w:rPr>
        <w:t>%;其他支出</w:t>
      </w:r>
      <w:r>
        <w:t xml:space="preserve"> </w:t>
      </w:r>
      <w:r>
        <w:rPr>
          <w:spacing w:val="2"/>
        </w:rPr>
        <w:t>(对附属单位补助支出、上缴上级支出) 0万元，占0</w:t>
      </w:r>
      <w:r>
        <w:rPr>
          <w:spacing w:val="1"/>
        </w:rPr>
        <w:t>%。</w:t>
      </w:r>
    </w:p>
    <w:p>
      <w:pPr>
        <w:spacing w:before="41" w:line="228" w:lineRule="auto"/>
        <w:ind w:left="66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2"/>
          <w:sz w:val="28"/>
          <w:szCs w:val="28"/>
        </w:rPr>
        <w:t>三</w:t>
      </w:r>
      <w:r>
        <w:rPr>
          <w:rFonts w:ascii="黑体" w:hAnsi="黑体" w:eastAsia="黑体" w:cs="黑体"/>
          <w:spacing w:val="-71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2"/>
          <w:sz w:val="28"/>
          <w:szCs w:val="28"/>
        </w:rPr>
        <w:t>、财政拨款支出决算情况说明</w:t>
      </w:r>
    </w:p>
    <w:p>
      <w:pPr>
        <w:pStyle w:val="2"/>
        <w:spacing w:before="46" w:line="246" w:lineRule="auto"/>
        <w:ind w:left="43" w:right="218" w:firstLine="639"/>
      </w:pPr>
      <w:r>
        <w:rPr>
          <w:spacing w:val="9"/>
        </w:rPr>
        <w:t>本部门 2020 年度财政拨款本年支出年初预</w:t>
      </w:r>
      <w:r>
        <w:rPr>
          <w:spacing w:val="8"/>
        </w:rPr>
        <w:t>算数为</w:t>
      </w:r>
      <w:r>
        <w:rPr>
          <w:spacing w:val="28"/>
        </w:rPr>
        <w:t xml:space="preserve"> </w:t>
      </w:r>
      <w:r>
        <w:rPr>
          <w:spacing w:val="8"/>
        </w:rPr>
        <w:t>77.27</w:t>
      </w:r>
      <w:r>
        <w:t xml:space="preserve">  </w:t>
      </w:r>
      <w:r>
        <w:rPr>
          <w:spacing w:val="4"/>
        </w:rPr>
        <w:t>万元，决算数为 125.64</w:t>
      </w:r>
      <w:r>
        <w:rPr>
          <w:spacing w:val="20"/>
        </w:rPr>
        <w:t xml:space="preserve"> </w:t>
      </w:r>
      <w:r>
        <w:rPr>
          <w:spacing w:val="4"/>
        </w:rPr>
        <w:t>万元，完成年初预算的</w:t>
      </w:r>
      <w:r>
        <w:rPr>
          <w:spacing w:val="35"/>
        </w:rPr>
        <w:t xml:space="preserve"> </w:t>
      </w:r>
      <w:r>
        <w:rPr>
          <w:spacing w:val="4"/>
        </w:rPr>
        <w:t xml:space="preserve">162.6 </w:t>
      </w:r>
      <w:r>
        <w:rPr>
          <w:spacing w:val="3"/>
        </w:rPr>
        <w:t>%。其</w:t>
      </w:r>
      <w:r>
        <w:t xml:space="preserve"> </w:t>
      </w:r>
      <w:r>
        <w:rPr>
          <w:spacing w:val="-7"/>
        </w:rPr>
        <w:t>中∶</w:t>
      </w:r>
    </w:p>
    <w:p>
      <w:pPr>
        <w:pStyle w:val="2"/>
        <w:spacing w:before="44" w:line="246" w:lineRule="auto"/>
        <w:ind w:left="38" w:firstLine="690"/>
      </w:pPr>
      <w:r>
        <w:rPr>
          <w:spacing w:val="8"/>
        </w:rPr>
        <w:t>(一) 社会保障和就业支出年初预算数为</w:t>
      </w:r>
      <w:r>
        <w:rPr>
          <w:spacing w:val="40"/>
        </w:rPr>
        <w:t xml:space="preserve"> </w:t>
      </w:r>
      <w:r>
        <w:rPr>
          <w:spacing w:val="8"/>
        </w:rPr>
        <w:t>73.49</w:t>
      </w:r>
      <w:r>
        <w:rPr>
          <w:spacing w:val="37"/>
        </w:rPr>
        <w:t xml:space="preserve"> </w:t>
      </w:r>
      <w:r>
        <w:rPr>
          <w:spacing w:val="8"/>
        </w:rPr>
        <w:t>万元，决</w:t>
      </w:r>
      <w:r>
        <w:t xml:space="preserve">  </w:t>
      </w:r>
      <w:r>
        <w:rPr>
          <w:spacing w:val="-2"/>
        </w:rPr>
        <w:t>算数为 121.86 万元，完成年初预算的</w:t>
      </w:r>
      <w:r>
        <w:rPr>
          <w:spacing w:val="41"/>
        </w:rPr>
        <w:t xml:space="preserve"> </w:t>
      </w:r>
      <w:r>
        <w:rPr>
          <w:spacing w:val="-2"/>
        </w:rPr>
        <w:t>165.82 %，主要原因是 ∶</w:t>
      </w:r>
      <w:r>
        <w:t xml:space="preserve"> </w:t>
      </w:r>
      <w:r>
        <w:rPr>
          <w:spacing w:val="8"/>
        </w:rPr>
        <w:t>上年有结余。</w:t>
      </w:r>
    </w:p>
    <w:p>
      <w:pPr>
        <w:pStyle w:val="2"/>
        <w:spacing w:before="44" w:line="248" w:lineRule="auto"/>
        <w:ind w:left="50" w:right="167" w:firstLine="678"/>
      </w:pPr>
      <w:r>
        <w:rPr>
          <w:spacing w:val="9"/>
        </w:rPr>
        <w:t>(二) 住房保障支出年初预算数为万元，决算数为 3.78</w:t>
      </w:r>
      <w:r>
        <w:rPr>
          <w:spacing w:val="46"/>
        </w:rPr>
        <w:t xml:space="preserve"> </w:t>
      </w:r>
      <w:r>
        <w:rPr>
          <w:spacing w:val="9"/>
        </w:rPr>
        <w:t>万</w:t>
      </w:r>
      <w:r>
        <w:t xml:space="preserve"> 元，完成年初预算的 100%，主要原因是 </w:t>
      </w:r>
      <w:r>
        <w:rPr>
          <w:spacing w:val="-1"/>
        </w:rPr>
        <w:t>∶ 经费正常支出。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92" w:line="228" w:lineRule="auto"/>
        <w:ind w:left="687"/>
        <w:outlineLvl w:val="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四</w:t>
      </w:r>
      <w:r>
        <w:rPr>
          <w:rFonts w:ascii="黑体" w:hAnsi="黑体" w:eastAsia="黑体" w:cs="黑体"/>
          <w:spacing w:val="-77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4"/>
          <w:sz w:val="28"/>
          <w:szCs w:val="28"/>
        </w:rPr>
        <w:t>、一般公共预算财政拨款基本支出决算情况说明</w:t>
      </w:r>
    </w:p>
    <w:p>
      <w:pPr>
        <w:pStyle w:val="2"/>
        <w:spacing w:before="59" w:line="241" w:lineRule="auto"/>
        <w:ind w:left="43" w:right="145" w:firstLine="639"/>
      </w:pPr>
      <w:r>
        <w:rPr>
          <w:spacing w:val="5"/>
        </w:rPr>
        <w:t>本部门 2020年度一般公共预算财政拨款基本支出</w:t>
      </w:r>
      <w:r>
        <w:rPr>
          <w:rFonts w:hint="eastAsia"/>
          <w:spacing w:val="49"/>
          <w:lang w:val="en-US" w:eastAsia="zh-CN"/>
        </w:rPr>
        <w:t>108.17</w:t>
      </w:r>
      <w:r>
        <w:rPr>
          <w:spacing w:val="5"/>
        </w:rPr>
        <w:t>万元，</w:t>
      </w:r>
      <w:r>
        <w:t xml:space="preserve"> </w:t>
      </w:r>
      <w:r>
        <w:rPr>
          <w:spacing w:val="-3"/>
        </w:rPr>
        <w:t>其中∶</w:t>
      </w:r>
    </w:p>
    <w:p>
      <w:pPr>
        <w:pStyle w:val="2"/>
        <w:spacing w:before="45" w:line="252" w:lineRule="auto"/>
        <w:ind w:left="50" w:right="160" w:firstLine="678"/>
      </w:pPr>
      <w:r>
        <w:rPr>
          <w:spacing w:val="-2"/>
        </w:rPr>
        <w:t>( 一) 工资福利支出 84.28</w:t>
      </w:r>
      <w:r>
        <w:rPr>
          <w:spacing w:val="24"/>
        </w:rPr>
        <w:t xml:space="preserve"> </w:t>
      </w:r>
      <w:r>
        <w:rPr>
          <w:spacing w:val="-2"/>
        </w:rPr>
        <w:t>万元，较</w:t>
      </w:r>
      <w:r>
        <w:rPr>
          <w:spacing w:val="10"/>
        </w:rPr>
        <w:t xml:space="preserve"> </w:t>
      </w:r>
      <w:r>
        <w:rPr>
          <w:spacing w:val="-2"/>
        </w:rPr>
        <w:t>2019</w:t>
      </w:r>
      <w:r>
        <w:rPr>
          <w:spacing w:val="20"/>
        </w:rPr>
        <w:t xml:space="preserve"> </w:t>
      </w:r>
      <w:r>
        <w:rPr>
          <w:spacing w:val="-2"/>
        </w:rPr>
        <w:t>年减少</w:t>
      </w:r>
      <w:r>
        <w:rPr>
          <w:spacing w:val="10"/>
        </w:rPr>
        <w:t xml:space="preserve"> </w:t>
      </w:r>
      <w:r>
        <w:rPr>
          <w:spacing w:val="-2"/>
        </w:rPr>
        <w:t>3.03</w:t>
      </w:r>
      <w:r>
        <w:rPr>
          <w:spacing w:val="16"/>
        </w:rPr>
        <w:t xml:space="preserve"> </w:t>
      </w:r>
      <w:r>
        <w:rPr>
          <w:spacing w:val="-2"/>
        </w:rPr>
        <w:t>万</w:t>
      </w:r>
      <w:r>
        <w:t xml:space="preserve"> </w:t>
      </w:r>
      <w:r>
        <w:rPr>
          <w:spacing w:val="-1"/>
        </w:rPr>
        <w:t>元，下降 3.47 %，主要原因是 ∶ 单位厉行节约。</w:t>
      </w:r>
    </w:p>
    <w:p>
      <w:pPr>
        <w:spacing w:line="252" w:lineRule="auto"/>
        <w:sectPr>
          <w:pgSz w:w="11910" w:h="16850"/>
          <w:pgMar w:top="1432" w:right="1268" w:bottom="0" w:left="1786" w:header="0" w:footer="0" w:gutter="0"/>
          <w:cols w:space="720" w:num="1"/>
        </w:sectPr>
      </w:pPr>
    </w:p>
    <w:p>
      <w:pPr>
        <w:pStyle w:val="2"/>
        <w:spacing w:before="95"/>
        <w:ind w:left="44" w:firstLine="685"/>
      </w:pPr>
      <w:r>
        <w:rPr>
          <w:spacing w:val="2"/>
        </w:rPr>
        <w:t>(二) 商品和服务支出 0.87</w:t>
      </w:r>
      <w:r>
        <w:rPr>
          <w:spacing w:val="32"/>
        </w:rPr>
        <w:t xml:space="preserve"> </w:t>
      </w:r>
      <w:r>
        <w:rPr>
          <w:spacing w:val="2"/>
        </w:rPr>
        <w:t>万元，较</w:t>
      </w:r>
      <w:r>
        <w:rPr>
          <w:spacing w:val="21"/>
        </w:rPr>
        <w:t xml:space="preserve"> </w:t>
      </w:r>
      <w:r>
        <w:rPr>
          <w:spacing w:val="2"/>
        </w:rPr>
        <w:t>2019</w:t>
      </w:r>
      <w:r>
        <w:rPr>
          <w:spacing w:val="31"/>
        </w:rPr>
        <w:t xml:space="preserve"> </w:t>
      </w:r>
      <w:r>
        <w:rPr>
          <w:spacing w:val="2"/>
        </w:rPr>
        <w:t>年增加</w:t>
      </w:r>
      <w:r>
        <w:rPr>
          <w:spacing w:val="19"/>
        </w:rPr>
        <w:t xml:space="preserve"> </w:t>
      </w:r>
      <w:r>
        <w:rPr>
          <w:spacing w:val="2"/>
        </w:rPr>
        <w:t>0.41</w:t>
      </w:r>
      <w:r>
        <w:t xml:space="preserve">   </w:t>
      </w:r>
      <w:r>
        <w:rPr>
          <w:spacing w:val="-5"/>
        </w:rPr>
        <w:t>万元，增长 89.13 %，主要原因是∶ 工作需要，财政增拨经费。</w:t>
      </w:r>
    </w:p>
    <w:p>
      <w:pPr>
        <w:pStyle w:val="2"/>
        <w:spacing w:before="45" w:line="241" w:lineRule="auto"/>
        <w:ind w:left="44" w:right="239" w:firstLine="685"/>
      </w:pPr>
      <w:r>
        <w:rPr>
          <w:spacing w:val="7"/>
        </w:rPr>
        <w:t>(三)</w:t>
      </w:r>
      <w:r>
        <w:rPr>
          <w:spacing w:val="59"/>
        </w:rPr>
        <w:t xml:space="preserve"> </w:t>
      </w:r>
      <w:r>
        <w:rPr>
          <w:spacing w:val="7"/>
        </w:rPr>
        <w:t>对个人和家庭补助支出 23.02</w:t>
      </w:r>
      <w:r>
        <w:rPr>
          <w:spacing w:val="45"/>
        </w:rPr>
        <w:t xml:space="preserve"> </w:t>
      </w:r>
      <w:r>
        <w:rPr>
          <w:spacing w:val="7"/>
        </w:rPr>
        <w:t>万元，较</w:t>
      </w:r>
      <w:r>
        <w:rPr>
          <w:spacing w:val="21"/>
        </w:rPr>
        <w:t xml:space="preserve">  </w:t>
      </w:r>
      <w:r>
        <w:rPr>
          <w:spacing w:val="7"/>
        </w:rPr>
        <w:t>2019</w:t>
      </w:r>
      <w:r>
        <w:rPr>
          <w:spacing w:val="46"/>
        </w:rPr>
        <w:t xml:space="preserve"> </w:t>
      </w:r>
      <w:r>
        <w:rPr>
          <w:spacing w:val="7"/>
        </w:rPr>
        <w:t>年</w:t>
      </w:r>
      <w:r>
        <w:t xml:space="preserve"> </w:t>
      </w:r>
      <w:r>
        <w:rPr>
          <w:spacing w:val="-1"/>
        </w:rPr>
        <w:t>减少 3.75 万元，下降</w:t>
      </w:r>
      <w:r>
        <w:rPr>
          <w:spacing w:val="51"/>
        </w:rPr>
        <w:t xml:space="preserve"> </w:t>
      </w:r>
      <w:r>
        <w:rPr>
          <w:spacing w:val="-1"/>
        </w:rPr>
        <w:t>14 %，主要原因是∶ 单位厉行节约。</w:t>
      </w:r>
    </w:p>
    <w:p>
      <w:pPr>
        <w:pStyle w:val="2"/>
        <w:spacing w:before="45"/>
        <w:ind w:left="52" w:right="207" w:firstLine="677"/>
        <w:outlineLvl w:val="2"/>
      </w:pPr>
      <w:r>
        <w:rPr>
          <w:spacing w:val="-6"/>
        </w:rPr>
        <w:t>(</w:t>
      </w:r>
      <w:r>
        <w:rPr>
          <w:spacing w:val="63"/>
        </w:rPr>
        <w:t xml:space="preserve"> </w:t>
      </w:r>
      <w:r>
        <w:rPr>
          <w:spacing w:val="-6"/>
        </w:rPr>
        <w:t>四) 资本性支出 0</w:t>
      </w:r>
      <w:r>
        <w:rPr>
          <w:spacing w:val="20"/>
        </w:rPr>
        <w:t xml:space="preserve"> </w:t>
      </w:r>
      <w:r>
        <w:rPr>
          <w:spacing w:val="-6"/>
        </w:rPr>
        <w:t>万元，较</w:t>
      </w:r>
      <w:r>
        <w:rPr>
          <w:spacing w:val="6"/>
        </w:rPr>
        <w:t xml:space="preserve">  </w:t>
      </w:r>
      <w:r>
        <w:rPr>
          <w:spacing w:val="-6"/>
        </w:rPr>
        <w:t>2019</w:t>
      </w:r>
      <w:r>
        <w:rPr>
          <w:spacing w:val="22"/>
        </w:rPr>
        <w:t xml:space="preserve"> </w:t>
      </w:r>
      <w:r>
        <w:rPr>
          <w:spacing w:val="-6"/>
        </w:rPr>
        <w:t>年减少</w:t>
      </w:r>
      <w:r>
        <w:rPr>
          <w:spacing w:val="9"/>
        </w:rPr>
        <w:t xml:space="preserve"> </w:t>
      </w:r>
      <w:r>
        <w:rPr>
          <w:spacing w:val="-6"/>
        </w:rPr>
        <w:t>0.83</w:t>
      </w:r>
      <w:r>
        <w:rPr>
          <w:spacing w:val="18"/>
        </w:rPr>
        <w:t xml:space="preserve"> </w:t>
      </w:r>
      <w:r>
        <w:rPr>
          <w:spacing w:val="-6"/>
        </w:rPr>
        <w:t>万元，</w:t>
      </w:r>
      <w:r>
        <w:t xml:space="preserve"> </w:t>
      </w:r>
      <w:r>
        <w:rPr>
          <w:spacing w:val="-8"/>
        </w:rPr>
        <w:t>下降 100 %，主要原因是∶ 单位厉行节约。</w:t>
      </w:r>
    </w:p>
    <w:p>
      <w:pPr>
        <w:spacing w:before="38" w:line="228" w:lineRule="auto"/>
        <w:ind w:left="66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6"/>
          <w:sz w:val="28"/>
          <w:szCs w:val="28"/>
        </w:rPr>
        <w:t>五</w:t>
      </w:r>
      <w:r>
        <w:rPr>
          <w:rFonts w:ascii="黑体" w:hAnsi="黑体" w:eastAsia="黑体" w:cs="黑体"/>
          <w:spacing w:val="-8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6"/>
          <w:sz w:val="28"/>
          <w:szCs w:val="28"/>
        </w:rPr>
        <w:t>、一般公共预算财政拨款“三公”经费支出决算情</w:t>
      </w:r>
      <w:r>
        <w:rPr>
          <w:rFonts w:ascii="黑体" w:hAnsi="黑体" w:eastAsia="黑体" w:cs="黑体"/>
          <w:spacing w:val="15"/>
          <w:sz w:val="28"/>
          <w:szCs w:val="28"/>
        </w:rPr>
        <w:t>况说明</w:t>
      </w:r>
    </w:p>
    <w:p>
      <w:pPr>
        <w:pStyle w:val="2"/>
        <w:spacing w:before="47" w:line="246" w:lineRule="auto"/>
        <w:ind w:left="43" w:right="54" w:firstLine="640"/>
      </w:pPr>
      <w:r>
        <w:rPr>
          <w:spacing w:val="9"/>
        </w:rPr>
        <w:t>本部门 2020 年度一般公共预算财政拨款“</w:t>
      </w:r>
      <w:r>
        <w:rPr>
          <w:spacing w:val="8"/>
        </w:rPr>
        <w:t>三公</w:t>
      </w:r>
      <w:r>
        <w:rPr>
          <w:spacing w:val="-107"/>
        </w:rPr>
        <w:t xml:space="preserve"> </w:t>
      </w:r>
      <w:r>
        <w:rPr>
          <w:spacing w:val="8"/>
        </w:rPr>
        <w:t>”经费支</w:t>
      </w:r>
      <w:r>
        <w:t xml:space="preserve">  </w:t>
      </w:r>
      <w:r>
        <w:rPr>
          <w:spacing w:val="1"/>
        </w:rPr>
        <w:t>出年初 预算数为 0 万元，决算数为 0</w:t>
      </w:r>
      <w:r>
        <w:rPr>
          <w:spacing w:val="17"/>
        </w:rPr>
        <w:t xml:space="preserve"> </w:t>
      </w:r>
      <w:r>
        <w:rPr>
          <w:spacing w:val="1"/>
        </w:rPr>
        <w:t>万元，完成预算的</w:t>
      </w:r>
      <w:r>
        <w:rPr>
          <w:spacing w:val="11"/>
        </w:rPr>
        <w:t xml:space="preserve"> </w:t>
      </w:r>
      <w:r>
        <w:rPr>
          <w:spacing w:val="1"/>
        </w:rPr>
        <w:t>0 %，</w:t>
      </w:r>
      <w:r>
        <w:t xml:space="preserve"> </w:t>
      </w:r>
      <w:r>
        <w:rPr>
          <w:spacing w:val="3"/>
        </w:rPr>
        <w:t>决算数较 2019 年增加 0</w:t>
      </w:r>
      <w:r>
        <w:rPr>
          <w:spacing w:val="23"/>
        </w:rPr>
        <w:t xml:space="preserve"> </w:t>
      </w:r>
      <w:r>
        <w:rPr>
          <w:spacing w:val="3"/>
        </w:rPr>
        <w:t>万元，增长</w:t>
      </w:r>
      <w:r>
        <w:rPr>
          <w:spacing w:val="17"/>
        </w:rPr>
        <w:t xml:space="preserve"> </w:t>
      </w:r>
      <w:r>
        <w:rPr>
          <w:spacing w:val="3"/>
        </w:rPr>
        <w:t xml:space="preserve">0 </w:t>
      </w:r>
      <w:r>
        <w:rPr>
          <w:spacing w:val="2"/>
        </w:rPr>
        <w:t>%，其中  ∶</w:t>
      </w:r>
    </w:p>
    <w:p>
      <w:pPr>
        <w:pStyle w:val="2"/>
        <w:spacing w:before="41" w:line="250" w:lineRule="auto"/>
        <w:ind w:left="39" w:right="51" w:firstLine="690"/>
      </w:pPr>
      <w:r>
        <w:rPr>
          <w:spacing w:val="2"/>
        </w:rPr>
        <w:t>( 一)</w:t>
      </w:r>
      <w:r>
        <w:rPr>
          <w:spacing w:val="61"/>
        </w:rPr>
        <w:t xml:space="preserve"> </w:t>
      </w:r>
      <w:r>
        <w:rPr>
          <w:spacing w:val="2"/>
        </w:rPr>
        <w:t>因公出国</w:t>
      </w:r>
      <w:r>
        <w:rPr>
          <w:spacing w:val="74"/>
        </w:rPr>
        <w:t xml:space="preserve"> </w:t>
      </w:r>
      <w:r>
        <w:rPr>
          <w:spacing w:val="2"/>
        </w:rPr>
        <w:t>(境)</w:t>
      </w:r>
      <w:r>
        <w:rPr>
          <w:spacing w:val="30"/>
        </w:rPr>
        <w:t xml:space="preserve"> </w:t>
      </w:r>
      <w:r>
        <w:rPr>
          <w:spacing w:val="2"/>
        </w:rPr>
        <w:t>支出年初预算数为 0</w:t>
      </w:r>
      <w:r>
        <w:rPr>
          <w:spacing w:val="32"/>
        </w:rPr>
        <w:t xml:space="preserve"> </w:t>
      </w:r>
      <w:r>
        <w:rPr>
          <w:spacing w:val="2"/>
        </w:rPr>
        <w:t>万元，决</w:t>
      </w:r>
      <w:r>
        <w:rPr>
          <w:spacing w:val="1"/>
        </w:rPr>
        <w:t>算数</w:t>
      </w:r>
      <w:r>
        <w:t xml:space="preserve"> 为 0 万元，完成预算的 0%，决算数较  2019</w:t>
      </w:r>
      <w:r>
        <w:rPr>
          <w:spacing w:val="24"/>
        </w:rPr>
        <w:t xml:space="preserve"> </w:t>
      </w:r>
      <w:r>
        <w:t xml:space="preserve">年增加 </w:t>
      </w:r>
      <w:r>
        <w:rPr>
          <w:spacing w:val="-1"/>
        </w:rPr>
        <w:t>0</w:t>
      </w:r>
      <w:r>
        <w:rPr>
          <w:spacing w:val="23"/>
        </w:rPr>
        <w:t xml:space="preserve"> </w:t>
      </w:r>
      <w:r>
        <w:rPr>
          <w:spacing w:val="-1"/>
        </w:rPr>
        <w:t>万</w:t>
      </w:r>
      <w:r>
        <w:rPr>
          <w:spacing w:val="23"/>
        </w:rPr>
        <w:t xml:space="preserve"> </w:t>
      </w:r>
      <w:r>
        <w:rPr>
          <w:spacing w:val="-1"/>
        </w:rPr>
        <w:t>元，</w:t>
      </w:r>
      <w:r>
        <w:t xml:space="preserve"> </w:t>
      </w:r>
      <w:r>
        <w:rPr>
          <w:spacing w:val="-3"/>
        </w:rPr>
        <w:t>增长 0 %。决算数较年初预算数增加 0 的主要原因是  ∶ 未因公</w:t>
      </w:r>
      <w:r>
        <w:t xml:space="preserve"> </w:t>
      </w:r>
      <w:r>
        <w:rPr>
          <w:spacing w:val="4"/>
        </w:rPr>
        <w:t>出国。全年安排因公出国</w:t>
      </w:r>
      <w:r>
        <w:rPr>
          <w:spacing w:val="78"/>
        </w:rPr>
        <w:t xml:space="preserve"> </w:t>
      </w:r>
      <w:r>
        <w:rPr>
          <w:spacing w:val="4"/>
        </w:rPr>
        <w:t>(境)</w:t>
      </w:r>
      <w:r>
        <w:rPr>
          <w:spacing w:val="63"/>
        </w:rPr>
        <w:t xml:space="preserve"> </w:t>
      </w:r>
      <w:r>
        <w:rPr>
          <w:spacing w:val="4"/>
        </w:rPr>
        <w:t>团组 0 个，累计</w:t>
      </w:r>
      <w:r>
        <w:rPr>
          <w:spacing w:val="23"/>
        </w:rPr>
        <w:t xml:space="preserve"> </w:t>
      </w:r>
      <w:r>
        <w:rPr>
          <w:spacing w:val="4"/>
        </w:rPr>
        <w:t>0</w:t>
      </w:r>
      <w:r>
        <w:rPr>
          <w:spacing w:val="35"/>
        </w:rPr>
        <w:t xml:space="preserve"> </w:t>
      </w:r>
      <w:r>
        <w:rPr>
          <w:spacing w:val="4"/>
        </w:rPr>
        <w:t>人</w:t>
      </w:r>
      <w:r>
        <w:rPr>
          <w:spacing w:val="29"/>
        </w:rPr>
        <w:t xml:space="preserve"> </w:t>
      </w:r>
      <w:r>
        <w:rPr>
          <w:spacing w:val="4"/>
        </w:rPr>
        <w:t>次，主</w:t>
      </w:r>
      <w:r>
        <w:t xml:space="preserve"> </w:t>
      </w:r>
      <w:r>
        <w:rPr>
          <w:spacing w:val="-23"/>
        </w:rPr>
        <w:t>要为</w:t>
      </w:r>
      <w:r>
        <w:rPr>
          <w:spacing w:val="92"/>
        </w:rPr>
        <w:t xml:space="preserve"> </w:t>
      </w:r>
      <w:r>
        <w:rPr>
          <w:spacing w:val="-23"/>
        </w:rPr>
        <w:t>∶ 未因公出国。</w:t>
      </w:r>
    </w:p>
    <w:p>
      <w:pPr>
        <w:pStyle w:val="2"/>
        <w:spacing w:before="51" w:line="228" w:lineRule="auto"/>
        <w:ind w:left="729"/>
      </w:pPr>
      <w:r>
        <w:rPr>
          <w:spacing w:val="12"/>
        </w:rPr>
        <w:t>(二)公务接待费支出年初预算数为 0</w:t>
      </w:r>
      <w:r>
        <w:rPr>
          <w:spacing w:val="57"/>
        </w:rPr>
        <w:t xml:space="preserve"> </w:t>
      </w:r>
      <w:r>
        <w:rPr>
          <w:spacing w:val="12"/>
        </w:rPr>
        <w:t>万元，决算数为</w:t>
      </w:r>
      <w:r>
        <w:rPr>
          <w:spacing w:val="43"/>
        </w:rPr>
        <w:t xml:space="preserve"> </w:t>
      </w:r>
      <w:r>
        <w:rPr>
          <w:spacing w:val="12"/>
        </w:rPr>
        <w:t>万</w:t>
      </w:r>
    </w:p>
    <w:p>
      <w:pPr>
        <w:pStyle w:val="2"/>
        <w:spacing w:before="48" w:line="249" w:lineRule="auto"/>
        <w:ind w:left="25" w:right="78"/>
      </w:pPr>
      <w:r>
        <w:rPr>
          <w:spacing w:val="1"/>
        </w:rPr>
        <w:t>0 元，完成预算的 0 %，决算数较  2019 年增加 0 万元，增</w:t>
      </w:r>
      <w:r>
        <w:rPr>
          <w:spacing w:val="18"/>
        </w:rPr>
        <w:t xml:space="preserve"> </w:t>
      </w:r>
      <w:r>
        <w:rPr>
          <w:spacing w:val="1"/>
        </w:rPr>
        <w:t>长</w:t>
      </w:r>
      <w:r>
        <w:t xml:space="preserve"> </w:t>
      </w:r>
      <w:r>
        <w:rPr>
          <w:spacing w:val="2"/>
        </w:rPr>
        <w:t xml:space="preserve">0%。决算数较年初预算数不变的主要原因 是 </w:t>
      </w:r>
      <w:r>
        <w:rPr>
          <w:spacing w:val="1"/>
        </w:rPr>
        <w:t xml:space="preserve"> ∶ 单位无公务接</w:t>
      </w:r>
      <w:r>
        <w:t xml:space="preserve">  </w:t>
      </w:r>
      <w:r>
        <w:rPr>
          <w:spacing w:val="10"/>
        </w:rPr>
        <w:t>待。全年国内公务接待 0 批，累计接待 0</w:t>
      </w:r>
      <w:r>
        <w:rPr>
          <w:spacing w:val="34"/>
        </w:rPr>
        <w:t xml:space="preserve"> </w:t>
      </w:r>
      <w:r>
        <w:rPr>
          <w:spacing w:val="10"/>
        </w:rPr>
        <w:t>人次，</w:t>
      </w:r>
      <w:r>
        <w:rPr>
          <w:spacing w:val="9"/>
        </w:rPr>
        <w:t>其中外事</w:t>
      </w:r>
      <w:r>
        <w:rPr>
          <w:spacing w:val="35"/>
        </w:rPr>
        <w:t xml:space="preserve"> </w:t>
      </w:r>
      <w:r>
        <w:rPr>
          <w:spacing w:val="9"/>
        </w:rPr>
        <w:t>接</w:t>
      </w:r>
      <w:r>
        <w:t xml:space="preserve"> </w:t>
      </w:r>
      <w:r>
        <w:rPr>
          <w:spacing w:val="-1"/>
        </w:rPr>
        <w:t>待 0 批，累计接待 0</w:t>
      </w:r>
      <w:r>
        <w:rPr>
          <w:spacing w:val="46"/>
        </w:rPr>
        <w:t xml:space="preserve"> </w:t>
      </w:r>
      <w:r>
        <w:rPr>
          <w:spacing w:val="-1"/>
        </w:rPr>
        <w:t>人次，主要为  ∶</w:t>
      </w:r>
      <w:r>
        <w:rPr>
          <w:spacing w:val="30"/>
        </w:rPr>
        <w:t xml:space="preserve"> </w:t>
      </w:r>
      <w:r>
        <w:rPr>
          <w:spacing w:val="-1"/>
        </w:rPr>
        <w:t>单位无公务接待。</w:t>
      </w:r>
    </w:p>
    <w:p>
      <w:pPr>
        <w:pStyle w:val="2"/>
        <w:spacing w:before="52" w:line="252" w:lineRule="auto"/>
        <w:ind w:left="31" w:right="46" w:firstLine="213"/>
      </w:pPr>
      <w:r>
        <w:rPr>
          <w:spacing w:val="8"/>
        </w:rPr>
        <w:t>(三)公务用车购置及运行维护费支出 0 万元，其中公务用</w:t>
      </w:r>
      <w:r>
        <w:rPr>
          <w:spacing w:val="54"/>
        </w:rPr>
        <w:t xml:space="preserve"> </w:t>
      </w:r>
      <w:r>
        <w:rPr>
          <w:spacing w:val="8"/>
        </w:rPr>
        <w:t>车</w:t>
      </w:r>
      <w:r>
        <w:t xml:space="preserve"> </w:t>
      </w:r>
      <w:r>
        <w:rPr>
          <w:spacing w:val="-2"/>
        </w:rPr>
        <w:t>购置年初预算数为 0 万元，决算数为 0 万元，完成预算的 0</w:t>
      </w:r>
      <w:r>
        <w:rPr>
          <w:spacing w:val="-3"/>
        </w:rPr>
        <w:t xml:space="preserve"> %，</w:t>
      </w:r>
      <w:r>
        <w:t xml:space="preserve"> </w:t>
      </w:r>
      <w:r>
        <w:rPr>
          <w:spacing w:val="5"/>
        </w:rPr>
        <w:t>决算数较  2019 年增加</w:t>
      </w:r>
      <w:r>
        <w:rPr>
          <w:spacing w:val="19"/>
        </w:rPr>
        <w:t xml:space="preserve"> </w:t>
      </w:r>
      <w:r>
        <w:rPr>
          <w:spacing w:val="5"/>
        </w:rPr>
        <w:t>0</w:t>
      </w:r>
      <w:r>
        <w:rPr>
          <w:spacing w:val="30"/>
        </w:rPr>
        <w:t xml:space="preserve"> </w:t>
      </w:r>
      <w:r>
        <w:rPr>
          <w:spacing w:val="5"/>
        </w:rPr>
        <w:t>万元，增长</w:t>
      </w:r>
      <w:r>
        <w:rPr>
          <w:spacing w:val="19"/>
        </w:rPr>
        <w:t xml:space="preserve"> </w:t>
      </w:r>
      <w:r>
        <w:rPr>
          <w:spacing w:val="5"/>
        </w:rPr>
        <w:t>0</w:t>
      </w:r>
      <w:r>
        <w:rPr>
          <w:spacing w:val="4"/>
        </w:rPr>
        <w:t xml:space="preserve"> %，主要原</w:t>
      </w:r>
      <w:r>
        <w:rPr>
          <w:spacing w:val="60"/>
        </w:rPr>
        <w:t xml:space="preserve"> </w:t>
      </w:r>
      <w:r>
        <w:rPr>
          <w:spacing w:val="4"/>
        </w:rPr>
        <w:t>因是无公</w:t>
      </w:r>
      <w:r>
        <w:t xml:space="preserve"> </w:t>
      </w:r>
      <w:r>
        <w:rPr>
          <w:spacing w:val="12"/>
        </w:rPr>
        <w:t>务用车，全年购置公务用车 0 辆。决算数较年初预算数不变的</w:t>
      </w:r>
      <w:r>
        <w:t xml:space="preserve"> </w:t>
      </w:r>
      <w:r>
        <w:rPr>
          <w:spacing w:val="2"/>
        </w:rPr>
        <w:t>主要原因是</w:t>
      </w:r>
      <w:r>
        <w:rPr>
          <w:spacing w:val="140"/>
        </w:rPr>
        <w:t xml:space="preserve"> </w:t>
      </w:r>
      <w:r>
        <w:rPr>
          <w:spacing w:val="2"/>
        </w:rPr>
        <w:t>∶ 无公务用车;公务用车运行维护费支出年初预算</w:t>
      </w:r>
      <w:r>
        <w:t xml:space="preserve">  </w:t>
      </w:r>
      <w:r>
        <w:rPr>
          <w:spacing w:val="-6"/>
        </w:rPr>
        <w:t>数为 0 万元，决算数为 0 万元，完成预算的 0 %，决</w:t>
      </w:r>
      <w:r>
        <w:rPr>
          <w:spacing w:val="-7"/>
        </w:rPr>
        <w:t>算数较 2019</w:t>
      </w:r>
      <w:r>
        <w:t xml:space="preserve"> </w:t>
      </w:r>
      <w:r>
        <w:rPr>
          <w:spacing w:val="7"/>
        </w:rPr>
        <w:t>年增加 0 万元，增长 0 %，主要原因单位无公务用</w:t>
      </w:r>
      <w:r>
        <w:rPr>
          <w:spacing w:val="6"/>
        </w:rPr>
        <w:t>车。</w:t>
      </w:r>
    </w:p>
    <w:p>
      <w:pPr>
        <w:spacing w:line="252" w:lineRule="auto"/>
        <w:sectPr>
          <w:pgSz w:w="11970" w:h="16890"/>
          <w:pgMar w:top="1435" w:right="1465" w:bottom="0" w:left="1795" w:header="0" w:footer="0" w:gutter="0"/>
          <w:cols w:space="720" w:num="1"/>
        </w:sectPr>
      </w:pPr>
    </w:p>
    <w:p>
      <w:pPr>
        <w:spacing w:before="78" w:line="228" w:lineRule="auto"/>
        <w:ind w:left="95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2"/>
          <w:sz w:val="28"/>
          <w:szCs w:val="28"/>
        </w:rPr>
        <w:t>六</w:t>
      </w:r>
      <w:r>
        <w:rPr>
          <w:rFonts w:ascii="黑体" w:hAnsi="黑体" w:eastAsia="黑体" w:cs="黑体"/>
          <w:spacing w:val="-7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2"/>
          <w:sz w:val="28"/>
          <w:szCs w:val="28"/>
        </w:rPr>
        <w:t>、机关运行经费支出情况说明</w:t>
      </w:r>
    </w:p>
    <w:p>
      <w:pPr>
        <w:pStyle w:val="2"/>
        <w:spacing w:before="53" w:line="248" w:lineRule="auto"/>
        <w:ind w:left="328" w:right="468" w:firstLine="644"/>
      </w:pPr>
      <w:r>
        <w:rPr>
          <w:spacing w:val="5"/>
        </w:rPr>
        <w:t>本部门 2020 年度机关运行经费支出</w:t>
      </w:r>
      <w:r>
        <w:rPr>
          <w:spacing w:val="40"/>
        </w:rPr>
        <w:t xml:space="preserve"> </w:t>
      </w:r>
      <w:r>
        <w:rPr>
          <w:spacing w:val="5"/>
        </w:rPr>
        <w:t>0</w:t>
      </w:r>
      <w:r>
        <w:rPr>
          <w:spacing w:val="32"/>
        </w:rPr>
        <w:t xml:space="preserve"> </w:t>
      </w:r>
      <w:r>
        <w:rPr>
          <w:spacing w:val="5"/>
        </w:rPr>
        <w:t>万元</w:t>
      </w:r>
      <w:r>
        <w:rPr>
          <w:spacing w:val="74"/>
        </w:rPr>
        <w:t xml:space="preserve"> </w:t>
      </w:r>
      <w:r>
        <w:rPr>
          <w:spacing w:val="5"/>
        </w:rPr>
        <w:t>(与部门决</w:t>
      </w:r>
      <w:r>
        <w:t xml:space="preserve"> </w:t>
      </w:r>
      <w:r>
        <w:rPr>
          <w:spacing w:val="15"/>
        </w:rPr>
        <w:t>算</w:t>
      </w:r>
      <w:r>
        <w:rPr>
          <w:spacing w:val="85"/>
        </w:rPr>
        <w:t xml:space="preserve"> </w:t>
      </w:r>
      <w:r>
        <w:rPr>
          <w:spacing w:val="15"/>
        </w:rPr>
        <w:t>中行政单位和参照公务员法管理事业单位一般公共预算</w:t>
      </w:r>
      <w:r>
        <w:t xml:space="preserve">  </w:t>
      </w:r>
      <w:r>
        <w:rPr>
          <w:spacing w:val="12"/>
        </w:rPr>
        <w:t>财政拨款基本支出中公用经费之和保持一致)，较年初预算数</w:t>
      </w:r>
      <w:r>
        <w:rPr>
          <w:spacing w:val="18"/>
        </w:rPr>
        <w:t xml:space="preserve"> </w:t>
      </w:r>
      <w:r>
        <w:rPr>
          <w:spacing w:val="6"/>
        </w:rPr>
        <w:t>增加</w:t>
      </w:r>
      <w:r>
        <w:rPr>
          <w:spacing w:val="58"/>
        </w:rPr>
        <w:t xml:space="preserve"> </w:t>
      </w:r>
      <w:r>
        <w:rPr>
          <w:spacing w:val="6"/>
        </w:rPr>
        <w:t>0 万元，增长0%，主要原因是  ∶</w:t>
      </w:r>
      <w:r>
        <w:rPr>
          <w:spacing w:val="-122"/>
        </w:rPr>
        <w:t xml:space="preserve"> </w:t>
      </w:r>
      <w:r>
        <w:rPr>
          <w:spacing w:val="6"/>
        </w:rPr>
        <w:t>本单位是事业单位，</w:t>
      </w:r>
    </w:p>
    <w:p>
      <w:pPr>
        <w:pStyle w:val="2"/>
        <w:spacing w:before="43" w:line="227" w:lineRule="auto"/>
        <w:ind w:left="331"/>
      </w:pPr>
      <w:r>
        <w:rPr>
          <w:spacing w:val="10"/>
        </w:rPr>
        <w:t>没有机关运行费。</w:t>
      </w:r>
    </w:p>
    <w:p>
      <w:pPr>
        <w:spacing w:before="38" w:line="228" w:lineRule="auto"/>
        <w:ind w:left="93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7"/>
          <w:sz w:val="28"/>
          <w:szCs w:val="28"/>
        </w:rPr>
        <w:t>七、政府采购支出情况说明</w:t>
      </w:r>
    </w:p>
    <w:p>
      <w:pPr>
        <w:pStyle w:val="2"/>
        <w:spacing w:before="50" w:line="251" w:lineRule="auto"/>
        <w:ind w:left="327" w:right="436" w:firstLine="645"/>
      </w:pPr>
      <w:r>
        <w:rPr>
          <w:spacing w:val="-5"/>
        </w:rPr>
        <w:t>本部门 2020 年度政府采购支出总额 0 万元，其中  ∶ 政</w:t>
      </w:r>
      <w:r>
        <w:rPr>
          <w:spacing w:val="17"/>
        </w:rPr>
        <w:t xml:space="preserve"> </w:t>
      </w:r>
      <w:r>
        <w:rPr>
          <w:spacing w:val="7"/>
        </w:rPr>
        <w:t>府采 购货物支出 0 万元、政府采购工程支出</w:t>
      </w:r>
      <w:r>
        <w:rPr>
          <w:spacing w:val="23"/>
        </w:rPr>
        <w:t xml:space="preserve"> </w:t>
      </w:r>
      <w:r>
        <w:rPr>
          <w:spacing w:val="7"/>
        </w:rPr>
        <w:t>0</w:t>
      </w:r>
      <w:r>
        <w:rPr>
          <w:spacing w:val="28"/>
        </w:rPr>
        <w:t xml:space="preserve"> </w:t>
      </w:r>
      <w:r>
        <w:rPr>
          <w:spacing w:val="7"/>
        </w:rPr>
        <w:t>万元、政府</w:t>
      </w:r>
      <w:r>
        <w:t xml:space="preserve"> </w:t>
      </w:r>
      <w:r>
        <w:rPr>
          <w:spacing w:val="6"/>
        </w:rPr>
        <w:t>采购服务支出 0 万元。授予中小企业合同</w:t>
      </w:r>
      <w:r>
        <w:rPr>
          <w:spacing w:val="5"/>
        </w:rPr>
        <w:t>金额 万元，</w:t>
      </w:r>
      <w:r>
        <w:rPr>
          <w:spacing w:val="87"/>
        </w:rPr>
        <w:t xml:space="preserve"> </w:t>
      </w:r>
      <w:r>
        <w:rPr>
          <w:spacing w:val="5"/>
        </w:rPr>
        <w:t>占政</w:t>
      </w:r>
      <w:r>
        <w:t xml:space="preserve"> </w:t>
      </w:r>
      <w:r>
        <w:rPr>
          <w:spacing w:val="-7"/>
        </w:rPr>
        <w:t>府采购支出总额的 0 %，其中</w:t>
      </w:r>
      <w:r>
        <w:rPr>
          <w:spacing w:val="135"/>
        </w:rPr>
        <w:t xml:space="preserve"> </w:t>
      </w:r>
      <w:r>
        <w:rPr>
          <w:spacing w:val="-7"/>
        </w:rPr>
        <w:t>∶授予小微企业合同金额 万元，</w:t>
      </w:r>
      <w:r>
        <w:t xml:space="preserve"> </w:t>
      </w:r>
      <w:r>
        <w:rPr>
          <w:spacing w:val="9"/>
        </w:rPr>
        <w:t>占政府采购支出</w:t>
      </w:r>
      <w:r>
        <w:rPr>
          <w:spacing w:val="61"/>
        </w:rPr>
        <w:t xml:space="preserve"> </w:t>
      </w:r>
      <w:r>
        <w:rPr>
          <w:spacing w:val="9"/>
        </w:rPr>
        <w:t>总额的 0 %。</w:t>
      </w:r>
      <w:r>
        <w:rPr>
          <w:spacing w:val="-71"/>
        </w:rPr>
        <w:t xml:space="preserve"> </w:t>
      </w:r>
      <w:r>
        <w:rPr>
          <w:spacing w:val="9"/>
        </w:rPr>
        <w:t>(市级部门公开的政府采购金</w:t>
      </w:r>
      <w:r>
        <w:t xml:space="preserve">  </w:t>
      </w:r>
      <w:r>
        <w:rPr>
          <w:spacing w:val="-3"/>
        </w:rPr>
        <w:t>额的计算口径为</w:t>
      </w:r>
      <w:r>
        <w:rPr>
          <w:spacing w:val="143"/>
        </w:rPr>
        <w:t xml:space="preserve"> </w:t>
      </w:r>
      <w:r>
        <w:rPr>
          <w:spacing w:val="-3"/>
        </w:rPr>
        <w:t>∶本部门纳入 2020 年部门预算范围的各项政</w:t>
      </w:r>
      <w:r>
        <w:t xml:space="preserve"> </w:t>
      </w:r>
      <w:r>
        <w:rPr>
          <w:spacing w:val="8"/>
        </w:rPr>
        <w:t>府采购支出金额之和，  不包括涉密采购项目</w:t>
      </w:r>
      <w:r>
        <w:rPr>
          <w:spacing w:val="7"/>
        </w:rPr>
        <w:t>的支出金额。)</w:t>
      </w:r>
    </w:p>
    <w:p>
      <w:pPr>
        <w:spacing w:before="32" w:line="228" w:lineRule="auto"/>
        <w:ind w:left="94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八、国有资产占用情况说明。</w:t>
      </w:r>
    </w:p>
    <w:p>
      <w:pPr>
        <w:pStyle w:val="2"/>
        <w:spacing w:before="26" w:line="245" w:lineRule="auto"/>
        <w:ind w:left="309" w:right="480" w:firstLine="580"/>
        <w:rPr>
          <w:sz w:val="31"/>
          <w:szCs w:val="31"/>
        </w:rPr>
      </w:pPr>
      <w:r>
        <w:rPr>
          <w:spacing w:val="-2"/>
        </w:rPr>
        <w:t>截止 2020 年 12</w:t>
      </w:r>
      <w:r>
        <w:rPr>
          <w:spacing w:val="29"/>
        </w:rPr>
        <w:t xml:space="preserve"> </w:t>
      </w:r>
      <w:r>
        <w:rPr>
          <w:spacing w:val="-2"/>
        </w:rPr>
        <w:t>月</w:t>
      </w:r>
      <w:r>
        <w:rPr>
          <w:spacing w:val="11"/>
        </w:rPr>
        <w:t xml:space="preserve"> </w:t>
      </w:r>
      <w:r>
        <w:rPr>
          <w:spacing w:val="-2"/>
        </w:rPr>
        <w:t>31</w:t>
      </w:r>
      <w:r>
        <w:rPr>
          <w:spacing w:val="78"/>
        </w:rPr>
        <w:t xml:space="preserve"> </w:t>
      </w:r>
      <w:r>
        <w:rPr>
          <w:spacing w:val="-2"/>
        </w:rPr>
        <w:t>日，本部门国有资产占用情况见</w:t>
      </w:r>
      <w:r>
        <w:t xml:space="preserve">  </w:t>
      </w:r>
      <w:r>
        <w:rPr>
          <w:spacing w:val="2"/>
        </w:rPr>
        <w:t>公开 10 表《国有资产占用情况表》。</w:t>
      </w:r>
      <w:r>
        <w:rPr>
          <w:spacing w:val="2"/>
          <w:sz w:val="31"/>
          <w:szCs w:val="31"/>
        </w:rPr>
        <w:t>截止</w:t>
      </w:r>
      <w:r>
        <w:rPr>
          <w:spacing w:val="-59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2</w:t>
      </w:r>
      <w:r>
        <w:rPr>
          <w:spacing w:val="1"/>
          <w:sz w:val="31"/>
          <w:szCs w:val="31"/>
        </w:rPr>
        <w:t>020</w:t>
      </w:r>
      <w:r>
        <w:rPr>
          <w:spacing w:val="-47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年</w:t>
      </w:r>
      <w:r>
        <w:rPr>
          <w:spacing w:val="-38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12</w:t>
      </w:r>
      <w:r>
        <w:rPr>
          <w:spacing w:val="-41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月</w:t>
      </w:r>
      <w:r>
        <w:rPr>
          <w:spacing w:val="-56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31</w:t>
      </w:r>
      <w:r>
        <w:rPr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日，本部门共有车辆</w:t>
      </w:r>
      <w:r>
        <w:rPr>
          <w:spacing w:val="-54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辆，其中，副部(省)级及以上领导用</w:t>
      </w:r>
      <w:r>
        <w:rPr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车</w:t>
      </w:r>
      <w:r>
        <w:rPr>
          <w:spacing w:val="-49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辆、主要领导干部用车</w:t>
      </w:r>
      <w:r>
        <w:rPr>
          <w:spacing w:val="-62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5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辆、机要通信用车</w:t>
      </w:r>
      <w:r>
        <w:rPr>
          <w:spacing w:val="-59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辆、保障</w:t>
      </w:r>
      <w:r>
        <w:rPr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用车</w:t>
      </w:r>
      <w:r>
        <w:rPr>
          <w:spacing w:val="-49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辆、执法执勤用车</w:t>
      </w:r>
      <w:r>
        <w:rPr>
          <w:spacing w:val="-60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辆、特种专业技术用车</w:t>
      </w:r>
      <w:r>
        <w:rPr>
          <w:spacing w:val="-60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辆、其</w:t>
      </w:r>
      <w:r>
        <w:rPr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他用车</w:t>
      </w:r>
      <w:r>
        <w:rPr>
          <w:spacing w:val="-62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辆，单位价值</w:t>
      </w:r>
      <w:r>
        <w:rPr>
          <w:spacing w:val="-56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50</w:t>
      </w:r>
      <w:r>
        <w:rPr>
          <w:spacing w:val="-53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万元以上通用设备</w:t>
      </w:r>
      <w:r>
        <w:rPr>
          <w:spacing w:val="-59"/>
          <w:sz w:val="31"/>
          <w:szCs w:val="31"/>
        </w:rPr>
        <w:t xml:space="preserve"> </w:t>
      </w:r>
      <w:r>
        <w:rPr>
          <w:spacing w:val="2"/>
          <w:sz w:val="31"/>
          <w:szCs w:val="31"/>
        </w:rPr>
        <w:t>0 台(套)</w:t>
      </w:r>
      <w:r>
        <w:rPr>
          <w:spacing w:val="1"/>
          <w:sz w:val="31"/>
          <w:szCs w:val="31"/>
        </w:rPr>
        <w:t>;单位</w:t>
      </w:r>
      <w:r>
        <w:rPr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价值</w:t>
      </w:r>
      <w:r>
        <w:rPr>
          <w:spacing w:val="-26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100</w:t>
      </w:r>
      <w:r>
        <w:rPr>
          <w:spacing w:val="-54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万元以上设备</w:t>
      </w:r>
      <w:r>
        <w:rPr>
          <w:spacing w:val="-59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0 台(套)。</w:t>
      </w:r>
    </w:p>
    <w:p>
      <w:pPr>
        <w:spacing w:before="201" w:line="228" w:lineRule="auto"/>
        <w:ind w:left="957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九、预算绩效情况说明</w:t>
      </w:r>
    </w:p>
    <w:p>
      <w:pPr>
        <w:pStyle w:val="2"/>
        <w:spacing w:before="44" w:line="226" w:lineRule="auto"/>
        <w:ind w:left="1018"/>
      </w:pPr>
      <w:r>
        <w:rPr>
          <w:spacing w:val="4"/>
        </w:rPr>
        <w:t>(</w:t>
      </w:r>
      <w:r>
        <w:rPr>
          <w:spacing w:val="56"/>
        </w:rPr>
        <w:t xml:space="preserve"> </w:t>
      </w:r>
      <w:r>
        <w:rPr>
          <w:spacing w:val="4"/>
        </w:rPr>
        <w:t>一)</w:t>
      </w:r>
      <w:r>
        <w:rPr>
          <w:spacing w:val="42"/>
        </w:rPr>
        <w:t xml:space="preserve"> </w:t>
      </w:r>
      <w:r>
        <w:rPr>
          <w:spacing w:val="4"/>
        </w:rPr>
        <w:t>绩效管理工作开展情况。</w:t>
      </w:r>
    </w:p>
    <w:p>
      <w:pPr>
        <w:pStyle w:val="2"/>
        <w:spacing w:before="66" w:line="227" w:lineRule="auto"/>
        <w:ind w:left="972"/>
      </w:pPr>
      <w:r>
        <w:rPr>
          <w:spacing w:val="11"/>
        </w:rPr>
        <w:t>根据预算绩效管理要求，我部门组织对 2020年度一般</w:t>
      </w:r>
    </w:p>
    <w:p>
      <w:pPr>
        <w:pStyle w:val="2"/>
        <w:spacing w:before="44" w:line="228" w:lineRule="auto"/>
        <w:ind w:left="341"/>
      </w:pPr>
      <w:r>
        <w:rPr>
          <w:spacing w:val="7"/>
        </w:rPr>
        <w:t>公共预算项目支出所有二级项目 11</w:t>
      </w:r>
      <w:r>
        <w:rPr>
          <w:spacing w:val="34"/>
        </w:rPr>
        <w:t xml:space="preserve"> </w:t>
      </w:r>
      <w:r>
        <w:rPr>
          <w:spacing w:val="7"/>
        </w:rPr>
        <w:t>个全面开展绩效自评，</w:t>
      </w:r>
    </w:p>
    <w:p>
      <w:pPr>
        <w:pStyle w:val="2"/>
        <w:spacing w:before="28" w:line="195" w:lineRule="auto"/>
        <w:ind w:left="346"/>
      </w:pPr>
      <w:r>
        <w:pict>
          <v:shape id="_x0000_s1026" o:spid="_x0000_s1026" o:spt="202" type="#_x0000_t202" style="position:absolute;left:0pt;margin-left:14.25pt;margin-top:10.65pt;height:32.95pt;width:304.6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618" w:lineRule="exact"/>
                    <w:ind w:left="20"/>
                  </w:pPr>
                  <w:r>
                    <w:rPr>
                      <w:spacing w:val="3"/>
                      <w:position w:val="-6"/>
                    </w:rPr>
                    <w:t>42%。</w:t>
                  </w:r>
                  <w:r>
                    <w:rPr>
                      <w:spacing w:val="2"/>
                      <w:position w:val="-6"/>
                    </w:rPr>
                    <w:t xml:space="preserve">                                  </w:t>
                  </w:r>
                  <w:r>
                    <w:rPr>
                      <w:position w:val="-6"/>
                    </w:rPr>
                    <w:drawing>
                      <wp:inline distT="0" distB="0" distL="0" distR="0">
                        <wp:extent cx="69850" cy="314960"/>
                        <wp:effectExtent l="0" t="0" r="0" b="0"/>
                        <wp:docPr id="30" name="IM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 30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103" cy="315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2"/>
        </w:rPr>
        <w:t>共涉及资金 3051.34 万元，占一般公共预算项目支出总额的</w:t>
      </w:r>
    </w:p>
    <w:p>
      <w:pPr>
        <w:spacing w:line="427" w:lineRule="auto"/>
        <w:rPr>
          <w:rFonts w:ascii="Arial"/>
          <w:sz w:val="21"/>
        </w:rPr>
      </w:pPr>
    </w:p>
    <w:p>
      <w:pPr>
        <w:pStyle w:val="2"/>
        <w:spacing w:before="98" w:line="241" w:lineRule="auto"/>
        <w:ind w:left="331" w:right="453" w:firstLine="640"/>
      </w:pPr>
      <w:r>
        <w:rPr>
          <w:spacing w:val="-5"/>
        </w:rPr>
        <w:t>组织对“低保金”、“社区服务群众经费”等 11 个项目开</w:t>
      </w:r>
      <w:r>
        <w:rPr>
          <w:spacing w:val="2"/>
        </w:rPr>
        <w:t xml:space="preserve"> </w:t>
      </w:r>
      <w:r>
        <w:rPr>
          <w:spacing w:val="9"/>
        </w:rPr>
        <w:t>展了部门评价，涉及一般公共预算支出 3051.34 万元。</w:t>
      </w:r>
    </w:p>
    <w:p>
      <w:pPr>
        <w:pStyle w:val="2"/>
        <w:spacing w:before="44" w:line="242" w:lineRule="auto"/>
        <w:ind w:left="322" w:right="491" w:firstLine="650"/>
      </w:pPr>
      <w:r>
        <w:rPr>
          <w:spacing w:val="17"/>
        </w:rPr>
        <w:t>组织对南昌市青云谱区民政局开展了整体支出绩效评价</w:t>
      </w:r>
      <w:r>
        <w:rPr>
          <w:spacing w:val="16"/>
        </w:rPr>
        <w:t xml:space="preserve"> </w:t>
      </w:r>
      <w:r>
        <w:rPr>
          <w:spacing w:val="7"/>
        </w:rPr>
        <w:t>试点，涉及一般公共预算支出 7552.61 万元。</w:t>
      </w:r>
    </w:p>
    <w:p>
      <w:pPr>
        <w:pStyle w:val="2"/>
        <w:spacing w:before="25" w:line="217" w:lineRule="auto"/>
        <w:ind w:left="1018"/>
      </w:pPr>
      <w:r>
        <w:rPr>
          <w:spacing w:val="18"/>
        </w:rPr>
        <w:t>(二)</w:t>
      </w:r>
      <w:r>
        <w:rPr>
          <w:spacing w:val="71"/>
        </w:rPr>
        <w:t xml:space="preserve"> </w:t>
      </w:r>
      <w:r>
        <w:rPr>
          <w:spacing w:val="18"/>
        </w:rPr>
        <w:t>部门决算中项目绩效自评结果</w:t>
      </w:r>
    </w:p>
    <w:tbl>
      <w:tblPr>
        <w:tblStyle w:val="5"/>
        <w:tblW w:w="90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561"/>
        <w:gridCol w:w="2135"/>
        <w:gridCol w:w="876"/>
        <w:gridCol w:w="1451"/>
        <w:gridCol w:w="1115"/>
        <w:gridCol w:w="14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0" w:line="194" w:lineRule="auto"/>
              <w:ind w:left="87"/>
              <w:rPr>
                <w:sz w:val="28"/>
                <w:szCs w:val="28"/>
              </w:rPr>
            </w:pPr>
            <w:r>
              <w:rPr>
                <w:spacing w:val="62"/>
                <w:sz w:val="28"/>
                <w:szCs w:val="28"/>
              </w:rPr>
              <w:t>项</w:t>
            </w:r>
            <w:r>
              <w:rPr>
                <w:spacing w:val="62"/>
                <w:position w:val="2"/>
                <w:sz w:val="28"/>
                <w:szCs w:val="28"/>
              </w:rPr>
              <w:t>目</w:t>
            </w:r>
            <w:r>
              <w:rPr>
                <w:spacing w:val="62"/>
                <w:sz w:val="28"/>
                <w:szCs w:val="28"/>
              </w:rPr>
              <w:t>构成</w:t>
            </w:r>
          </w:p>
        </w:tc>
        <w:tc>
          <w:tcPr>
            <w:tcW w:w="8558" w:type="dxa"/>
            <w:gridSpan w:val="6"/>
            <w:vAlign w:val="top"/>
          </w:tcPr>
          <w:p>
            <w:pPr>
              <w:pStyle w:val="6"/>
              <w:spacing w:before="113" w:line="219" w:lineRule="auto"/>
              <w:ind w:left="3864"/>
            </w:pPr>
            <w:r>
              <w:rPr>
                <w:spacing w:val="-3"/>
              </w:rPr>
              <w:t>子项目1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vAlign w:val="top"/>
          </w:tcPr>
          <w:p>
            <w:pPr>
              <w:pStyle w:val="6"/>
              <w:spacing w:before="177" w:line="221" w:lineRule="auto"/>
              <w:ind w:left="549"/>
            </w:pPr>
            <w:r>
              <w:rPr>
                <w:spacing w:val="-7"/>
              </w:rPr>
              <w:t>名称</w:t>
            </w:r>
          </w:p>
        </w:tc>
        <w:tc>
          <w:tcPr>
            <w:tcW w:w="4462" w:type="dxa"/>
            <w:gridSpan w:val="3"/>
            <w:vAlign w:val="top"/>
          </w:tcPr>
          <w:p>
            <w:pPr>
              <w:pStyle w:val="6"/>
              <w:spacing w:before="176" w:line="218" w:lineRule="auto"/>
              <w:ind w:left="1517"/>
            </w:pPr>
            <w:r>
              <w:rPr>
                <w:spacing w:val="-2"/>
              </w:rPr>
              <w:t>城市低保资金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76" w:line="218" w:lineRule="auto"/>
              <w:ind w:left="328"/>
            </w:pPr>
            <w:r>
              <w:rPr>
                <w:spacing w:val="-6"/>
              </w:rPr>
              <w:t>金额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214" w:line="189" w:lineRule="auto"/>
              <w:ind w:left="301"/>
              <w:rPr>
                <w:sz w:val="18"/>
                <w:szCs w:val="18"/>
              </w:rPr>
            </w:pPr>
            <w:r>
              <w:rPr>
                <w:spacing w:val="-6"/>
              </w:rPr>
              <w:t>300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万元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vAlign w:val="top"/>
          </w:tcPr>
          <w:p>
            <w:pPr>
              <w:pStyle w:val="6"/>
              <w:spacing w:before="115" w:line="220" w:lineRule="auto"/>
              <w:ind w:left="307"/>
            </w:pPr>
            <w:r>
              <w:rPr>
                <w:spacing w:val="-3"/>
              </w:rPr>
              <w:t>起止日期</w:t>
            </w:r>
          </w:p>
        </w:tc>
        <w:tc>
          <w:tcPr>
            <w:tcW w:w="2135" w:type="dxa"/>
            <w:vAlign w:val="top"/>
          </w:tcPr>
          <w:p>
            <w:pPr>
              <w:pStyle w:val="6"/>
              <w:spacing w:before="152" w:line="184" w:lineRule="auto"/>
              <w:ind w:left="536"/>
            </w:pPr>
            <w:r>
              <w:rPr>
                <w:spacing w:val="-2"/>
              </w:rPr>
              <w:t>2020.1.1-</w:t>
            </w:r>
          </w:p>
        </w:tc>
        <w:tc>
          <w:tcPr>
            <w:tcW w:w="876" w:type="dxa"/>
            <w:vAlign w:val="top"/>
          </w:tcPr>
          <w:p>
            <w:pPr>
              <w:pStyle w:val="6"/>
              <w:spacing w:before="116" w:line="216" w:lineRule="auto"/>
              <w:ind w:left="214"/>
            </w:pPr>
            <w:r>
              <w:rPr>
                <w:spacing w:val="-9"/>
              </w:rPr>
              <w:t>责任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115" w:line="219" w:lineRule="auto"/>
              <w:ind w:left="133"/>
            </w:pPr>
            <w:r>
              <w:rPr>
                <w:spacing w:val="-2"/>
              </w:rPr>
              <w:t>青云谱区社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16" w:line="216" w:lineRule="auto"/>
              <w:ind w:left="215"/>
            </w:pPr>
            <w:r>
              <w:rPr>
                <w:spacing w:val="-6"/>
              </w:rPr>
              <w:t>责任人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116" w:line="219" w:lineRule="auto"/>
              <w:ind w:left="358"/>
            </w:pPr>
            <w:r>
              <w:rPr>
                <w:spacing w:val="-4"/>
              </w:rPr>
              <w:t>杨小华</w:t>
            </w:r>
          </w:p>
        </w:tc>
      </w:tr>
    </w:tbl>
    <w:p>
      <w:pPr>
        <w:spacing w:line="117" w:lineRule="exact"/>
        <w:rPr>
          <w:rFonts w:ascii="Arial"/>
          <w:sz w:val="10"/>
        </w:rPr>
      </w:pPr>
    </w:p>
    <w:p>
      <w:pPr>
        <w:spacing w:line="117" w:lineRule="exact"/>
        <w:rPr>
          <w:rFonts w:ascii="Arial" w:hAnsi="Arial" w:eastAsia="Arial" w:cs="Arial"/>
          <w:sz w:val="10"/>
          <w:szCs w:val="10"/>
        </w:rPr>
        <w:sectPr>
          <w:footerReference r:id="rId5" w:type="default"/>
          <w:pgSz w:w="11910" w:h="16850"/>
          <w:pgMar w:top="1432" w:right="1323" w:bottom="1" w:left="1497" w:header="0" w:footer="0" w:gutter="0"/>
          <w:cols w:space="720" w:num="1"/>
        </w:sectPr>
      </w:pPr>
    </w:p>
    <w:tbl>
      <w:tblPr>
        <w:tblStyle w:val="5"/>
        <w:tblW w:w="90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841"/>
        <w:gridCol w:w="720"/>
        <w:gridCol w:w="720"/>
        <w:gridCol w:w="1415"/>
        <w:gridCol w:w="622"/>
        <w:gridCol w:w="254"/>
        <w:gridCol w:w="857"/>
        <w:gridCol w:w="594"/>
        <w:gridCol w:w="1115"/>
        <w:gridCol w:w="14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526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5" w:type="dxa"/>
            <w:gridSpan w:val="2"/>
            <w:vAlign w:val="top"/>
          </w:tcPr>
          <w:p>
            <w:pPr>
              <w:pStyle w:val="6"/>
              <w:spacing w:before="78" w:line="184" w:lineRule="auto"/>
              <w:ind w:left="476"/>
            </w:pPr>
            <w:r>
              <w:rPr>
                <w:spacing w:val="-2"/>
              </w:rPr>
              <w:t>2020.12.31</w:t>
            </w:r>
          </w:p>
        </w:tc>
        <w:tc>
          <w:tcPr>
            <w:tcW w:w="876" w:type="dxa"/>
            <w:gridSpan w:val="2"/>
            <w:vAlign w:val="top"/>
          </w:tcPr>
          <w:p>
            <w:pPr>
              <w:pStyle w:val="6"/>
              <w:spacing w:before="42" w:line="219" w:lineRule="auto"/>
              <w:ind w:left="208"/>
            </w:pPr>
            <w:r>
              <w:rPr>
                <w:spacing w:val="-7"/>
              </w:rPr>
              <w:t>部门</w:t>
            </w:r>
          </w:p>
        </w:tc>
        <w:tc>
          <w:tcPr>
            <w:tcW w:w="1451" w:type="dxa"/>
            <w:gridSpan w:val="2"/>
            <w:vAlign w:val="top"/>
          </w:tcPr>
          <w:p>
            <w:pPr>
              <w:pStyle w:val="6"/>
              <w:spacing w:before="41" w:line="216" w:lineRule="auto"/>
              <w:ind w:left="252"/>
            </w:pPr>
            <w:r>
              <w:rPr>
                <w:spacing w:val="-3"/>
              </w:rPr>
              <w:t>会救助局</w:t>
            </w:r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9" w:hRule="atLeast"/>
        </w:trPr>
        <w:tc>
          <w:tcPr>
            <w:tcW w:w="52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0" w:lineRule="auto"/>
              <w:ind w:left="278" w:right="133" w:firstLine="76"/>
            </w:pPr>
            <w:r>
              <w:rPr>
                <w:spacing w:val="-3"/>
              </w:rPr>
              <w:t>预期主要</w:t>
            </w:r>
            <w:r>
              <w:t xml:space="preserve">  </w:t>
            </w:r>
            <w:r>
              <w:rPr>
                <w:spacing w:val="-12"/>
              </w:rPr>
              <w:t>目的和成果</w:t>
            </w:r>
          </w:p>
        </w:tc>
        <w:tc>
          <w:tcPr>
            <w:tcW w:w="6997" w:type="dxa"/>
            <w:gridSpan w:val="8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46" w:lineRule="auto"/>
              <w:ind w:left="145" w:right="138" w:firstLine="58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9"/>
                <w:sz w:val="20"/>
                <w:szCs w:val="20"/>
              </w:rPr>
              <w:t>1</w:t>
            </w:r>
            <w:r>
              <w:rPr>
                <w:spacing w:val="9"/>
                <w:sz w:val="20"/>
                <w:szCs w:val="20"/>
              </w:rPr>
              <w:t>、应保尽保，确保把所有符合条件的困难群众全部纳入最低生活保障范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围。</w:t>
            </w:r>
            <w:r>
              <w:rPr>
                <w:rFonts w:ascii="Arial" w:hAnsi="Arial" w:eastAsia="Arial" w:cs="Arial"/>
                <w:spacing w:val="11"/>
                <w:sz w:val="20"/>
                <w:szCs w:val="20"/>
              </w:rPr>
              <w:t>2</w:t>
            </w:r>
            <w:r>
              <w:rPr>
                <w:spacing w:val="11"/>
                <w:sz w:val="20"/>
                <w:szCs w:val="20"/>
              </w:rPr>
              <w:t>、公平公正，加大政策信息公开力度，做到审批过程公</w:t>
            </w:r>
            <w:r>
              <w:rPr>
                <w:spacing w:val="10"/>
                <w:sz w:val="20"/>
                <w:szCs w:val="20"/>
              </w:rPr>
              <w:t>开透明，审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批结果公平公正。</w:t>
            </w:r>
            <w:r>
              <w:rPr>
                <w:rFonts w:ascii="Arial" w:hAnsi="Arial" w:eastAsia="Arial" w:cs="Arial"/>
                <w:spacing w:val="11"/>
                <w:sz w:val="20"/>
                <w:szCs w:val="20"/>
              </w:rPr>
              <w:t>3</w:t>
            </w:r>
            <w:r>
              <w:rPr>
                <w:spacing w:val="11"/>
                <w:sz w:val="20"/>
                <w:szCs w:val="20"/>
              </w:rPr>
              <w:t>、动态管理。采取低保动态管理，切实做</w:t>
            </w:r>
            <w:r>
              <w:rPr>
                <w:spacing w:val="10"/>
                <w:sz w:val="20"/>
                <w:szCs w:val="20"/>
              </w:rPr>
              <w:t>到保障对象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有进有出、补助水平有升有降。</w:t>
            </w:r>
            <w:r>
              <w:rPr>
                <w:rFonts w:ascii="Arial" w:hAnsi="Arial" w:eastAsia="Arial" w:cs="Arial"/>
                <w:spacing w:val="11"/>
                <w:sz w:val="20"/>
                <w:szCs w:val="20"/>
              </w:rPr>
              <w:t>4</w:t>
            </w:r>
            <w:r>
              <w:rPr>
                <w:spacing w:val="11"/>
                <w:sz w:val="20"/>
                <w:szCs w:val="20"/>
              </w:rPr>
              <w:t>、统筹兼顾。做到最低生活</w:t>
            </w:r>
            <w:r>
              <w:rPr>
                <w:spacing w:val="10"/>
                <w:sz w:val="20"/>
                <w:szCs w:val="20"/>
              </w:rPr>
              <w:t>保障标准与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经济社会发展水平相适应，最低生活保障制度与其他社会保障制度相衔接</w:t>
            </w:r>
          </w:p>
          <w:p>
            <w:pPr>
              <w:pStyle w:val="6"/>
              <w:spacing w:before="30" w:line="216" w:lineRule="auto"/>
              <w:ind w:left="204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,</w:t>
            </w:r>
            <w:r>
              <w:rPr>
                <w:spacing w:val="60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有效保障困难群众基本生活。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19" w:line="192" w:lineRule="auto"/>
              <w:ind w:left="3493"/>
              <w:rPr>
                <w:sz w:val="28"/>
                <w:szCs w:val="28"/>
              </w:rPr>
            </w:pPr>
            <w:r>
              <w:rPr>
                <w:spacing w:val="62"/>
                <w:sz w:val="28"/>
                <w:szCs w:val="28"/>
              </w:rPr>
              <w:t>绩效</w:t>
            </w:r>
            <w:r>
              <w:rPr>
                <w:spacing w:val="62"/>
                <w:position w:val="2"/>
                <w:sz w:val="28"/>
                <w:szCs w:val="28"/>
              </w:rPr>
              <w:t>目</w:t>
            </w:r>
            <w:r>
              <w:rPr>
                <w:spacing w:val="62"/>
                <w:sz w:val="28"/>
                <w:szCs w:val="28"/>
              </w:rPr>
              <w:t>标</w:t>
            </w:r>
          </w:p>
        </w:tc>
        <w:tc>
          <w:tcPr>
            <w:tcW w:w="841" w:type="dxa"/>
            <w:vAlign w:val="top"/>
          </w:tcPr>
          <w:p>
            <w:pPr>
              <w:pStyle w:val="6"/>
              <w:spacing w:before="35" w:line="224" w:lineRule="auto"/>
              <w:ind w:left="231" w:right="178" w:hanging="41"/>
            </w:pPr>
            <w:r>
              <w:rPr>
                <w:spacing w:val="-7"/>
              </w:rPr>
              <w:t>一级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2" w:line="220" w:lineRule="auto"/>
              <w:ind w:left="249"/>
            </w:pPr>
            <w:r>
              <w:rPr>
                <w:spacing w:val="-4"/>
              </w:rPr>
              <w:t>二级目标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2" w:line="220" w:lineRule="auto"/>
              <w:ind w:left="545"/>
            </w:pPr>
            <w:r>
              <w:rPr>
                <w:spacing w:val="-3"/>
              </w:rPr>
              <w:t>三级目标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 w:line="219" w:lineRule="auto"/>
              <w:ind w:left="248"/>
            </w:pPr>
            <w:r>
              <w:rPr>
                <w:spacing w:val="-19"/>
              </w:rPr>
              <w:t>目标值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192" w:line="221" w:lineRule="auto"/>
              <w:ind w:left="1334"/>
            </w:pPr>
            <w:r>
              <w:rPr>
                <w:spacing w:val="-7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0" w:lineRule="auto"/>
              <w:ind w:left="231" w:right="178" w:hanging="45"/>
            </w:pPr>
            <w:r>
              <w:rPr>
                <w:spacing w:val="-5"/>
              </w:rPr>
              <w:t>产出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1" w:line="219" w:lineRule="auto"/>
              <w:ind w:left="247"/>
            </w:pPr>
            <w:r>
              <w:rPr>
                <w:spacing w:val="-3"/>
              </w:rPr>
              <w:t>数量目标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665" w:right="175" w:hanging="480"/>
            </w:pPr>
            <w:r>
              <w:rPr>
                <w:spacing w:val="-2"/>
              </w:rPr>
              <w:t>做到城市低保应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保尽保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0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681" w:right="69" w:hanging="497"/>
            </w:pPr>
            <w:r>
              <w:rPr>
                <w:spacing w:val="-1"/>
              </w:rPr>
              <w:t>把符合条件的城市贫困家庭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100%纳入城市低保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6"/>
            </w:pPr>
            <w:r>
              <w:rPr>
                <w:spacing w:val="-3"/>
              </w:rPr>
              <w:t>质量目标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2" w:line="219" w:lineRule="auto"/>
              <w:ind w:left="306"/>
            </w:pPr>
            <w:r>
              <w:rPr>
                <w:spacing w:val="-2"/>
              </w:rPr>
              <w:t>保障标准达标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1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23" w:lineRule="auto"/>
              <w:ind w:left="783" w:right="182" w:hanging="581"/>
            </w:pPr>
            <w:r>
              <w:rPr>
                <w:spacing w:val="-2"/>
              </w:rPr>
              <w:t>（实际保障标准/民生工程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指标数）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1" w:line="219" w:lineRule="auto"/>
              <w:ind w:left="305"/>
            </w:pPr>
            <w:r>
              <w:rPr>
                <w:spacing w:val="-2"/>
              </w:rPr>
              <w:t>补助水平达标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0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954" w:right="9" w:hanging="819"/>
            </w:pPr>
            <w:r>
              <w:rPr>
                <w:spacing w:val="-2"/>
              </w:rPr>
              <w:t>（实际补助水平/民生工程指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57"/>
            </w:pPr>
            <w:r>
              <w:rPr>
                <w:spacing w:val="-6"/>
              </w:rPr>
              <w:t>时效目标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2" w:line="218" w:lineRule="auto"/>
              <w:ind w:left="304"/>
            </w:pPr>
            <w:r>
              <w:rPr>
                <w:spacing w:val="-2"/>
              </w:rPr>
              <w:t>及时审批低保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 w:line="219" w:lineRule="auto"/>
              <w:ind w:left="323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23" w:lineRule="auto"/>
              <w:ind w:left="1330" w:right="122" w:hanging="1200"/>
            </w:pPr>
            <w:r>
              <w:rPr>
                <w:spacing w:val="-1"/>
              </w:rPr>
              <w:t>在规定时限内履行低保审批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手续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08" w:line="218" w:lineRule="auto"/>
              <w:ind w:left="307"/>
            </w:pPr>
            <w:r>
              <w:rPr>
                <w:spacing w:val="-2"/>
              </w:rPr>
              <w:t>按时发放资金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09" w:line="219" w:lineRule="auto"/>
              <w:ind w:left="323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108" w:line="218" w:lineRule="auto"/>
              <w:ind w:left="663"/>
            </w:pPr>
            <w:r>
              <w:rPr>
                <w:spacing w:val="-2"/>
              </w:rPr>
              <w:t>及时发放低保资金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247"/>
            </w:pPr>
            <w:r>
              <w:rPr>
                <w:spacing w:val="-3"/>
              </w:rPr>
              <w:t>成本目标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918" w:right="175" w:hanging="732"/>
            </w:pPr>
            <w:r>
              <w:rPr>
                <w:spacing w:val="-2"/>
              </w:rPr>
              <w:t>保障区级工作经</w:t>
            </w:r>
            <w:r>
              <w:rPr>
                <w:spacing w:val="2"/>
              </w:rPr>
              <w:t xml:space="preserve"> </w:t>
            </w:r>
            <w:r>
              <w:t>费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 w:line="220" w:lineRule="auto"/>
              <w:ind w:left="444"/>
            </w:pPr>
            <w:r>
              <w:t>有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1464" w:right="122" w:hanging="1315"/>
            </w:pPr>
            <w:r>
              <w:rPr>
                <w:spacing w:val="-3"/>
              </w:rPr>
              <w:t>区级民政部门有低保工作经</w:t>
            </w:r>
            <w:r>
              <w:rPr>
                <w:spacing w:val="7"/>
              </w:rPr>
              <w:t xml:space="preserve"> </w:t>
            </w:r>
            <w:r>
              <w:t>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426" w:right="175" w:hanging="239"/>
            </w:pPr>
            <w:r>
              <w:rPr>
                <w:spacing w:val="-2"/>
              </w:rPr>
              <w:t>落实城镇社区低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保工作经费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 w:line="220" w:lineRule="auto"/>
              <w:ind w:left="206"/>
            </w:pPr>
            <w:r>
              <w:rPr>
                <w:spacing w:val="-3"/>
              </w:rPr>
              <w:t>2000元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1023" w:right="69" w:hanging="839"/>
            </w:pPr>
            <w:r>
              <w:rPr>
                <w:spacing w:val="-1"/>
              </w:rPr>
              <w:t>每个城镇社区低保工作经费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达到2000元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0" w:lineRule="auto"/>
              <w:ind w:left="232" w:right="178" w:hanging="40"/>
            </w:pPr>
            <w:r>
              <w:rPr>
                <w:spacing w:val="-8"/>
              </w:rPr>
              <w:t>效果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7"/>
            </w:pPr>
            <w:r>
              <w:rPr>
                <w:spacing w:val="-3"/>
              </w:rPr>
              <w:t>经济效益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204" w:right="175" w:hanging="20"/>
            </w:pPr>
            <w:r>
              <w:rPr>
                <w:spacing w:val="-2"/>
              </w:rPr>
              <w:t>低保金发放到位</w:t>
            </w:r>
            <w:r>
              <w:rPr>
                <w:spacing w:val="4"/>
              </w:rPr>
              <w:t xml:space="preserve"> </w:t>
            </w:r>
            <w:r>
              <w:rPr>
                <w:spacing w:val="-14"/>
              </w:rPr>
              <w:t>,</w:t>
            </w:r>
            <w:r>
              <w:rPr>
                <w:spacing w:val="67"/>
              </w:rPr>
              <w:t xml:space="preserve"> </w:t>
            </w:r>
            <w:r>
              <w:rPr>
                <w:spacing w:val="-14"/>
              </w:rPr>
              <w:t>提高生活水平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424" w:right="182" w:hanging="222"/>
            </w:pPr>
            <w:r>
              <w:rPr>
                <w:spacing w:val="-2"/>
              </w:rPr>
              <w:t>（实际发放低保资金/计划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发放低保资金）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7" w:line="223" w:lineRule="auto"/>
              <w:ind w:left="546" w:right="234" w:hanging="360"/>
            </w:pPr>
            <w:r>
              <w:rPr>
                <w:spacing w:val="-10"/>
              </w:rPr>
              <w:t>保障基本生活，</w:t>
            </w:r>
            <w:r>
              <w:t xml:space="preserve"> </w:t>
            </w:r>
            <w:r>
              <w:rPr>
                <w:spacing w:val="-3"/>
              </w:rPr>
              <w:t>促进就业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4" w:line="220" w:lineRule="auto"/>
              <w:ind w:left="444"/>
            </w:pPr>
            <w:r>
              <w:t>有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7" w:line="223" w:lineRule="auto"/>
              <w:ind w:left="304" w:right="69" w:hanging="119"/>
            </w:pPr>
            <w:r>
              <w:rPr>
                <w:spacing w:val="-1"/>
              </w:rPr>
              <w:t>有促进低保对象就业的相关</w:t>
            </w:r>
            <w:r>
              <w:t xml:space="preserve"> </w:t>
            </w:r>
            <w:r>
              <w:rPr>
                <w:spacing w:val="-1"/>
              </w:rPr>
              <w:t>措施，并取得一定成效。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6" w:lineRule="auto"/>
              <w:ind w:left="247"/>
            </w:pPr>
            <w:r>
              <w:rPr>
                <w:spacing w:val="-3"/>
              </w:rPr>
              <w:t>社会效益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38" w:line="228" w:lineRule="auto"/>
              <w:ind w:left="186" w:right="175"/>
              <w:jc w:val="both"/>
            </w:pPr>
            <w:r>
              <w:rPr>
                <w:spacing w:val="-2"/>
              </w:rPr>
              <w:t>有效保障低保对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象基本生活，维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护当地社会稳定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2" w:line="230" w:lineRule="auto"/>
              <w:ind w:left="323" w:right="192" w:hanging="118"/>
            </w:pPr>
            <w:r>
              <w:rPr>
                <w:spacing w:val="-4"/>
              </w:rPr>
              <w:t>无群体</w:t>
            </w:r>
            <w:r>
              <w:t xml:space="preserve"> </w:t>
            </w:r>
            <w:r>
              <w:rPr>
                <w:spacing w:val="-5"/>
              </w:rPr>
              <w:t>事件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8" w:line="216" w:lineRule="auto"/>
              <w:ind w:left="133"/>
            </w:pPr>
            <w:r>
              <w:rPr>
                <w:spacing w:val="-1"/>
              </w:rPr>
              <w:t>无因未及时把符合条件的贫</w:t>
            </w:r>
          </w:p>
          <w:p>
            <w:pPr>
              <w:pStyle w:val="6"/>
              <w:spacing w:before="30" w:line="218" w:lineRule="auto"/>
              <w:ind w:left="151"/>
            </w:pPr>
            <w:r>
              <w:rPr>
                <w:spacing w:val="-3"/>
              </w:rPr>
              <w:t>困家庭纳入低保而引发的群</w:t>
            </w:r>
          </w:p>
          <w:p>
            <w:pPr>
              <w:pStyle w:val="6"/>
              <w:spacing w:before="28" w:line="205" w:lineRule="auto"/>
              <w:ind w:left="1091"/>
            </w:pPr>
            <w:r>
              <w:rPr>
                <w:spacing w:val="-3"/>
              </w:rPr>
              <w:t>体性事件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65"/>
            </w:pPr>
            <w:r>
              <w:rPr>
                <w:spacing w:val="-4"/>
              </w:rPr>
              <w:t>满意度</w:t>
            </w: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3" w:line="218" w:lineRule="auto"/>
              <w:ind w:left="184"/>
            </w:pPr>
            <w:r>
              <w:rPr>
                <w:spacing w:val="-2"/>
              </w:rPr>
              <w:t>低保对象满意率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3"/>
              <w:ind w:left="384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39" w:line="222" w:lineRule="auto"/>
              <w:ind w:left="690" w:right="122" w:hanging="560"/>
            </w:pPr>
            <w:r>
              <w:rPr>
                <w:spacing w:val="-1"/>
              </w:rPr>
              <w:t>对低保对象进行满意度调查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11"/>
              </w:rPr>
              <w:t>满意度90%以上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gridSpan w:val="2"/>
            <w:vAlign w:val="top"/>
          </w:tcPr>
          <w:p>
            <w:pPr>
              <w:pStyle w:val="6"/>
              <w:spacing w:before="195" w:line="216" w:lineRule="auto"/>
              <w:ind w:left="187"/>
            </w:pPr>
            <w:r>
              <w:rPr>
                <w:spacing w:val="-2"/>
              </w:rPr>
              <w:t>社会公众满意率</w:t>
            </w:r>
          </w:p>
        </w:tc>
        <w:tc>
          <w:tcPr>
            <w:tcW w:w="1111" w:type="dxa"/>
            <w:gridSpan w:val="2"/>
            <w:vAlign w:val="top"/>
          </w:tcPr>
          <w:p>
            <w:pPr>
              <w:pStyle w:val="6"/>
              <w:spacing w:before="194"/>
              <w:ind w:left="384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gridSpan w:val="3"/>
            <w:vAlign w:val="top"/>
          </w:tcPr>
          <w:p>
            <w:pPr>
              <w:pStyle w:val="6"/>
              <w:spacing w:before="42" w:line="223" w:lineRule="auto"/>
              <w:ind w:left="743" w:right="69" w:hanging="560"/>
            </w:pPr>
            <w:r>
              <w:rPr>
                <w:spacing w:val="-1"/>
              </w:rPr>
              <w:t>对社会公众进行满意度调查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11"/>
              </w:rPr>
              <w:t>满意度90%以上</w:t>
            </w:r>
          </w:p>
        </w:tc>
      </w:tr>
    </w:tbl>
    <w:p>
      <w:pPr>
        <w:pStyle w:val="2"/>
        <w:spacing w:before="92" w:line="228" w:lineRule="auto"/>
        <w:ind w:left="1018"/>
      </w:pPr>
      <w:r>
        <w:rPr>
          <w:spacing w:val="18"/>
        </w:rPr>
        <w:t>(三)</w:t>
      </w:r>
      <w:r>
        <w:rPr>
          <w:spacing w:val="70"/>
        </w:rPr>
        <w:t xml:space="preserve"> </w:t>
      </w:r>
      <w:r>
        <w:rPr>
          <w:spacing w:val="18"/>
        </w:rPr>
        <w:t>部门评价项目绩效评价结果</w:t>
      </w:r>
    </w:p>
    <w:p>
      <w:pPr>
        <w:pStyle w:val="2"/>
        <w:spacing w:before="57" w:line="255" w:lineRule="auto"/>
        <w:ind w:left="328" w:right="484" w:firstLine="663"/>
      </w:pPr>
      <w:r>
        <w:rPr>
          <w:spacing w:val="8"/>
        </w:rPr>
        <w:t>每个市级部门至少将</w:t>
      </w:r>
      <w:r>
        <w:rPr>
          <w:spacing w:val="61"/>
        </w:rPr>
        <w:t xml:space="preserve"> </w:t>
      </w:r>
      <w:r>
        <w:rPr>
          <w:spacing w:val="8"/>
        </w:rPr>
        <w:t>1 个部门评价报告向社会公开，报</w:t>
      </w:r>
      <w:r>
        <w:t xml:space="preserve"> </w:t>
      </w:r>
      <w:r>
        <w:rPr>
          <w:spacing w:val="9"/>
        </w:rPr>
        <w:t>告框</w:t>
      </w:r>
      <w:r>
        <w:rPr>
          <w:spacing w:val="55"/>
        </w:rPr>
        <w:t xml:space="preserve"> </w:t>
      </w:r>
      <w:r>
        <w:rPr>
          <w:spacing w:val="9"/>
        </w:rPr>
        <w:t>架可参考《项目支出绩效评价办法》</w:t>
      </w:r>
      <w:r>
        <w:rPr>
          <w:spacing w:val="-58"/>
        </w:rPr>
        <w:t xml:space="preserve"> </w:t>
      </w:r>
      <w:r>
        <w:rPr>
          <w:spacing w:val="9"/>
        </w:rPr>
        <w:t>(财预〔2020〕</w:t>
      </w:r>
      <w:r>
        <w:rPr>
          <w:spacing w:val="-87"/>
        </w:rPr>
        <w:t xml:space="preserve"> </w:t>
      </w:r>
      <w:r>
        <w:rPr>
          <w:spacing w:val="9"/>
        </w:rPr>
        <w:t>10</w:t>
      </w:r>
      <w:r>
        <w:t xml:space="preserve"> 号)</w:t>
      </w:r>
      <w:r>
        <w:rPr>
          <w:spacing w:val="85"/>
        </w:rPr>
        <w:t xml:space="preserve"> </w:t>
      </w:r>
      <w:r>
        <w:t>中《项</w:t>
      </w:r>
      <w:r>
        <w:rPr>
          <w:spacing w:val="85"/>
        </w:rPr>
        <w:t xml:space="preserve"> </w:t>
      </w:r>
      <w:r>
        <w:t>目支出绩效评价报告</w:t>
      </w:r>
      <w:r>
        <w:rPr>
          <w:spacing w:val="76"/>
        </w:rPr>
        <w:t xml:space="preserve"> </w:t>
      </w:r>
      <w:r>
        <w:t>(参考提纲)》。</w:t>
      </w:r>
    </w:p>
    <w:p>
      <w:pPr>
        <w:spacing w:before="206" w:line="348" w:lineRule="exact"/>
        <w:ind w:left="3080"/>
        <w:outlineLvl w:val="0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pacing w:val="-13"/>
          <w:position w:val="-1"/>
          <w:sz w:val="32"/>
          <w:szCs w:val="32"/>
        </w:rPr>
        <w:t>第四部分</w:t>
      </w:r>
      <w:r>
        <w:rPr>
          <w:rFonts w:hint="eastAsia" w:ascii="宋体" w:hAnsi="宋体" w:eastAsia="宋体" w:cs="宋体"/>
          <w:b/>
          <w:bCs/>
          <w:color w:val="auto"/>
          <w:spacing w:val="27"/>
          <w:position w:val="-1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pacing w:val="-13"/>
          <w:position w:val="-1"/>
          <w:sz w:val="32"/>
          <w:szCs w:val="32"/>
        </w:rPr>
        <w:t>名词解释</w:t>
      </w:r>
    </w:p>
    <w:p>
      <w:pPr>
        <w:spacing w:line="301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301" w:lineRule="auto"/>
        <w:rPr>
          <w:rFonts w:ascii="Arial"/>
          <w:sz w:val="21"/>
        </w:rPr>
      </w:pPr>
    </w:p>
    <w:p>
      <w:pPr>
        <w:pStyle w:val="2"/>
        <w:spacing w:before="98" w:line="229" w:lineRule="auto"/>
        <w:ind w:left="353"/>
      </w:pPr>
      <w:r>
        <w:rPr>
          <w:spacing w:val="15"/>
        </w:rPr>
        <w:t>1、一般公共服务支出反映政府提供一般公共服务的支出。</w:t>
      </w:r>
    </w:p>
    <w:p>
      <w:pPr>
        <w:pStyle w:val="2"/>
        <w:spacing w:before="196" w:line="239" w:lineRule="auto"/>
        <w:ind w:left="389" w:right="470" w:hanging="63"/>
      </w:pPr>
      <w:r>
        <w:rPr>
          <w:spacing w:val="12"/>
        </w:rPr>
        <w:t>2、社会保障和就业支出反映政府在社会保障与就业方面的支</w:t>
      </w:r>
      <w:r>
        <w:rPr>
          <w:spacing w:val="17"/>
        </w:rPr>
        <w:t xml:space="preserve"> </w:t>
      </w:r>
      <w:r>
        <w:rPr>
          <w:spacing w:val="-22"/>
        </w:rPr>
        <w:t>出。</w:t>
      </w:r>
    </w:p>
    <w:p>
      <w:pPr>
        <w:spacing w:line="239" w:lineRule="auto"/>
        <w:sectPr>
          <w:pgSz w:w="11910" w:h="16850"/>
          <w:pgMar w:top="1415" w:right="1323" w:bottom="250" w:left="1497" w:header="0" w:footer="0" w:gutter="0"/>
          <w:cols w:space="720" w:num="1"/>
        </w:sectPr>
      </w:pPr>
    </w:p>
    <w:p>
      <w:pPr>
        <w:pStyle w:val="2"/>
        <w:spacing w:before="63" w:line="227" w:lineRule="auto"/>
        <w:ind w:left="52"/>
      </w:pPr>
      <w:r>
        <w:rPr>
          <w:spacing w:val="16"/>
        </w:rPr>
        <w:t>3、住房保障支出集中反映政府用于住房方面的</w:t>
      </w:r>
      <w:r>
        <w:rPr>
          <w:spacing w:val="15"/>
        </w:rPr>
        <w:t>支出。</w:t>
      </w:r>
    </w:p>
    <w:p>
      <w:pPr>
        <w:pStyle w:val="2"/>
        <w:spacing w:before="179" w:line="229" w:lineRule="auto"/>
        <w:ind w:left="30"/>
      </w:pPr>
      <w:r>
        <w:rPr>
          <w:spacing w:val="14"/>
        </w:rPr>
        <w:t>4</w:t>
      </w:r>
      <w:r>
        <w:rPr>
          <w:spacing w:val="-75"/>
        </w:rPr>
        <w:t xml:space="preserve"> </w:t>
      </w:r>
      <w:r>
        <w:rPr>
          <w:spacing w:val="14"/>
        </w:rPr>
        <w:t>、卫生健康支出反映政府用于卫生健康事业方面的支出。</w:t>
      </w:r>
    </w:p>
    <w:p>
      <w:pPr>
        <w:pStyle w:val="2"/>
        <w:spacing w:before="195" w:line="257" w:lineRule="auto"/>
        <w:ind w:left="45" w:hanging="3"/>
      </w:pPr>
      <w:r>
        <w:rPr>
          <w:spacing w:val="8"/>
        </w:rPr>
        <w:t>5、资源勘探信息等支出反映用于资源勘探、制造业、建筑业、</w:t>
      </w:r>
      <w:r>
        <w:rPr>
          <w:spacing w:val="16"/>
        </w:rPr>
        <w:t xml:space="preserve"> </w:t>
      </w:r>
      <w:r>
        <w:rPr>
          <w:spacing w:val="11"/>
        </w:rPr>
        <w:t>工业信息等方面支出。</w:t>
      </w:r>
    </w:p>
    <w:p>
      <w:pPr>
        <w:pStyle w:val="2"/>
        <w:spacing w:before="282" w:line="281" w:lineRule="auto"/>
        <w:ind w:left="38" w:right="202"/>
      </w:pPr>
      <w:r>
        <w:rPr>
          <w:spacing w:val="12"/>
        </w:rPr>
        <w:t>6、工资福利支出反映单位开支的在职职工和编制外长期聘用</w:t>
      </w:r>
      <w:r>
        <w:rPr>
          <w:spacing w:val="18"/>
        </w:rPr>
        <w:t xml:space="preserve"> </w:t>
      </w:r>
      <w:r>
        <w:rPr>
          <w:spacing w:val="9"/>
        </w:rPr>
        <w:t>人员的各类劳动报酬，</w:t>
      </w:r>
      <w:r>
        <w:rPr>
          <w:spacing w:val="86"/>
        </w:rPr>
        <w:t xml:space="preserve"> </w:t>
      </w:r>
      <w:r>
        <w:rPr>
          <w:spacing w:val="9"/>
        </w:rPr>
        <w:t>以及为上述人员缴纳的各项社会保险</w:t>
      </w:r>
      <w:r>
        <w:t xml:space="preserve"> </w:t>
      </w:r>
      <w:r>
        <w:rPr>
          <w:spacing w:val="-2"/>
        </w:rPr>
        <w:t>费等。</w:t>
      </w:r>
    </w:p>
    <w:p>
      <w:pPr>
        <w:pStyle w:val="2"/>
        <w:spacing w:before="308" w:line="292" w:lineRule="auto"/>
        <w:ind w:left="26" w:right="204" w:firstLine="17"/>
      </w:pPr>
      <w:r>
        <w:rPr>
          <w:spacing w:val="9"/>
        </w:rPr>
        <w:t>7、商品和服务支出反映单位购买商品和服务支出。</w:t>
      </w:r>
      <w:r>
        <w:rPr>
          <w:spacing w:val="92"/>
        </w:rPr>
        <w:t xml:space="preserve"> </w:t>
      </w:r>
      <w:r>
        <w:rPr>
          <w:spacing w:val="9"/>
        </w:rPr>
        <w:t>(不包括</w:t>
      </w:r>
      <w:r>
        <w:t xml:space="preserve"> </w:t>
      </w:r>
      <w:r>
        <w:rPr>
          <w:spacing w:val="18"/>
        </w:rPr>
        <w:t>用于购置固定资产的支出、战略性和应急储备支出，但军事</w:t>
      </w:r>
      <w:r>
        <w:rPr>
          <w:spacing w:val="9"/>
        </w:rPr>
        <w:t xml:space="preserve"> </w:t>
      </w:r>
      <w:r>
        <w:rPr>
          <w:spacing w:val="18"/>
        </w:rPr>
        <w:t>方面的耐用消费品和设备的购置费、军事性建设费以及军事</w:t>
      </w:r>
      <w:r>
        <w:rPr>
          <w:spacing w:val="9"/>
        </w:rPr>
        <w:t xml:space="preserve"> </w:t>
      </w:r>
      <w:r>
        <w:rPr>
          <w:spacing w:val="15"/>
        </w:rPr>
        <w:t>建筑物的购置费等在本科目中反映) 。</w:t>
      </w:r>
    </w:p>
    <w:p>
      <w:pPr>
        <w:pStyle w:val="2"/>
        <w:spacing w:before="332" w:line="262" w:lineRule="auto"/>
        <w:ind w:left="103" w:right="202" w:hanging="66"/>
      </w:pPr>
      <w:r>
        <w:rPr>
          <w:spacing w:val="13"/>
        </w:rPr>
        <w:t>8、对个人和家庭的补助反映政府用于对个</w:t>
      </w:r>
      <w:r>
        <w:rPr>
          <w:spacing w:val="12"/>
        </w:rPr>
        <w:t>人和家庭的补助支</w:t>
      </w:r>
      <w:r>
        <w:t xml:space="preserve"> 出</w:t>
      </w:r>
    </w:p>
    <w:p>
      <w:pPr>
        <w:pStyle w:val="2"/>
        <w:spacing w:before="275" w:line="302" w:lineRule="auto"/>
        <w:ind w:left="88" w:right="204" w:hanging="51"/>
      </w:pPr>
      <w:r>
        <w:rPr>
          <w:spacing w:val="10"/>
        </w:rPr>
        <w:t>9、</w:t>
      </w:r>
      <w:r>
        <w:rPr>
          <w:spacing w:val="-125"/>
        </w:rPr>
        <w:t xml:space="preserve"> </w:t>
      </w:r>
      <w:r>
        <w:rPr>
          <w:spacing w:val="10"/>
        </w:rPr>
        <w:t>“三公</w:t>
      </w:r>
      <w:r>
        <w:rPr>
          <w:spacing w:val="-104"/>
        </w:rPr>
        <w:t xml:space="preserve"> </w:t>
      </w:r>
      <w:r>
        <w:rPr>
          <w:spacing w:val="10"/>
        </w:rPr>
        <w:t>”经费：指使用一般公共预算财政拨款安排的因公</w:t>
      </w:r>
      <w:r>
        <w:t xml:space="preserve"> </w:t>
      </w:r>
      <w:r>
        <w:rPr>
          <w:spacing w:val="10"/>
        </w:rPr>
        <w:t>出</w:t>
      </w:r>
      <w:r>
        <w:rPr>
          <w:spacing w:val="-80"/>
        </w:rPr>
        <w:t xml:space="preserve"> </w:t>
      </w:r>
      <w:r>
        <w:rPr>
          <w:spacing w:val="10"/>
        </w:rPr>
        <w:t>国</w:t>
      </w:r>
      <w:r>
        <w:rPr>
          <w:spacing w:val="-75"/>
        </w:rPr>
        <w:t xml:space="preserve"> </w:t>
      </w:r>
      <w:r>
        <w:rPr>
          <w:spacing w:val="10"/>
        </w:rPr>
        <w:t>(境)费、公务用车购置及运行维护费和公务接待费。其</w:t>
      </w:r>
      <w:r>
        <w:t xml:space="preserve"> </w:t>
      </w:r>
      <w:r>
        <w:rPr>
          <w:spacing w:val="8"/>
        </w:rPr>
        <w:t>中，</w:t>
      </w:r>
      <w:r>
        <w:rPr>
          <w:spacing w:val="72"/>
        </w:rPr>
        <w:t xml:space="preserve"> </w:t>
      </w:r>
      <w:r>
        <w:rPr>
          <w:spacing w:val="8"/>
        </w:rPr>
        <w:t>因公出国(境)费用反映单位公务出国(境</w:t>
      </w:r>
      <w:r>
        <w:rPr>
          <w:spacing w:val="7"/>
        </w:rPr>
        <w:t>)的国际旅费、</w:t>
      </w:r>
      <w:r>
        <w:t xml:space="preserve"> </w:t>
      </w:r>
      <w:r>
        <w:rPr>
          <w:spacing w:val="16"/>
        </w:rPr>
        <w:t>国外城市间交通费、住宿费、伙食费、培训费、公杂费等支</w:t>
      </w:r>
      <w:r>
        <w:t xml:space="preserve"> </w:t>
      </w:r>
      <w:r>
        <w:rPr>
          <w:spacing w:val="16"/>
        </w:rPr>
        <w:t>出；公务用车购置及运行维护费反映单位公务用车车辆购置</w:t>
      </w:r>
    </w:p>
    <w:p>
      <w:pPr>
        <w:spacing w:line="302" w:lineRule="auto"/>
        <w:sectPr>
          <w:pgSz w:w="11910" w:h="16850"/>
          <w:pgMar w:top="1399" w:right="1589" w:bottom="400" w:left="1786" w:header="0" w:footer="0" w:gutter="0"/>
          <w:cols w:space="720" w:num="1"/>
        </w:sectPr>
      </w:pPr>
    </w:p>
    <w:p>
      <w:pPr>
        <w:pStyle w:val="2"/>
        <w:spacing w:before="215" w:line="336" w:lineRule="auto"/>
        <w:ind w:left="25" w:right="26" w:firstLine="12"/>
        <w:jc w:val="both"/>
      </w:pPr>
      <w:r>
        <w:rPr>
          <w:spacing w:val="17"/>
        </w:rPr>
        <w:t>支出(含车辆购置税)及租用费、燃料费、维修费、过桥过路</w:t>
      </w:r>
      <w:r>
        <w:rPr>
          <w:spacing w:val="11"/>
        </w:rPr>
        <w:t xml:space="preserve"> </w:t>
      </w:r>
      <w:r>
        <w:rPr>
          <w:spacing w:val="16"/>
        </w:rPr>
        <w:t>费</w:t>
      </w:r>
      <w:r>
        <w:rPr>
          <w:spacing w:val="-88"/>
        </w:rPr>
        <w:t xml:space="preserve"> </w:t>
      </w:r>
      <w:r>
        <w:rPr>
          <w:spacing w:val="16"/>
        </w:rPr>
        <w:t>、保险费、安全奖励费用等支出；公务接待费反映单位按</w:t>
      </w:r>
      <w:r>
        <w:t xml:space="preserve"> </w:t>
      </w:r>
      <w:r>
        <w:rPr>
          <w:spacing w:val="17"/>
        </w:rPr>
        <w:t>规定开支的各类公务接待(含外宾接待)费用。</w:t>
      </w:r>
    </w:p>
    <w:p>
      <w:pPr>
        <w:pStyle w:val="2"/>
        <w:spacing w:before="48" w:line="341" w:lineRule="auto"/>
        <w:ind w:left="25" w:right="23" w:firstLine="14"/>
        <w:jc w:val="both"/>
      </w:pPr>
      <w:r>
        <w:rPr>
          <w:spacing w:val="17"/>
        </w:rPr>
        <w:t>10、机关运行经费：行政单位和参照公务员法管理的事业单</w:t>
      </w:r>
      <w:r>
        <w:rPr>
          <w:spacing w:val="5"/>
        </w:rPr>
        <w:t xml:space="preserve"> </w:t>
      </w:r>
      <w:r>
        <w:rPr>
          <w:spacing w:val="18"/>
        </w:rPr>
        <w:t>位为保障单位运行使用一般公共预算财政拨款安排的基本支</w:t>
      </w:r>
      <w:r>
        <w:rPr>
          <w:spacing w:val="10"/>
        </w:rPr>
        <w:t xml:space="preserve"> </w:t>
      </w:r>
      <w:r>
        <w:rPr>
          <w:spacing w:val="15"/>
        </w:rPr>
        <w:t>出</w:t>
      </w:r>
      <w:r>
        <w:rPr>
          <w:spacing w:val="-62"/>
        </w:rPr>
        <w:t xml:space="preserve"> </w:t>
      </w:r>
      <w:r>
        <w:rPr>
          <w:spacing w:val="15"/>
        </w:rPr>
        <w:t>中的日常公用经费支出。包括办公及印刷费、邮电费、差</w:t>
      </w:r>
      <w:r>
        <w:t xml:space="preserve"> </w:t>
      </w:r>
      <w:r>
        <w:rPr>
          <w:spacing w:val="9"/>
        </w:rPr>
        <w:t>旅费、会议费、福利费、</w:t>
      </w:r>
      <w:r>
        <w:rPr>
          <w:spacing w:val="102"/>
        </w:rPr>
        <w:t xml:space="preserve"> </w:t>
      </w:r>
      <w:r>
        <w:rPr>
          <w:spacing w:val="9"/>
        </w:rPr>
        <w:t>日常维修费、专用材料及一般设备</w:t>
      </w:r>
      <w:r>
        <w:t xml:space="preserve"> </w:t>
      </w:r>
      <w:r>
        <w:rPr>
          <w:spacing w:val="18"/>
        </w:rPr>
        <w:t>购置费、办公用房水电费、办公用房取暖费、办公用房物业</w:t>
      </w:r>
      <w:r>
        <w:rPr>
          <w:spacing w:val="10"/>
        </w:rPr>
        <w:t xml:space="preserve"> </w:t>
      </w:r>
      <w:r>
        <w:rPr>
          <w:spacing w:val="16"/>
        </w:rPr>
        <w:t>管理费、公务用车运行维护费以及其他费用。</w:t>
      </w:r>
    </w:p>
    <w:p>
      <w:pPr>
        <w:spacing w:line="341" w:lineRule="auto"/>
        <w:sectPr>
          <w:pgSz w:w="11910" w:h="16850"/>
          <w:pgMar w:top="1432" w:right="1786" w:bottom="400" w:left="1786" w:header="0" w:footer="0" w:gutter="0"/>
          <w:cols w:space="720" w:num="1"/>
        </w:sectPr>
      </w:pPr>
    </w:p>
    <w:p>
      <w:pPr>
        <w:rPr>
          <w:rFonts w:ascii="Arial"/>
          <w:sz w:val="21"/>
        </w:rPr>
      </w:pPr>
    </w:p>
    <w:sectPr>
      <w:headerReference r:id="rId6" w:type="default"/>
      <w:pgSz w:w="11910" w:h="1685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ZhMWJmN2IwNmFlMjE2MzBjYjE3YjcwOWU2OWZkYzMifQ=="/>
  </w:docVars>
  <w:rsids>
    <w:rsidRoot w:val="00000000"/>
    <w:rsid w:val="015C0CBC"/>
    <w:rsid w:val="10205F8C"/>
    <w:rsid w:val="334B0167"/>
    <w:rsid w:val="3D68151A"/>
    <w:rsid w:val="508F07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4.jpe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10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2022-05-09T10:55:00Z</dcterms:created>
  <dc:creator>慎独</dc:creator>
  <cp:lastModifiedBy>想变成云</cp:lastModifiedBy>
  <dcterms:modified xsi:type="dcterms:W3CDTF">2024-05-22T04:33:07Z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2024-05-22T12:07:09Z</vt:filetime>
  </property>
  <property fmtid="{D5CDD505-2E9C-101B-9397-08002B2CF9AE}" pid="4" name="KSOProductBuildVer">
    <vt:lpwstr>2052-12.1.0.16417</vt:lpwstr>
  </property>
  <property fmtid="{D5CDD505-2E9C-101B-9397-08002B2CF9AE}" pid="5" name="ICV">
    <vt:lpwstr>81A75258B25A45A2B11E19896D1515C9_13</vt:lpwstr>
  </property>
</Properties>
</file>