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atLeast"/>
        <w:ind w:firstLine="880"/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val="en-US" w:eastAsia="zh-CN"/>
        </w:rPr>
      </w:pPr>
    </w:p>
    <w:p>
      <w:pPr>
        <w:widowControl/>
        <w:spacing w:line="520" w:lineRule="atLeast"/>
        <w:ind w:firstLine="880"/>
        <w:rPr>
          <w:rFonts w:ascii="黑体" w:hAnsi="黑体" w:eastAsia="黑体" w:cs="Times New Roman"/>
          <w:b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val="en-US" w:eastAsia="zh-CN"/>
        </w:rPr>
        <w:t>青云谱区科工局</w:t>
      </w: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eastAsia="zh-CN"/>
        </w:rPr>
        <w:t>2024</w:t>
      </w: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</w:rPr>
        <w:t>年部门预算</w:t>
      </w:r>
    </w:p>
    <w:p>
      <w:pPr>
        <w:spacing w:line="600" w:lineRule="exact"/>
        <w:jc w:val="center"/>
        <w:rPr>
          <w:rFonts w:hint="eastAsia" w:ascii="黑体" w:eastAsia="黑体"/>
          <w:sz w:val="44"/>
          <w:szCs w:val="44"/>
        </w:rPr>
      </w:pPr>
    </w:p>
    <w:p>
      <w:pPr>
        <w:spacing w:line="600" w:lineRule="exact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目    录</w:t>
      </w:r>
    </w:p>
    <w:p>
      <w:pPr>
        <w:rPr>
          <w:rFonts w:hint="eastAsia"/>
        </w:rPr>
      </w:pPr>
    </w:p>
    <w:p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第一部分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部门概况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一、部门主要职责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二、部门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年主要工作任务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 xml:space="preserve"> 三、部门基本情况</w:t>
      </w:r>
    </w:p>
    <w:p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第二部分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年部门预算情况说明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一、部门预算收支情况说明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二、“三公”经费预算情况说明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三、局本级及所属单位预算草案的具体说明</w:t>
      </w:r>
    </w:p>
    <w:p>
      <w:pPr>
        <w:widowControl/>
        <w:spacing w:line="540" w:lineRule="exact"/>
        <w:ind w:firstLine="640"/>
        <w:jc w:val="left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第三部分  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年部门预算表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一、《收支预算总表》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二、《部门收入总表》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三、《部门支出总表》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四、《财政拨款收支总表》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五、《一般公共预算支出表》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六、《一般公共预算基本支出表》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七、《一般公共预算“三公”经费支出表》</w:t>
      </w:r>
    </w:p>
    <w:p>
      <w:pPr>
        <w:widowControl/>
        <w:spacing w:line="540" w:lineRule="exact"/>
        <w:ind w:firstLine="1280" w:firstLineChars="40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八、《政府性基金预算支出表》</w:t>
      </w:r>
    </w:p>
    <w:p>
      <w:pPr>
        <w:pStyle w:val="16"/>
        <w:tabs>
          <w:tab w:val="left" w:pos="6546"/>
        </w:tabs>
        <w:spacing w:line="600" w:lineRule="atLeast"/>
        <w:ind w:firstLine="1280"/>
        <w:jc w:val="left"/>
        <w:rPr>
          <w:rFonts w:ascii="仿宋_GB2312" w:hAnsi="仿宋_GB2312" w:eastAsia="仿宋_GB2312" w:cs="仿宋_GB2312"/>
          <w:kern w:val="2"/>
          <w:sz w:val="32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>九、《国有资本经营预算支出表》</w:t>
      </w: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ab/>
      </w:r>
    </w:p>
    <w:p>
      <w:pPr>
        <w:pStyle w:val="16"/>
        <w:tabs>
          <w:tab w:val="left" w:pos="6546"/>
        </w:tabs>
        <w:spacing w:line="600" w:lineRule="atLeast"/>
        <w:ind w:firstLine="1280"/>
        <w:jc w:val="left"/>
        <w:rPr>
          <w:rFonts w:ascii="仿宋_GB2312" w:hAnsi="仿宋_GB2312" w:eastAsia="仿宋_GB2312" w:cs="仿宋_GB2312"/>
          <w:kern w:val="2"/>
          <w:sz w:val="32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>十、《部门整体支出绩效目标表》</w:t>
      </w:r>
    </w:p>
    <w:p>
      <w:pPr>
        <w:pStyle w:val="16"/>
        <w:tabs>
          <w:tab w:val="left" w:pos="6546"/>
        </w:tabs>
        <w:spacing w:line="600" w:lineRule="atLeast"/>
        <w:ind w:firstLine="1280"/>
        <w:jc w:val="left"/>
        <w:rPr>
          <w:rFonts w:ascii="仿宋_GB2312" w:hAnsi="仿宋_GB2312" w:eastAsia="仿宋_GB2312" w:cs="仿宋_GB2312"/>
          <w:kern w:val="2"/>
          <w:sz w:val="32"/>
          <w:szCs w:val="30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0"/>
        </w:rPr>
        <w:t>十一、《项目支出绩效目标表》</w:t>
      </w:r>
    </w:p>
    <w:p>
      <w:pPr>
        <w:widowControl/>
        <w:spacing w:line="540" w:lineRule="exact"/>
        <w:jc w:val="left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第四部分  名词解释</w:t>
      </w:r>
    </w:p>
    <w:p>
      <w:pPr>
        <w:spacing w:line="520" w:lineRule="exact"/>
        <w:jc w:val="center"/>
        <w:rPr>
          <w:rFonts w:hint="eastAsia" w:ascii="宋体" w:hAnsi="宋体" w:cs="宋体"/>
          <w:b/>
          <w:sz w:val="44"/>
          <w:szCs w:val="44"/>
        </w:rPr>
      </w:pPr>
    </w:p>
    <w:p>
      <w:pPr>
        <w:spacing w:line="520" w:lineRule="exac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南昌市青云谱区科技和工业信息化局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2024</w:t>
      </w:r>
      <w:r>
        <w:rPr>
          <w:rFonts w:hint="eastAsia" w:ascii="宋体" w:hAnsi="宋体" w:cs="宋体"/>
          <w:b/>
          <w:sz w:val="44"/>
          <w:szCs w:val="44"/>
        </w:rPr>
        <w:t>年部门预算草案编制说明</w:t>
      </w:r>
    </w:p>
    <w:p>
      <w:pPr>
        <w:spacing w:line="520" w:lineRule="exact"/>
        <w:rPr>
          <w:rFonts w:hint="eastAsia" w:ascii="宋体" w:hAnsi="宋体"/>
          <w:b/>
          <w:sz w:val="32"/>
          <w:szCs w:val="32"/>
        </w:rPr>
      </w:pPr>
    </w:p>
    <w:p>
      <w:pPr>
        <w:spacing w:line="52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第一部分 青云谱区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sz w:val="32"/>
          <w:szCs w:val="32"/>
        </w:rPr>
        <w:t>部门概况</w:t>
      </w:r>
    </w:p>
    <w:p>
      <w:pPr>
        <w:spacing w:line="520" w:lineRule="exact"/>
        <w:rPr>
          <w:rFonts w:hint="eastAsia" w:ascii="宋体" w:hAnsi="宋体"/>
          <w:b/>
          <w:sz w:val="32"/>
          <w:szCs w:val="32"/>
        </w:rPr>
      </w:pPr>
    </w:p>
    <w:p>
      <w:pPr>
        <w:spacing w:line="520" w:lineRule="exact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sz w:val="32"/>
          <w:szCs w:val="32"/>
        </w:rPr>
        <w:t>一、部门主要职责</w:t>
      </w:r>
    </w:p>
    <w:p>
      <w:pPr>
        <w:adjustRightInd/>
        <w:spacing w:line="580" w:lineRule="exact"/>
        <w:ind w:left="-6" w:firstLine="640" w:firstLineChars="200"/>
        <w:textAlignment w:val="auto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南昌市青云谱区科技和工业信息化局是主管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工信和科技</w:t>
      </w:r>
      <w:r>
        <w:rPr>
          <w:rFonts w:hint="eastAsia" w:ascii="仿宋_GB2312" w:eastAsia="仿宋_GB2312" w:cs="Times New Roman"/>
          <w:sz w:val="32"/>
          <w:szCs w:val="30"/>
        </w:rPr>
        <w:t>工作的区政府（区委）组成部门（直属机构），主要职责是：</w:t>
      </w:r>
      <w:r>
        <w:rPr>
          <w:rFonts w:hint="eastAsia" w:eastAsia="仿宋_GB2312"/>
          <w:sz w:val="32"/>
          <w:szCs w:val="32"/>
        </w:rPr>
        <w:t>贯彻执行党和国家的科技、工业的方针、政策和法律法规；研究制订</w:t>
      </w:r>
      <w:r>
        <w:rPr>
          <w:rFonts w:hint="eastAsia" w:eastAsia="仿宋_GB2312"/>
          <w:kern w:val="0"/>
          <w:sz w:val="32"/>
          <w:szCs w:val="32"/>
        </w:rPr>
        <w:t>并组织实施</w:t>
      </w:r>
      <w:r>
        <w:rPr>
          <w:rFonts w:hint="eastAsia" w:eastAsia="仿宋_GB2312"/>
          <w:sz w:val="32"/>
          <w:szCs w:val="32"/>
        </w:rPr>
        <w:t>科技、</w:t>
      </w:r>
      <w:r>
        <w:rPr>
          <w:rFonts w:hint="eastAsia" w:eastAsia="仿宋_GB2312"/>
          <w:kern w:val="0"/>
          <w:sz w:val="32"/>
          <w:szCs w:val="32"/>
        </w:rPr>
        <w:t>工业及信息化发展规划，在工业和信息化的融合进程中推进产业结构战略性调整和优化升级</w:t>
      </w:r>
      <w:r>
        <w:rPr>
          <w:rFonts w:hint="eastAsia" w:eastAsia="仿宋_GB2312"/>
          <w:sz w:val="32"/>
          <w:szCs w:val="32"/>
        </w:rPr>
        <w:t>。管理全区科技成果、科技奖励、科技保密、科技统计分析等工作；指导全区科技第三产业的发展和科技成果转化工作，推动科技体系建设，推动科普工作发展。</w:t>
      </w:r>
    </w:p>
    <w:p>
      <w:pPr>
        <w:pStyle w:val="13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二、部门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sz w:val="32"/>
          <w:szCs w:val="32"/>
        </w:rPr>
        <w:t>年主要工作任务</w:t>
      </w:r>
    </w:p>
    <w:p>
      <w:pPr>
        <w:spacing w:line="560" w:lineRule="exact"/>
        <w:ind w:left="-6" w:firstLine="640" w:firstLineChars="200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kern w:val="2"/>
          <w:sz w:val="32"/>
          <w:szCs w:val="30"/>
          <w:lang w:val="en-US" w:eastAsia="zh-CN" w:bidi="ar-SA"/>
        </w:rPr>
        <w:t>南昌市青云谱区科技和工业信息化局部门2024年的主要工作任务是：依据全区经济社会发展总体规划，拟订并组织实施工业发展规划，在工业和信息化的融合进程中推进产业结构战略性调整和优化升级；负责协调服务全区工业经济运行工作。</w:t>
      </w:r>
    </w:p>
    <w:p>
      <w:pPr>
        <w:spacing w:line="520" w:lineRule="exact"/>
        <w:ind w:firstLine="627" w:firstLineChars="196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三、部门基本情况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南昌市青云谱区科技和工业信息化局是部门共有预算单位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</w:t>
      </w:r>
      <w:r>
        <w:rPr>
          <w:rFonts w:hint="eastAsia" w:ascii="仿宋_GB2312" w:eastAsia="仿宋_GB2312" w:cs="Times New Roman"/>
          <w:sz w:val="32"/>
          <w:szCs w:val="30"/>
        </w:rPr>
        <w:t>个，包括本级和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</w:t>
      </w:r>
      <w:r>
        <w:rPr>
          <w:rFonts w:hint="eastAsia" w:ascii="仿宋_GB2312" w:eastAsia="仿宋_GB2312" w:cs="Times New Roman"/>
          <w:sz w:val="32"/>
          <w:szCs w:val="30"/>
        </w:rPr>
        <w:t>个所属二级预算单位。编制人数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个，其中：行政编制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</w:t>
      </w:r>
      <w:r>
        <w:rPr>
          <w:rFonts w:hint="eastAsia" w:ascii="仿宋_GB2312" w:eastAsia="仿宋_GB2312" w:cs="Times New Roman"/>
          <w:sz w:val="32"/>
          <w:szCs w:val="30"/>
        </w:rPr>
        <w:t>人、全部补助事业编制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</w:t>
      </w:r>
      <w:r>
        <w:rPr>
          <w:rFonts w:hint="eastAsia" w:ascii="仿宋_GB2312" w:eastAsia="仿宋_GB2312" w:cs="Times New Roman"/>
          <w:sz w:val="32"/>
          <w:szCs w:val="30"/>
        </w:rPr>
        <w:t>人；实有人数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人，其中：在职人数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人，其中：行政人员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</w:t>
      </w:r>
      <w:r>
        <w:rPr>
          <w:rFonts w:hint="eastAsia" w:ascii="仿宋_GB2312" w:eastAsia="仿宋_GB2312" w:cs="Times New Roman"/>
          <w:sz w:val="32"/>
          <w:szCs w:val="30"/>
        </w:rPr>
        <w:t>人、全部补助事业人员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</w:p>
    <w:p>
      <w:pPr>
        <w:pStyle w:val="13"/>
        <w:jc w:val="center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第二部分青云谱区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</w:t>
      </w:r>
    </w:p>
    <w:p>
      <w:pPr>
        <w:pStyle w:val="13"/>
        <w:jc w:val="center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情况说明</w:t>
      </w:r>
    </w:p>
    <w:p>
      <w:pPr>
        <w:spacing w:line="520" w:lineRule="exact"/>
        <w:ind w:left="63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bCs/>
          <w:sz w:val="32"/>
          <w:szCs w:val="32"/>
        </w:rPr>
        <w:t>、部门预算收支情况说明</w:t>
      </w:r>
    </w:p>
    <w:p>
      <w:pPr>
        <w:spacing w:line="560" w:lineRule="exact"/>
        <w:rPr>
          <w:rFonts w:hint="eastAsia"/>
        </w:rPr>
      </w:pPr>
      <w:r>
        <w:rPr>
          <w:rFonts w:ascii="宋体" w:hAnsi="宋体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b/>
          <w:sz w:val="32"/>
          <w:szCs w:val="32"/>
        </w:rPr>
        <w:t>（一）收入预算情况</w:t>
      </w:r>
    </w:p>
    <w:p>
      <w:pPr>
        <w:spacing w:line="560" w:lineRule="exact"/>
        <w:ind w:firstLine="640" w:firstLineChars="200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年部门收入预算总额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,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574.31万元</w:t>
      </w:r>
      <w:r>
        <w:rPr>
          <w:rFonts w:hint="eastAsia" w:ascii="仿宋_GB2312" w:eastAsia="仿宋_GB2312" w:cs="Times New Roman"/>
          <w:sz w:val="32"/>
          <w:szCs w:val="30"/>
        </w:rPr>
        <w:t>。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主要原因：上年结余结转导致。</w:t>
      </w:r>
      <w:r>
        <w:rPr>
          <w:rFonts w:hint="eastAsia" w:ascii="仿宋_GB2312" w:eastAsia="仿宋_GB2312" w:cs="Times New Roman"/>
          <w:sz w:val="32"/>
          <w:szCs w:val="30"/>
        </w:rPr>
        <w:t>其中：财政拨款收入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838.22</w:t>
      </w:r>
      <w:r>
        <w:rPr>
          <w:rFonts w:hint="eastAsia" w:ascii="仿宋_GB2312" w:eastAsia="仿宋_GB2312" w:cs="Times New Roman"/>
          <w:sz w:val="32"/>
          <w:szCs w:val="30"/>
        </w:rPr>
        <w:t>万元，事业收入0万元，事业单位经营收入0万元，其他收入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10</w:t>
      </w:r>
      <w:r>
        <w:rPr>
          <w:rFonts w:hint="eastAsia" w:ascii="仿宋_GB2312" w:eastAsia="仿宋_GB2312" w:cs="Times New Roman"/>
          <w:sz w:val="32"/>
          <w:szCs w:val="30"/>
        </w:rPr>
        <w:t>0万元，附属单位上缴收入0万元，上级补助收入0万元，上年结转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467.12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spacing w:line="560" w:lineRule="exact"/>
        <w:ind w:firstLine="642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（二）支出预算情况</w:t>
      </w:r>
    </w:p>
    <w:p>
      <w:pPr>
        <w:spacing w:line="560" w:lineRule="exact"/>
        <w:ind w:firstLine="640" w:firstLineChars="200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2024年区科工局支出预算总额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,</w:t>
      </w:r>
      <w:r>
        <w:rPr>
          <w:rFonts w:hint="eastAsia" w:ascii="仿宋_GB2312" w:eastAsia="仿宋_GB2312" w:cs="Times New Roman"/>
          <w:sz w:val="32"/>
          <w:szCs w:val="30"/>
        </w:rPr>
        <w:t>较上年增长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574.31万元</w:t>
      </w:r>
      <w:r>
        <w:rPr>
          <w:rFonts w:hint="eastAsia" w:ascii="仿宋_GB2312" w:eastAsia="仿宋_GB2312" w:cs="Times New Roman"/>
          <w:sz w:val="32"/>
          <w:szCs w:val="30"/>
        </w:rPr>
        <w:t>。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其中：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按支出项目类别划分：基本支出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218.22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22.64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%，包括工资福利支出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151.52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公用经费66.7万元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；商品和服务支出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20.8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万元；资本性支出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45.9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万。项目支出620万元。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按支出功能科目划分：行政运行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218.22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万,占预算支出总额的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15.53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%；住房公积金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15.55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1.11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%；其他科学技术管理事务支出6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44.18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  <w:lang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按支出经济分类划分：工资福利支出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151.52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10.78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%；商品和服务支出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20.8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1.48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%；资本性支出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45.9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3.27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%。</w:t>
      </w:r>
    </w:p>
    <w:p>
      <w:pPr>
        <w:pStyle w:val="13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0"/>
        </w:rPr>
        <w:t>（三）</w:t>
      </w:r>
      <w:r>
        <w:rPr>
          <w:rFonts w:hint="eastAsia" w:ascii="仿宋" w:hAnsi="仿宋" w:eastAsia="仿宋" w:cs="仿宋"/>
          <w:b/>
          <w:sz w:val="32"/>
          <w:szCs w:val="32"/>
        </w:rPr>
        <w:t>财政拨款支出情况</w:t>
      </w:r>
    </w:p>
    <w:p>
      <w:pPr>
        <w:spacing w:after="0" w:line="560" w:lineRule="exact"/>
        <w:ind w:firstLine="640" w:firstLineChars="200"/>
        <w:jc w:val="both"/>
        <w:textAlignment w:val="baseline"/>
        <w:rPr>
          <w:rFonts w:hint="default" w:ascii="仿宋_GB2312" w:eastAsia="仿宋_GB2312" w:cs="Times New Roman"/>
          <w:sz w:val="32"/>
          <w:szCs w:val="30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财政拨款支出情况：2024年区科工局财政拨款支出预算总额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万元，其中行政运行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218.22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万元,占支出预算总额的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15.53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%；住房公积金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15.55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1.11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%；其他科学技术管理事务支出620万元，占支出预算总额的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44.18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%。</w:t>
      </w:r>
    </w:p>
    <w:p>
      <w:pPr>
        <w:pStyle w:val="13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（四）政府性基金情况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年本部门无政府性基金预算支出。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sz w:val="32"/>
          <w:szCs w:val="32"/>
        </w:rPr>
        <w:t>）机关运行经费等重要情况说明</w:t>
      </w:r>
    </w:p>
    <w:p>
      <w:pPr>
        <w:spacing w:line="560" w:lineRule="exact"/>
        <w:ind w:firstLine="642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</w:t>
      </w:r>
      <w:r>
        <w:rPr>
          <w:rFonts w:hint="eastAsia" w:ascii="仿宋_GB2312" w:eastAsia="仿宋_GB2312"/>
          <w:sz w:val="32"/>
          <w:szCs w:val="30"/>
          <w:lang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年度机关运行经费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20.8</w:t>
      </w:r>
      <w:r>
        <w:rPr>
          <w:rFonts w:hint="eastAsia" w:ascii="仿宋_GB2312" w:eastAsia="仿宋_GB2312"/>
          <w:sz w:val="32"/>
          <w:szCs w:val="30"/>
        </w:rPr>
        <w:t>万元。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其中：</w:t>
      </w:r>
      <w:r>
        <w:rPr>
          <w:rFonts w:hint="eastAsia" w:ascii="仿宋_GB2312" w:eastAsia="仿宋_GB2312"/>
          <w:sz w:val="32"/>
          <w:szCs w:val="30"/>
        </w:rPr>
        <w:t>办公费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>万元。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sz w:val="32"/>
          <w:szCs w:val="32"/>
        </w:rPr>
        <w:t>）政府采购情况说明</w:t>
      </w:r>
    </w:p>
    <w:p>
      <w:pPr>
        <w:spacing w:line="560" w:lineRule="exact"/>
        <w:ind w:firstLine="642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本部门政府采购预算总额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>万元</w:t>
      </w:r>
      <w:r>
        <w:rPr>
          <w:rFonts w:hint="eastAsia" w:ascii="仿宋_GB2312" w:eastAsia="仿宋_GB2312"/>
          <w:sz w:val="32"/>
          <w:szCs w:val="30"/>
          <w:lang w:eastAsia="zh-CN"/>
        </w:rPr>
        <w:t>。</w:t>
      </w:r>
      <w:r>
        <w:rPr>
          <w:rFonts w:hint="eastAsia" w:ascii="仿宋_GB2312" w:eastAsia="仿宋_GB2312"/>
          <w:sz w:val="32"/>
          <w:szCs w:val="30"/>
        </w:rPr>
        <w:t>其中：政府采购货物预算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0"/>
        </w:rPr>
        <w:t xml:space="preserve">万元、政府采购工程预算0万元、政府采购服务预算 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</w:t>
      </w:r>
    </w:p>
    <w:p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32"/>
          <w:szCs w:val="32"/>
        </w:rPr>
        <w:t>）国有资产占有使用情况</w:t>
      </w:r>
    </w:p>
    <w:p>
      <w:pPr>
        <w:widowControl/>
        <w:spacing w:line="58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本部门共有车辆0辆，其中，一般公务用车0辆，执法执勤用车0辆。</w:t>
      </w:r>
    </w:p>
    <w:p>
      <w:pPr>
        <w:widowControl/>
        <w:spacing w:line="580" w:lineRule="exact"/>
        <w:ind w:firstLine="800" w:firstLineChars="25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年部门预算安排购置车辆0辆，无安排购置单位价值200万元以上大型设备。</w:t>
      </w:r>
    </w:p>
    <w:p>
      <w:pPr>
        <w:widowControl/>
        <w:numPr>
          <w:numId w:val="0"/>
        </w:numPr>
        <w:spacing w:line="560" w:lineRule="exact"/>
        <w:ind w:firstLine="643" w:firstLineChars="200"/>
        <w:jc w:val="left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sz w:val="32"/>
          <w:szCs w:val="32"/>
        </w:rPr>
        <w:t>预算绩效情况说明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1）项目概述：为深入实施区域创新驱动发展，推动青云谱区科技创新发展，增强创新综合实力，提升自主创新能力，促进科技成果转化、产业转型升级，加强基础研究和原始创新，加快关键核心技术攻关,结合区内经济、产业发展及创新资源等实际情况，拟对辖区单位获得的高新技术企业、独角兽企业瞪羚企业、科技创新平台、研发费用后补助、成果转移转化、创新人才队伍、重点产业项目发展等进行政策补助。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2）立项依据：《关于加快推进青云谱区科技创新工作的实施意见的通知》(青政办发[2022]8号)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3）实施主体：青云谱区科工局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4）实施方案：《关于加快推进青云谱区科技创新工作的实施意见的通知》(青政办发[2022]8号)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5）实施周期：2024年全年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6）年度预算安排：620万元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 w:val="0"/>
          <w:kern w:val="2"/>
          <w:sz w:val="32"/>
          <w:szCs w:val="30"/>
          <w:lang w:val="en-US" w:eastAsia="zh-CN" w:bidi="ar-SA"/>
        </w:rPr>
        <w:t>7）绩效目标和指标：2024年，绩效目标为通过进行政策补助，充分发挥科技政策对企业的助推作用，加快企业转型升级，促进企业加大研发力度，加快科技成果转化，营造良好的科技创新氛围。绩效指标为资金资助项目数6个以上，企业满意度98%以上。</w:t>
      </w:r>
    </w:p>
    <w:p>
      <w:pPr>
        <w:widowControl/>
        <w:spacing w:line="580" w:lineRule="exact"/>
        <w:ind w:firstLine="803" w:firstLineChars="250"/>
        <w:jc w:val="left"/>
        <w:rPr>
          <w:rFonts w:hint="eastAsia" w:ascii="仿宋_GB2312" w:eastAsia="仿宋_GB2312"/>
          <w:b/>
          <w:bCs/>
          <w:sz w:val="32"/>
          <w:szCs w:val="30"/>
        </w:rPr>
      </w:pPr>
      <w:r>
        <w:rPr>
          <w:rFonts w:hint="eastAsia" w:ascii="仿宋_GB2312" w:eastAsia="仿宋_GB2312"/>
          <w:b/>
          <w:bCs/>
          <w:sz w:val="32"/>
          <w:szCs w:val="30"/>
          <w:lang w:val="en-US" w:eastAsia="zh-CN"/>
        </w:rPr>
        <w:t>二、</w:t>
      </w:r>
      <w:r>
        <w:rPr>
          <w:rFonts w:hint="eastAsia" w:ascii="仿宋_GB2312" w:eastAsia="仿宋_GB2312"/>
          <w:b/>
          <w:bCs/>
          <w:sz w:val="32"/>
          <w:szCs w:val="30"/>
        </w:rPr>
        <w:t>“三公”经费预算情况</w:t>
      </w:r>
    </w:p>
    <w:p>
      <w:pPr>
        <w:widowControl/>
        <w:spacing w:line="58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  <w:lang w:eastAsia="zh-CN"/>
        </w:rPr>
        <w:t>2024</w:t>
      </w:r>
      <w:r>
        <w:rPr>
          <w:rFonts w:hint="eastAsia" w:ascii="仿宋_GB2312" w:eastAsia="仿宋_GB2312"/>
          <w:sz w:val="32"/>
          <w:szCs w:val="30"/>
        </w:rPr>
        <w:t>年本部门“三公”经费一般公共预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万元。其中：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1、因公出国（境）经费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万元。主要原因是未安排该项支出。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2、公务接待费</w:t>
      </w:r>
      <w:r>
        <w:rPr>
          <w:rFonts w:hint="eastAsia" w:ascii="仿宋_GB2312" w:eastAsia="仿宋_GB2312"/>
          <w:sz w:val="32"/>
          <w:szCs w:val="30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0"/>
        </w:rPr>
        <w:t>万元。主要原因是严格执行八项规定，压缩接待费开支。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3、公务用车购置费0万元。主要原因是未安排该项支出。</w:t>
      </w:r>
    </w:p>
    <w:p>
      <w:pPr>
        <w:widowControl/>
        <w:spacing w:line="560" w:lineRule="exact"/>
        <w:ind w:firstLine="640"/>
        <w:jc w:val="left"/>
        <w:rPr>
          <w:rFonts w:hint="eastAsia" w:ascii="仿宋_GB2312" w:eastAsia="仿宋_GB2312"/>
          <w:sz w:val="32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0"/>
        </w:rPr>
        <w:t>4、公务用车运行维护费0万元。主要原因是未安排该项支出。</w:t>
      </w:r>
    </w:p>
    <w:p>
      <w:pPr>
        <w:pStyle w:val="13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三</w:t>
      </w:r>
      <w:r>
        <w:rPr>
          <w:rFonts w:hint="eastAsia" w:ascii="黑体" w:eastAsia="黑体"/>
          <w:sz w:val="32"/>
          <w:szCs w:val="32"/>
        </w:rPr>
        <w:t>、</w:t>
      </w:r>
      <w:r>
        <w:rPr>
          <w:rFonts w:hint="eastAsia" w:ascii="仿宋_GB2312" w:eastAsia="仿宋_GB2312" w:cs="Times New Roman"/>
          <w:b/>
          <w:bCs/>
          <w:sz w:val="32"/>
          <w:szCs w:val="30"/>
        </w:rPr>
        <w:t>南昌市青云谱区科技和工业信息化</w:t>
      </w:r>
      <w:r>
        <w:rPr>
          <w:rFonts w:hint="eastAsia" w:ascii="黑体" w:eastAsia="黑体"/>
          <w:sz w:val="32"/>
          <w:szCs w:val="32"/>
        </w:rPr>
        <w:t>（局）本级及所属单位预算草案的具体说明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1、基本情况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单位编制人数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2、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年预算收支情况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年收入预算总额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其中：财政拨款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年支出预算总额</w:t>
      </w:r>
      <w:r>
        <w:rPr>
          <w:rFonts w:hint="eastAsia" w:ascii="仿宋_GB2312" w:eastAsia="仿宋_GB2312" w:cs="Times New Roman"/>
          <w:sz w:val="32"/>
          <w:szCs w:val="30"/>
          <w:lang w:eastAsia="zh-CN"/>
        </w:rPr>
        <w:t>1405.34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151.52</w:t>
      </w:r>
      <w:r>
        <w:rPr>
          <w:rFonts w:hint="eastAsia" w:ascii="仿宋_GB2312" w:eastAsia="仿宋_GB2312" w:cs="Times New Roman"/>
          <w:sz w:val="32"/>
          <w:szCs w:val="30"/>
        </w:rPr>
        <w:t>万元，日常公用支出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66.7</w:t>
      </w:r>
      <w:r>
        <w:rPr>
          <w:rFonts w:hint="eastAsia" w:ascii="仿宋_GB2312" w:eastAsia="仿宋_GB2312" w:cs="Times New Roman"/>
          <w:sz w:val="32"/>
          <w:szCs w:val="30"/>
        </w:rPr>
        <w:t>万元，对个人和家庭补助支出0万元，行政事业性项目支出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620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widowControl/>
        <w:spacing w:line="540" w:lineRule="exact"/>
        <w:jc w:val="center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widowControl/>
        <w:spacing w:line="540" w:lineRule="exact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第三部分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青云谱区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科工局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部门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2024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年部门预算表</w:t>
      </w:r>
    </w:p>
    <w:p>
      <w:pPr>
        <w:widowControl/>
        <w:spacing w:line="580" w:lineRule="exact"/>
        <w:ind w:firstLine="640"/>
        <w:jc w:val="left"/>
        <w:rPr>
          <w:rFonts w:hint="default" w:ascii="仿宋_GB2312" w:eastAsia="仿宋_GB2312"/>
          <w:sz w:val="32"/>
          <w:szCs w:val="30"/>
          <w:lang w:val="en-US" w:eastAsia="zh-CN"/>
        </w:rPr>
      </w:pPr>
      <w:r>
        <w:rPr>
          <w:rFonts w:hint="eastAsia" w:ascii="仿宋_GB2312" w:eastAsia="仿宋_GB2312"/>
          <w:sz w:val="32"/>
          <w:szCs w:val="30"/>
        </w:rPr>
        <w:t>十张表（详见附表，若其中某张表为空表或表中数据为0，即为没有相关收支预算安排。）</w:t>
      </w:r>
    </w:p>
    <w:p>
      <w:pPr>
        <w:pStyle w:val="13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</w:t>
      </w:r>
      <w:r>
        <w:rPr>
          <w:rFonts w:hint="eastAsia" w:ascii="仿宋_GB2312" w:eastAsia="仿宋_GB2312" w:cs="Times New Roman"/>
          <w:b/>
          <w:bCs/>
          <w:sz w:val="32"/>
          <w:szCs w:val="30"/>
        </w:rPr>
        <w:t>南昌市青云谱区科技和工业信息化</w:t>
      </w:r>
      <w:r>
        <w:rPr>
          <w:rFonts w:hint="eastAsia" w:ascii="黑体" w:eastAsia="黑体"/>
          <w:sz w:val="32"/>
          <w:szCs w:val="32"/>
        </w:rPr>
        <w:t>（局）本级及所属单位预算草案的具体说明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1、基本情况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单位编制人数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人，实有人数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9</w:t>
      </w:r>
      <w:r>
        <w:rPr>
          <w:rFonts w:hint="eastAsia" w:ascii="仿宋_GB2312" w:eastAsia="仿宋_GB2312" w:cs="Times New Roman"/>
          <w:sz w:val="32"/>
          <w:szCs w:val="30"/>
        </w:rPr>
        <w:t>人。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</w:rPr>
        <w:t>2、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年预算收支情况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年收入预算总额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其中：财政拨款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pStyle w:val="13"/>
        <w:rPr>
          <w:rFonts w:hint="eastAsia" w:ascii="仿宋_GB2312" w:eastAsia="仿宋_GB2312" w:cs="Times New Roman"/>
          <w:sz w:val="32"/>
          <w:szCs w:val="30"/>
        </w:rPr>
      </w:pP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2024</w:t>
      </w:r>
      <w:r>
        <w:rPr>
          <w:rFonts w:hint="eastAsia" w:ascii="仿宋_GB2312" w:eastAsia="仿宋_GB2312" w:cs="Times New Roman"/>
          <w:sz w:val="32"/>
          <w:szCs w:val="30"/>
        </w:rPr>
        <w:t>年支出预算总额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879.25</w:t>
      </w:r>
      <w:r>
        <w:rPr>
          <w:rFonts w:hint="eastAsia" w:ascii="仿宋_GB2312" w:eastAsia="仿宋_GB2312" w:cs="Times New Roman"/>
          <w:sz w:val="32"/>
          <w:szCs w:val="30"/>
        </w:rPr>
        <w:t>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_GB2312" w:eastAsia="仿宋_GB2312" w:cs="Times New Roman"/>
          <w:sz w:val="32"/>
          <w:szCs w:val="30"/>
        </w:rPr>
        <w:t>其中：工资福利支出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85.05</w:t>
      </w:r>
      <w:r>
        <w:rPr>
          <w:rFonts w:hint="eastAsia" w:ascii="仿宋_GB2312" w:eastAsia="仿宋_GB2312" w:cs="Times New Roman"/>
          <w:sz w:val="32"/>
          <w:szCs w:val="30"/>
        </w:rPr>
        <w:t>万元，日常公用支出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33</w:t>
      </w:r>
      <w:r>
        <w:rPr>
          <w:rFonts w:hint="eastAsia" w:ascii="仿宋_GB2312" w:eastAsia="仿宋_GB2312" w:cs="Times New Roman"/>
          <w:sz w:val="32"/>
          <w:szCs w:val="30"/>
        </w:rPr>
        <w:t>万元，对个人和家庭补助支出0万元，行政事业性项目支出</w:t>
      </w:r>
      <w:r>
        <w:rPr>
          <w:rFonts w:hint="eastAsia" w:ascii="仿宋_GB2312" w:eastAsia="仿宋_GB2312" w:cs="Times New Roman"/>
          <w:sz w:val="32"/>
          <w:szCs w:val="30"/>
          <w:lang w:val="en-US" w:eastAsia="zh-CN"/>
        </w:rPr>
        <w:t>620</w:t>
      </w:r>
      <w:r>
        <w:rPr>
          <w:rFonts w:hint="eastAsia" w:ascii="仿宋_GB2312" w:eastAsia="仿宋_GB2312" w:cs="Times New Roman"/>
          <w:sz w:val="32"/>
          <w:szCs w:val="30"/>
        </w:rPr>
        <w:t>万元。</w:t>
      </w:r>
    </w:p>
    <w:p>
      <w:pPr>
        <w:pStyle w:val="13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六、名词解释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一、收入科目 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（一）财政拨款：指区级财政当年拨付的资金。 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（二）事业收入：指事业单位开展专业业务活动及辅助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活动取得的收入。 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（三）事业单位经营收入：指事业单位在专业业务活动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及辅助活动之外开展非独立核算经营活动取得的收入。 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（四）其他收入：指除财政拨款、事业收入、事业单位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经营收入等以外的各项收入。 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（五）使用非财政拨款结余：填列历年滚存的非限定用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途的非统计财政拨款结余弥补 2024 年收支差额的数额。 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（六）上年结转和结余：填列 2022 年全部结转和结余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的资金数，包括当年结转结余资金和历年滚存结转结余资金。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二、支出科目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科学技术支出（类）科学技术管理事务（款）行政运行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（项）：反映行政单位（包括实行公务员管理的事业单位）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的基本支出。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社会保障和就业支出（类）行政事业单位养老支出（款）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机关事业单位基本养老保险缴费支出（项）：反映机关事业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单位实施养老保险制度由单位缴纳的基本养老保险费支出。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住房保障支出（类）住房改革支出（款）购房补贴（项）：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反映按房改政策规定，行政事业单位向符合条件职工（含离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退休人员）、军队(含武警)向转役复员离退休人员发放的用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于购买住房的补贴。 </w:t>
      </w:r>
    </w:p>
    <w:p>
      <w:pPr>
        <w:spacing w:line="520" w:lineRule="exact"/>
        <w:ind w:firstLine="620" w:firstLineChars="20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三、部门涉及的专业名词</w:t>
      </w:r>
    </w:p>
    <w:p>
      <w:pPr>
        <w:spacing w:line="520" w:lineRule="exact"/>
        <w:ind w:firstLine="620" w:firstLineChars="20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（一）“三公”经费：纳入预算管理的“三公”经费，是指用财政拨款安排的因公出国（境）费、公务用车购置及运行费和公务接待费。</w:t>
      </w:r>
    </w:p>
    <w:p>
      <w:pPr>
        <w:spacing w:line="520" w:lineRule="exact"/>
        <w:ind w:firstLine="620" w:firstLineChars="200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（二）机关运行经费：为保障行政单位（包括参照公务员法管理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separate"/>
    </w:r>
    <w:r>
      <w:rPr>
        <w:rStyle w:val="12"/>
      </w:rPr>
      <w:t>5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zNjcwZGNjZWQwODMxOGE1ODUzZjFlZTcwOWY4YWMifQ=="/>
  </w:docVars>
  <w:rsids>
    <w:rsidRoot w:val="00C12C6B"/>
    <w:rsid w:val="000007C1"/>
    <w:rsid w:val="00001318"/>
    <w:rsid w:val="00005AB9"/>
    <w:rsid w:val="0001191B"/>
    <w:rsid w:val="00026A85"/>
    <w:rsid w:val="000276DC"/>
    <w:rsid w:val="0004242E"/>
    <w:rsid w:val="00060F22"/>
    <w:rsid w:val="000809BB"/>
    <w:rsid w:val="00080EC4"/>
    <w:rsid w:val="000825C8"/>
    <w:rsid w:val="00082E11"/>
    <w:rsid w:val="00085980"/>
    <w:rsid w:val="00090E0C"/>
    <w:rsid w:val="00093B11"/>
    <w:rsid w:val="00094BCD"/>
    <w:rsid w:val="000A2280"/>
    <w:rsid w:val="000B239C"/>
    <w:rsid w:val="000B66F4"/>
    <w:rsid w:val="000C6669"/>
    <w:rsid w:val="000D7D19"/>
    <w:rsid w:val="000E0EA4"/>
    <w:rsid w:val="000E3242"/>
    <w:rsid w:val="000E5DC8"/>
    <w:rsid w:val="000F2119"/>
    <w:rsid w:val="000F35D1"/>
    <w:rsid w:val="000F530E"/>
    <w:rsid w:val="00111353"/>
    <w:rsid w:val="00114697"/>
    <w:rsid w:val="0012200E"/>
    <w:rsid w:val="00131779"/>
    <w:rsid w:val="0014076B"/>
    <w:rsid w:val="00144488"/>
    <w:rsid w:val="00151E47"/>
    <w:rsid w:val="00153F5E"/>
    <w:rsid w:val="00162391"/>
    <w:rsid w:val="001729F1"/>
    <w:rsid w:val="0017537F"/>
    <w:rsid w:val="00176C8C"/>
    <w:rsid w:val="00177FF6"/>
    <w:rsid w:val="00187796"/>
    <w:rsid w:val="00192F54"/>
    <w:rsid w:val="00193920"/>
    <w:rsid w:val="00194087"/>
    <w:rsid w:val="001951E8"/>
    <w:rsid w:val="00195DC5"/>
    <w:rsid w:val="00196794"/>
    <w:rsid w:val="001A24B4"/>
    <w:rsid w:val="001B5E32"/>
    <w:rsid w:val="001C3145"/>
    <w:rsid w:val="001C6DB2"/>
    <w:rsid w:val="001D2F0B"/>
    <w:rsid w:val="001E0C0A"/>
    <w:rsid w:val="001E5A45"/>
    <w:rsid w:val="001E6868"/>
    <w:rsid w:val="001E6E20"/>
    <w:rsid w:val="001F3903"/>
    <w:rsid w:val="00204660"/>
    <w:rsid w:val="00207B0A"/>
    <w:rsid w:val="00211AD9"/>
    <w:rsid w:val="00214B71"/>
    <w:rsid w:val="0022187B"/>
    <w:rsid w:val="00224CBF"/>
    <w:rsid w:val="00230A73"/>
    <w:rsid w:val="002467ED"/>
    <w:rsid w:val="002505B7"/>
    <w:rsid w:val="0025509E"/>
    <w:rsid w:val="00261703"/>
    <w:rsid w:val="00263FA1"/>
    <w:rsid w:val="00271D53"/>
    <w:rsid w:val="00285629"/>
    <w:rsid w:val="0029074E"/>
    <w:rsid w:val="0029222A"/>
    <w:rsid w:val="0029267D"/>
    <w:rsid w:val="00292E5C"/>
    <w:rsid w:val="00292EFE"/>
    <w:rsid w:val="002A7610"/>
    <w:rsid w:val="002B2813"/>
    <w:rsid w:val="002B44FF"/>
    <w:rsid w:val="002C0967"/>
    <w:rsid w:val="002C0EBD"/>
    <w:rsid w:val="002D18CD"/>
    <w:rsid w:val="002F6BD1"/>
    <w:rsid w:val="003021AC"/>
    <w:rsid w:val="003219A6"/>
    <w:rsid w:val="003247F8"/>
    <w:rsid w:val="00325E67"/>
    <w:rsid w:val="0033104D"/>
    <w:rsid w:val="00333CF3"/>
    <w:rsid w:val="0033712F"/>
    <w:rsid w:val="003419D5"/>
    <w:rsid w:val="00364289"/>
    <w:rsid w:val="0037075E"/>
    <w:rsid w:val="00383731"/>
    <w:rsid w:val="00392B96"/>
    <w:rsid w:val="003A3DF5"/>
    <w:rsid w:val="003A7BE6"/>
    <w:rsid w:val="003B3D47"/>
    <w:rsid w:val="003B510B"/>
    <w:rsid w:val="003B6E0B"/>
    <w:rsid w:val="003B759C"/>
    <w:rsid w:val="003C3038"/>
    <w:rsid w:val="003C697C"/>
    <w:rsid w:val="003C6A58"/>
    <w:rsid w:val="003D44C3"/>
    <w:rsid w:val="003E516D"/>
    <w:rsid w:val="003F364B"/>
    <w:rsid w:val="004107EE"/>
    <w:rsid w:val="00412387"/>
    <w:rsid w:val="00426813"/>
    <w:rsid w:val="00430D78"/>
    <w:rsid w:val="00440004"/>
    <w:rsid w:val="00440EE7"/>
    <w:rsid w:val="004412E6"/>
    <w:rsid w:val="00450238"/>
    <w:rsid w:val="0045633A"/>
    <w:rsid w:val="00465673"/>
    <w:rsid w:val="00466AEB"/>
    <w:rsid w:val="00470AB8"/>
    <w:rsid w:val="004B1242"/>
    <w:rsid w:val="004B1984"/>
    <w:rsid w:val="004B3A14"/>
    <w:rsid w:val="004B51AB"/>
    <w:rsid w:val="004B7A14"/>
    <w:rsid w:val="004C17A2"/>
    <w:rsid w:val="004C419D"/>
    <w:rsid w:val="004D2EAD"/>
    <w:rsid w:val="004D739E"/>
    <w:rsid w:val="004E5D4B"/>
    <w:rsid w:val="005045AE"/>
    <w:rsid w:val="00506D18"/>
    <w:rsid w:val="0051232B"/>
    <w:rsid w:val="00541B52"/>
    <w:rsid w:val="005423DC"/>
    <w:rsid w:val="00544395"/>
    <w:rsid w:val="00545673"/>
    <w:rsid w:val="00547FFC"/>
    <w:rsid w:val="0055177B"/>
    <w:rsid w:val="005610E1"/>
    <w:rsid w:val="005679D2"/>
    <w:rsid w:val="005772DB"/>
    <w:rsid w:val="00590FA9"/>
    <w:rsid w:val="005A481C"/>
    <w:rsid w:val="005A771A"/>
    <w:rsid w:val="005B56F9"/>
    <w:rsid w:val="005C0532"/>
    <w:rsid w:val="005D374A"/>
    <w:rsid w:val="005E030C"/>
    <w:rsid w:val="00603571"/>
    <w:rsid w:val="00613A51"/>
    <w:rsid w:val="00615776"/>
    <w:rsid w:val="00620A0F"/>
    <w:rsid w:val="00620BA9"/>
    <w:rsid w:val="006331A0"/>
    <w:rsid w:val="00635575"/>
    <w:rsid w:val="006400E5"/>
    <w:rsid w:val="006476B0"/>
    <w:rsid w:val="00654307"/>
    <w:rsid w:val="00654579"/>
    <w:rsid w:val="00657588"/>
    <w:rsid w:val="00662153"/>
    <w:rsid w:val="00662682"/>
    <w:rsid w:val="006731C3"/>
    <w:rsid w:val="00684F01"/>
    <w:rsid w:val="0068648A"/>
    <w:rsid w:val="00693A50"/>
    <w:rsid w:val="006B0ECD"/>
    <w:rsid w:val="006B31C8"/>
    <w:rsid w:val="006C4C4C"/>
    <w:rsid w:val="006C5E6C"/>
    <w:rsid w:val="006C7743"/>
    <w:rsid w:val="006D08E4"/>
    <w:rsid w:val="006D0DD2"/>
    <w:rsid w:val="006D3554"/>
    <w:rsid w:val="006D3F5D"/>
    <w:rsid w:val="006D6529"/>
    <w:rsid w:val="006D737A"/>
    <w:rsid w:val="006E5309"/>
    <w:rsid w:val="006F3AA7"/>
    <w:rsid w:val="00720CF6"/>
    <w:rsid w:val="007274BF"/>
    <w:rsid w:val="00734371"/>
    <w:rsid w:val="00734804"/>
    <w:rsid w:val="00742319"/>
    <w:rsid w:val="00746718"/>
    <w:rsid w:val="00754971"/>
    <w:rsid w:val="00756F53"/>
    <w:rsid w:val="00767140"/>
    <w:rsid w:val="00775893"/>
    <w:rsid w:val="00780D18"/>
    <w:rsid w:val="00782766"/>
    <w:rsid w:val="00783FDE"/>
    <w:rsid w:val="007857F0"/>
    <w:rsid w:val="00786DFC"/>
    <w:rsid w:val="00790795"/>
    <w:rsid w:val="00790E07"/>
    <w:rsid w:val="007925B7"/>
    <w:rsid w:val="007934F2"/>
    <w:rsid w:val="00793BC9"/>
    <w:rsid w:val="007954E0"/>
    <w:rsid w:val="007A0910"/>
    <w:rsid w:val="007A0E39"/>
    <w:rsid w:val="007A461F"/>
    <w:rsid w:val="007A72AA"/>
    <w:rsid w:val="007D145D"/>
    <w:rsid w:val="007D2FD0"/>
    <w:rsid w:val="007D3AB3"/>
    <w:rsid w:val="007E6BE5"/>
    <w:rsid w:val="007F1760"/>
    <w:rsid w:val="007F1DB3"/>
    <w:rsid w:val="007F3246"/>
    <w:rsid w:val="0080752D"/>
    <w:rsid w:val="00811AD9"/>
    <w:rsid w:val="0081544B"/>
    <w:rsid w:val="00821DA7"/>
    <w:rsid w:val="0083092B"/>
    <w:rsid w:val="0083250E"/>
    <w:rsid w:val="00833FC0"/>
    <w:rsid w:val="008346D6"/>
    <w:rsid w:val="00835A05"/>
    <w:rsid w:val="0083737D"/>
    <w:rsid w:val="008418C5"/>
    <w:rsid w:val="00854BAF"/>
    <w:rsid w:val="00854CC5"/>
    <w:rsid w:val="008567AC"/>
    <w:rsid w:val="00870F6A"/>
    <w:rsid w:val="00881DCD"/>
    <w:rsid w:val="00884F3C"/>
    <w:rsid w:val="008979A8"/>
    <w:rsid w:val="00897FC5"/>
    <w:rsid w:val="008A54CF"/>
    <w:rsid w:val="008B1362"/>
    <w:rsid w:val="008B4A69"/>
    <w:rsid w:val="008B77C8"/>
    <w:rsid w:val="008B7B32"/>
    <w:rsid w:val="008C0F52"/>
    <w:rsid w:val="008D2A7A"/>
    <w:rsid w:val="008D5851"/>
    <w:rsid w:val="008D7246"/>
    <w:rsid w:val="00905CBB"/>
    <w:rsid w:val="009073C9"/>
    <w:rsid w:val="00932423"/>
    <w:rsid w:val="009364E4"/>
    <w:rsid w:val="00936D02"/>
    <w:rsid w:val="0093798C"/>
    <w:rsid w:val="009609E4"/>
    <w:rsid w:val="00963244"/>
    <w:rsid w:val="009756B5"/>
    <w:rsid w:val="00977EA9"/>
    <w:rsid w:val="00991559"/>
    <w:rsid w:val="00991FD6"/>
    <w:rsid w:val="00993389"/>
    <w:rsid w:val="00995498"/>
    <w:rsid w:val="009B0C2F"/>
    <w:rsid w:val="009B4A4D"/>
    <w:rsid w:val="009C01E0"/>
    <w:rsid w:val="009D5F8A"/>
    <w:rsid w:val="009D750C"/>
    <w:rsid w:val="009E2046"/>
    <w:rsid w:val="009E6760"/>
    <w:rsid w:val="009F1EAD"/>
    <w:rsid w:val="009F2532"/>
    <w:rsid w:val="009F5699"/>
    <w:rsid w:val="009F5BBA"/>
    <w:rsid w:val="009F776A"/>
    <w:rsid w:val="00A0108E"/>
    <w:rsid w:val="00A03258"/>
    <w:rsid w:val="00A067E1"/>
    <w:rsid w:val="00A16C21"/>
    <w:rsid w:val="00A22ACE"/>
    <w:rsid w:val="00A25F19"/>
    <w:rsid w:val="00A27E91"/>
    <w:rsid w:val="00A43CD8"/>
    <w:rsid w:val="00A43D53"/>
    <w:rsid w:val="00A43E54"/>
    <w:rsid w:val="00A45181"/>
    <w:rsid w:val="00A5072D"/>
    <w:rsid w:val="00A52726"/>
    <w:rsid w:val="00A549B2"/>
    <w:rsid w:val="00A82DDD"/>
    <w:rsid w:val="00AB6A51"/>
    <w:rsid w:val="00AC19BF"/>
    <w:rsid w:val="00AC348B"/>
    <w:rsid w:val="00AC4909"/>
    <w:rsid w:val="00AC620C"/>
    <w:rsid w:val="00AD4678"/>
    <w:rsid w:val="00AD58A3"/>
    <w:rsid w:val="00AD63DE"/>
    <w:rsid w:val="00AF4AFB"/>
    <w:rsid w:val="00B008CA"/>
    <w:rsid w:val="00B15341"/>
    <w:rsid w:val="00B21A70"/>
    <w:rsid w:val="00B25A13"/>
    <w:rsid w:val="00B341FC"/>
    <w:rsid w:val="00B35D39"/>
    <w:rsid w:val="00B35E4F"/>
    <w:rsid w:val="00B56F43"/>
    <w:rsid w:val="00B634EB"/>
    <w:rsid w:val="00B82A08"/>
    <w:rsid w:val="00B86EB5"/>
    <w:rsid w:val="00B87234"/>
    <w:rsid w:val="00B90610"/>
    <w:rsid w:val="00B9177E"/>
    <w:rsid w:val="00B92426"/>
    <w:rsid w:val="00B949E8"/>
    <w:rsid w:val="00B94F4A"/>
    <w:rsid w:val="00BA0D5C"/>
    <w:rsid w:val="00BB2B48"/>
    <w:rsid w:val="00BB2C4E"/>
    <w:rsid w:val="00BB51F4"/>
    <w:rsid w:val="00BC1F27"/>
    <w:rsid w:val="00BC6890"/>
    <w:rsid w:val="00BC6BE2"/>
    <w:rsid w:val="00BD28A8"/>
    <w:rsid w:val="00BD6263"/>
    <w:rsid w:val="00BE0591"/>
    <w:rsid w:val="00BE2873"/>
    <w:rsid w:val="00BE3DCD"/>
    <w:rsid w:val="00BE414B"/>
    <w:rsid w:val="00BE7074"/>
    <w:rsid w:val="00BF0D21"/>
    <w:rsid w:val="00C0361A"/>
    <w:rsid w:val="00C12C6B"/>
    <w:rsid w:val="00C17AD3"/>
    <w:rsid w:val="00C21D35"/>
    <w:rsid w:val="00C268AA"/>
    <w:rsid w:val="00C27688"/>
    <w:rsid w:val="00C32D7F"/>
    <w:rsid w:val="00C33040"/>
    <w:rsid w:val="00C33529"/>
    <w:rsid w:val="00C4313B"/>
    <w:rsid w:val="00C5594C"/>
    <w:rsid w:val="00C62823"/>
    <w:rsid w:val="00C628FF"/>
    <w:rsid w:val="00C632FC"/>
    <w:rsid w:val="00C8282B"/>
    <w:rsid w:val="00C9109F"/>
    <w:rsid w:val="00CB204C"/>
    <w:rsid w:val="00CB4157"/>
    <w:rsid w:val="00CC147E"/>
    <w:rsid w:val="00CC6E1C"/>
    <w:rsid w:val="00CC7BD9"/>
    <w:rsid w:val="00CD104E"/>
    <w:rsid w:val="00CD3556"/>
    <w:rsid w:val="00CE1063"/>
    <w:rsid w:val="00CF0454"/>
    <w:rsid w:val="00CF3383"/>
    <w:rsid w:val="00CF4EC9"/>
    <w:rsid w:val="00CF766D"/>
    <w:rsid w:val="00D028EE"/>
    <w:rsid w:val="00D02A56"/>
    <w:rsid w:val="00D10587"/>
    <w:rsid w:val="00D160B6"/>
    <w:rsid w:val="00D21104"/>
    <w:rsid w:val="00D22FE1"/>
    <w:rsid w:val="00D52CAB"/>
    <w:rsid w:val="00D563EE"/>
    <w:rsid w:val="00D75B6E"/>
    <w:rsid w:val="00D7663F"/>
    <w:rsid w:val="00D77B14"/>
    <w:rsid w:val="00D81A7A"/>
    <w:rsid w:val="00D83955"/>
    <w:rsid w:val="00D91CE5"/>
    <w:rsid w:val="00D9435C"/>
    <w:rsid w:val="00D9692F"/>
    <w:rsid w:val="00DA0CB2"/>
    <w:rsid w:val="00DA6FB1"/>
    <w:rsid w:val="00DA7DE1"/>
    <w:rsid w:val="00DB5A34"/>
    <w:rsid w:val="00DC6D65"/>
    <w:rsid w:val="00DC70BA"/>
    <w:rsid w:val="00DD42F6"/>
    <w:rsid w:val="00DE31F5"/>
    <w:rsid w:val="00E00F2B"/>
    <w:rsid w:val="00E029D2"/>
    <w:rsid w:val="00E14625"/>
    <w:rsid w:val="00E14B55"/>
    <w:rsid w:val="00E14D45"/>
    <w:rsid w:val="00E2035A"/>
    <w:rsid w:val="00E44176"/>
    <w:rsid w:val="00E514D7"/>
    <w:rsid w:val="00E54877"/>
    <w:rsid w:val="00E7668B"/>
    <w:rsid w:val="00E77C1D"/>
    <w:rsid w:val="00E9070B"/>
    <w:rsid w:val="00E91F01"/>
    <w:rsid w:val="00EA1CFE"/>
    <w:rsid w:val="00EA4C61"/>
    <w:rsid w:val="00EA6231"/>
    <w:rsid w:val="00EB0C78"/>
    <w:rsid w:val="00EB21A4"/>
    <w:rsid w:val="00EB3CFD"/>
    <w:rsid w:val="00EC155C"/>
    <w:rsid w:val="00EC3246"/>
    <w:rsid w:val="00EC3E34"/>
    <w:rsid w:val="00EC3F57"/>
    <w:rsid w:val="00ED5B77"/>
    <w:rsid w:val="00EF7AB3"/>
    <w:rsid w:val="00F02E8C"/>
    <w:rsid w:val="00F14659"/>
    <w:rsid w:val="00F16BE7"/>
    <w:rsid w:val="00F255EC"/>
    <w:rsid w:val="00F44344"/>
    <w:rsid w:val="00F503B6"/>
    <w:rsid w:val="00F50986"/>
    <w:rsid w:val="00F65225"/>
    <w:rsid w:val="00F71931"/>
    <w:rsid w:val="00F7454C"/>
    <w:rsid w:val="00F764FF"/>
    <w:rsid w:val="00F9048C"/>
    <w:rsid w:val="00F94448"/>
    <w:rsid w:val="00FA485A"/>
    <w:rsid w:val="00FB6197"/>
    <w:rsid w:val="00FB6FF6"/>
    <w:rsid w:val="00FC0317"/>
    <w:rsid w:val="00FC1B8A"/>
    <w:rsid w:val="00FD2AB0"/>
    <w:rsid w:val="00FD68EF"/>
    <w:rsid w:val="00FE1C2D"/>
    <w:rsid w:val="00FE7BB1"/>
    <w:rsid w:val="00FF0E96"/>
    <w:rsid w:val="00FF570E"/>
    <w:rsid w:val="00FF5840"/>
    <w:rsid w:val="025C1671"/>
    <w:rsid w:val="09A53585"/>
    <w:rsid w:val="0B486EA6"/>
    <w:rsid w:val="0BDC31C7"/>
    <w:rsid w:val="0E2472BD"/>
    <w:rsid w:val="0EA83D1F"/>
    <w:rsid w:val="0FF9432E"/>
    <w:rsid w:val="107B4E12"/>
    <w:rsid w:val="11623C1A"/>
    <w:rsid w:val="15B62054"/>
    <w:rsid w:val="1C3C2B3A"/>
    <w:rsid w:val="1E2E5757"/>
    <w:rsid w:val="1F773FFA"/>
    <w:rsid w:val="20C10995"/>
    <w:rsid w:val="24F750DE"/>
    <w:rsid w:val="28526D10"/>
    <w:rsid w:val="2B047FB9"/>
    <w:rsid w:val="2E746DFF"/>
    <w:rsid w:val="2F070E44"/>
    <w:rsid w:val="308D5E41"/>
    <w:rsid w:val="3AB51DCF"/>
    <w:rsid w:val="3B9A56D2"/>
    <w:rsid w:val="3C170544"/>
    <w:rsid w:val="3EAE5BC6"/>
    <w:rsid w:val="409A0980"/>
    <w:rsid w:val="4407223A"/>
    <w:rsid w:val="440C4F0A"/>
    <w:rsid w:val="44A75FF4"/>
    <w:rsid w:val="45DC03BD"/>
    <w:rsid w:val="4B997E87"/>
    <w:rsid w:val="4D9F3131"/>
    <w:rsid w:val="50DB1158"/>
    <w:rsid w:val="52EC727F"/>
    <w:rsid w:val="5A3576F2"/>
    <w:rsid w:val="5E441BC6"/>
    <w:rsid w:val="61DD11F7"/>
    <w:rsid w:val="65580708"/>
    <w:rsid w:val="6B626BF7"/>
    <w:rsid w:val="6B875599"/>
    <w:rsid w:val="6DBE6584"/>
    <w:rsid w:val="6DD662A4"/>
    <w:rsid w:val="715A1246"/>
    <w:rsid w:val="7362125F"/>
    <w:rsid w:val="73C3787B"/>
    <w:rsid w:val="749668F4"/>
    <w:rsid w:val="74E63858"/>
    <w:rsid w:val="75357899"/>
    <w:rsid w:val="75656ABC"/>
    <w:rsid w:val="76621465"/>
    <w:rsid w:val="77203DB6"/>
    <w:rsid w:val="78895B51"/>
    <w:rsid w:val="78F53C5D"/>
    <w:rsid w:val="7A73632F"/>
    <w:rsid w:val="7E987E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outlineLvl w:val="1"/>
    </w:pPr>
    <w:rPr>
      <w:rFonts w:ascii="Arial" w:hAnsi="Arial" w:eastAsia="黑体"/>
      <w:b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autoRedefine/>
    <w:qFormat/>
    <w:uiPriority w:val="0"/>
    <w:rPr>
      <w:rFonts w:ascii="仿宋_GB2312" w:eastAsia="仿宋_GB2312"/>
      <w:sz w:val="24"/>
    </w:r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8">
    <w:name w:val="Body Text First Indent"/>
    <w:basedOn w:val="3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正文缩进 + 首行缩进:  2 字符"/>
    <w:basedOn w:val="1"/>
    <w:qFormat/>
    <w:uiPriority w:val="0"/>
    <w:pPr>
      <w:ind w:firstLine="640"/>
    </w:pPr>
    <w:rPr>
      <w:rFonts w:cs="宋体"/>
      <w:szCs w:val="20"/>
    </w:rPr>
  </w:style>
  <w:style w:type="paragraph" w:customStyle="1" w:styleId="14">
    <w:name w:val=" Char Char Char Char Char Char Char"/>
    <w:basedOn w:val="1"/>
    <w:autoRedefine/>
    <w:semiHidden/>
    <w:qFormat/>
    <w:uiPriority w:val="0"/>
  </w:style>
  <w:style w:type="paragraph" w:styleId="15">
    <w:name w:val="List Paragraph"/>
    <w:basedOn w:val="1"/>
    <w:autoRedefine/>
    <w:qFormat/>
    <w:uiPriority w:val="99"/>
    <w:pPr>
      <w:adjustRightInd/>
      <w:spacing w:line="240" w:lineRule="auto"/>
      <w:ind w:firstLine="420" w:firstLineChars="200"/>
      <w:textAlignment w:val="auto"/>
    </w:pPr>
    <w:rPr>
      <w:rFonts w:ascii="Calibri" w:hAnsi="Calibri"/>
      <w:kern w:val="2"/>
      <w:szCs w:val="24"/>
    </w:rPr>
  </w:style>
  <w:style w:type="paragraph" w:customStyle="1" w:styleId="16">
    <w:name w:val="p0"/>
    <w:basedOn w:val="1"/>
    <w:uiPriority w:val="0"/>
    <w:pPr>
      <w:widowControl/>
    </w:pPr>
    <w:rPr>
      <w:rFonts w:ascii="Times New Roman" w:hAnsi="Times New Roman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2960</Words>
  <Characters>3214</Characters>
  <Lines>13</Lines>
  <Paragraphs>3</Paragraphs>
  <TotalTime>7</TotalTime>
  <ScaleCrop>false</ScaleCrop>
  <LinksUpToDate>false</LinksUpToDate>
  <CharactersWithSpaces>3285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2012-12-15T10:08:00Z</dcterms:created>
  <dc:creator>微软用户</dc:creator>
  <cp:lastModifiedBy>Administrator</cp:lastModifiedBy>
  <cp:lastPrinted>2017-03-30T02:15:00Z</cp:lastPrinted>
  <dcterms:modified xsi:type="dcterms:W3CDTF">2024-03-19T07:38:52Z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A7E8FF9F7D564370BBF390A1F5E257A6</vt:lpwstr>
  </property>
  <property fmtid="{D5CDD505-2E9C-101B-9397-08002B2CF9AE}" pid="4" name="commondata">
    <vt:lpwstr>eyJoZGlkIjoiYjEzNjcwZGNjZWQwODMxOGE1ODUzZjFlZTcwOWY4YWMifQ==</vt:lpwstr>
  </property>
</Properties>
</file>