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010599">
      <w:pPr>
        <w:widowControl/>
        <w:spacing w:line="580" w:lineRule="exact"/>
        <w:jc w:val="center"/>
        <w:rPr>
          <w:rFonts w:hint="eastAsia" w:ascii="黑体" w:hAnsi="黑体" w:eastAsia="黑体" w:cs="Times New Roman"/>
          <w:b/>
          <w:bCs/>
          <w:color w:val="000000"/>
          <w:kern w:val="0"/>
          <w:sz w:val="44"/>
          <w:szCs w:val="44"/>
          <w:lang w:eastAsia="zh-CN"/>
        </w:rPr>
      </w:pPr>
      <w:r>
        <w:rPr>
          <w:rFonts w:hint="eastAsia" w:ascii="黑体" w:hAnsi="黑体" w:eastAsia="黑体" w:cs="Times New Roman"/>
          <w:b/>
          <w:bCs/>
          <w:color w:val="000000"/>
          <w:kern w:val="0"/>
          <w:sz w:val="44"/>
          <w:szCs w:val="44"/>
        </w:rPr>
        <w:t>青云谱区青云谱镇综合行政执法队2024年部门预算</w:t>
      </w:r>
    </w:p>
    <w:p w14:paraId="7F33B3FD">
      <w:pPr>
        <w:pStyle w:val="9"/>
        <w:spacing w:line="600" w:lineRule="atLeast"/>
        <w:jc w:val="center"/>
        <w:rPr>
          <w:rFonts w:ascii="黑体" w:hAnsi="黑体" w:eastAsia="黑体"/>
          <w:color w:val="000000"/>
          <w:sz w:val="32"/>
          <w:szCs w:val="32"/>
        </w:rPr>
      </w:pPr>
    </w:p>
    <w:p w14:paraId="75A3B73E">
      <w:pPr>
        <w:pStyle w:val="9"/>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010542AC">
      <w:pPr>
        <w:pStyle w:val="9"/>
        <w:rPr>
          <w:rFonts w:ascii="宋体" w:hAnsi="宋体"/>
          <w:color w:val="000000"/>
        </w:rPr>
      </w:pPr>
    </w:p>
    <w:p w14:paraId="36DD8B6D">
      <w:pPr>
        <w:pStyle w:val="9"/>
        <w:tabs>
          <w:tab w:val="right" w:pos="8306"/>
        </w:tabs>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第一部分  青云谱区</w:t>
      </w:r>
      <w:r>
        <w:rPr>
          <w:rFonts w:hint="eastAsia" w:ascii="黑体" w:hAnsi="黑体" w:eastAsia="黑体" w:cs="黑体"/>
          <w:bCs/>
          <w:sz w:val="32"/>
          <w:szCs w:val="30"/>
        </w:rPr>
        <w:t>青云谱镇综合行政执法队</w:t>
      </w:r>
      <w:r>
        <w:rPr>
          <w:rFonts w:hint="eastAsia" w:ascii="仿宋_GB2312" w:hAnsi="仿宋_GB2312" w:eastAsia="仿宋_GB2312" w:cs="仿宋_GB2312"/>
          <w:b/>
          <w:bCs/>
          <w:color w:val="000000"/>
          <w:sz w:val="32"/>
          <w:szCs w:val="32"/>
        </w:rPr>
        <w:t>概况</w:t>
      </w:r>
      <w:r>
        <w:rPr>
          <w:rFonts w:hint="eastAsia" w:ascii="仿宋_GB2312" w:hAnsi="仿宋_GB2312" w:eastAsia="仿宋_GB2312" w:cs="仿宋_GB2312"/>
          <w:b/>
          <w:bCs/>
          <w:color w:val="000000"/>
          <w:sz w:val="32"/>
          <w:szCs w:val="32"/>
        </w:rPr>
        <w:tab/>
      </w:r>
    </w:p>
    <w:p w14:paraId="4E496D2B">
      <w:pPr>
        <w:pStyle w:val="9"/>
        <w:spacing w:line="600" w:lineRule="atLeast"/>
        <w:ind w:firstLine="1120" w:firstLineChars="35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一、部门主要职责</w:t>
      </w:r>
    </w:p>
    <w:p w14:paraId="23D9C658">
      <w:pPr>
        <w:pStyle w:val="9"/>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二、部门2024年主要工作任务</w:t>
      </w:r>
    </w:p>
    <w:p w14:paraId="13AEADD5">
      <w:pPr>
        <w:pStyle w:val="9"/>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三、机构设置及人员情况</w:t>
      </w:r>
    </w:p>
    <w:p w14:paraId="53BE224E">
      <w:pPr>
        <w:pStyle w:val="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第二部分  青云谱区</w:t>
      </w:r>
      <w:r>
        <w:rPr>
          <w:rFonts w:hint="eastAsia" w:ascii="黑体" w:hAnsi="黑体" w:eastAsia="黑体" w:cs="黑体"/>
          <w:bCs/>
          <w:sz w:val="32"/>
          <w:szCs w:val="30"/>
        </w:rPr>
        <w:t>青云谱镇综合行政执法队</w:t>
      </w:r>
      <w:r>
        <w:rPr>
          <w:rFonts w:hint="eastAsia" w:ascii="仿宋_GB2312" w:hAnsi="仿宋_GB2312" w:eastAsia="仿宋_GB2312" w:cs="仿宋_GB2312"/>
          <w:b/>
          <w:bCs/>
          <w:color w:val="000000"/>
          <w:sz w:val="32"/>
          <w:szCs w:val="32"/>
        </w:rPr>
        <w:t>2024年部门预算表</w:t>
      </w:r>
    </w:p>
    <w:p w14:paraId="2C8CA393">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1B5CD274">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1CD93131">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37E05113">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3405D598">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688BE02E">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00EB696E">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6859FFC6">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011D8D57">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04354EE1">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6C183882">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6E54FE56">
      <w:pPr>
        <w:pStyle w:val="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第三部分 青云谱区</w:t>
      </w:r>
      <w:r>
        <w:rPr>
          <w:rFonts w:hint="eastAsia" w:ascii="黑体" w:hAnsi="黑体" w:eastAsia="黑体" w:cs="黑体"/>
          <w:bCs/>
          <w:sz w:val="32"/>
          <w:szCs w:val="30"/>
        </w:rPr>
        <w:t>青云谱镇综合行政执法队</w:t>
      </w:r>
      <w:r>
        <w:rPr>
          <w:rFonts w:hint="eastAsia" w:ascii="仿宋_GB2312" w:hAnsi="仿宋_GB2312" w:eastAsia="仿宋_GB2312" w:cs="仿宋_GB2312"/>
          <w:b/>
          <w:bCs/>
          <w:color w:val="000000"/>
          <w:sz w:val="32"/>
          <w:szCs w:val="32"/>
        </w:rPr>
        <w:t>2024年部门预算情况说明</w:t>
      </w:r>
    </w:p>
    <w:p w14:paraId="4AE0A14D">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一、2024年部门预算收支情况说明</w:t>
      </w:r>
    </w:p>
    <w:p w14:paraId="5B3F4F6D">
      <w:pPr>
        <w:pStyle w:val="9"/>
        <w:spacing w:line="600" w:lineRule="atLeast"/>
        <w:ind w:firstLine="64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二、2024年“三公”经费预算情况说明</w:t>
      </w:r>
    </w:p>
    <w:p w14:paraId="760C2228">
      <w:pPr>
        <w:pStyle w:val="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第四部分  名词解释</w:t>
      </w:r>
    </w:p>
    <w:p w14:paraId="37684594">
      <w:pPr>
        <w:widowControl/>
        <w:spacing w:line="580" w:lineRule="exact"/>
        <w:jc w:val="center"/>
        <w:rPr>
          <w:rFonts w:ascii="仿宋_GB2312" w:eastAsia="仿宋_GB2312"/>
          <w:b/>
          <w:sz w:val="32"/>
          <w:szCs w:val="30"/>
        </w:rPr>
      </w:pPr>
    </w:p>
    <w:p w14:paraId="3B969F7F">
      <w:pPr>
        <w:widowControl/>
        <w:spacing w:line="580" w:lineRule="exact"/>
        <w:jc w:val="center"/>
        <w:rPr>
          <w:rFonts w:ascii="黑体" w:hAnsi="黑体" w:eastAsia="黑体"/>
          <w:bCs/>
          <w:sz w:val="32"/>
          <w:szCs w:val="30"/>
        </w:rPr>
      </w:pPr>
      <w:r>
        <w:rPr>
          <w:rFonts w:hint="eastAsia" w:ascii="黑体" w:hAnsi="黑体" w:eastAsia="黑体"/>
          <w:bCs/>
          <w:sz w:val="32"/>
          <w:szCs w:val="30"/>
        </w:rPr>
        <w:t>第一部分  青云谱区青云谱镇综合行政执法队概况</w:t>
      </w:r>
    </w:p>
    <w:p w14:paraId="4566B68F">
      <w:pPr>
        <w:widowControl/>
        <w:spacing w:line="580" w:lineRule="exact"/>
        <w:jc w:val="left"/>
        <w:rPr>
          <w:rFonts w:ascii="宋体" w:hAnsi="宋体"/>
          <w:b/>
          <w:sz w:val="36"/>
          <w:szCs w:val="36"/>
        </w:rPr>
      </w:pPr>
    </w:p>
    <w:p w14:paraId="06A1B997">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一、部门主要职责</w:t>
      </w:r>
    </w:p>
    <w:p w14:paraId="4AAA848C">
      <w:pPr>
        <w:ind w:firstLine="600" w:firstLineChars="200"/>
        <w:rPr>
          <w:rFonts w:ascii="仿宋" w:hAnsi="仿宋" w:eastAsia="仿宋" w:cs="宋体"/>
          <w:color w:val="000000"/>
          <w:sz w:val="30"/>
          <w:szCs w:val="30"/>
        </w:rPr>
      </w:pPr>
      <w:r>
        <w:rPr>
          <w:rFonts w:hint="eastAsia" w:ascii="仿宋" w:hAnsi="仿宋" w:eastAsia="仿宋" w:cs="宋体"/>
          <w:color w:val="000000"/>
          <w:sz w:val="30"/>
          <w:szCs w:val="30"/>
        </w:rPr>
        <w:t>青云谱镇综合行政执法队主要职能负责辖区内道路、园林绿化、花圃石、路沿石、果壳箱等市政、园林、市容设施的正常维护和管理；并对辖区内的市政、园林、市容设施设备进行行业协调、指导；负责组织开展市容环境综合整治工作；负责沿街建筑物立面容貌和临街景观的管理；负责对所辖道路及公共建筑的清扫保洁工作，抓好市容日常性管理工作。</w:t>
      </w:r>
    </w:p>
    <w:p w14:paraId="7BCD148B">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二、部门2024年主要工作任务</w:t>
      </w:r>
    </w:p>
    <w:p w14:paraId="324503C2">
      <w:pPr>
        <w:adjustRightInd w:val="0"/>
        <w:snapToGrid w:val="0"/>
        <w:spacing w:line="540" w:lineRule="exact"/>
        <w:ind w:firstLine="723" w:firstLineChars="200"/>
        <w:rPr>
          <w:rFonts w:ascii="仿宋_GB2312" w:hAnsi="宋体" w:eastAsia="仿宋_GB2312" w:cs="宋体"/>
          <w:kern w:val="0"/>
          <w:sz w:val="32"/>
          <w:szCs w:val="32"/>
        </w:rPr>
      </w:pPr>
      <w:r>
        <w:rPr>
          <w:rFonts w:hint="eastAsia" w:ascii="仿宋" w:hAnsi="仿宋" w:eastAsia="仿宋" w:cs="仿宋"/>
          <w:b/>
          <w:sz w:val="36"/>
          <w:szCs w:val="36"/>
        </w:rPr>
        <w:t xml:space="preserve">  </w:t>
      </w:r>
      <w:r>
        <w:rPr>
          <w:rFonts w:hint="eastAsia" w:ascii="仿宋" w:hAnsi="仿宋" w:eastAsia="仿宋" w:cs="宋体"/>
          <w:color w:val="000000"/>
          <w:sz w:val="30"/>
          <w:szCs w:val="30"/>
        </w:rPr>
        <w:t>青云谱镇综合行政执法队</w:t>
      </w:r>
      <w:r>
        <w:rPr>
          <w:rFonts w:hint="eastAsia" w:ascii="仿宋_GB2312" w:eastAsia="仿宋_GB2312"/>
          <w:sz w:val="32"/>
          <w:szCs w:val="30"/>
        </w:rPr>
        <w:t>2024年的主要工作任务是：</w:t>
      </w:r>
      <w:r>
        <w:rPr>
          <w:rFonts w:hint="eastAsia" w:ascii="仿宋" w:hAnsi="仿宋" w:eastAsia="仿宋" w:cs="宋体"/>
          <w:color w:val="000000"/>
          <w:sz w:val="30"/>
          <w:szCs w:val="30"/>
        </w:rPr>
        <w:t>坚持绿色发展，着力开展环境卫生整治，打造优美宜居生态镇——加强城市环境整治。重点实施城中村改造建设，改善群众居住条件，带动城</w:t>
      </w:r>
      <w:r>
        <w:rPr>
          <w:rFonts w:ascii="仿宋_GB2312" w:hAnsi="宋体" w:eastAsia="仿宋_GB2312" w:cs="宋体"/>
          <w:kern w:val="0"/>
          <w:sz w:val="32"/>
          <w:szCs w:val="32"/>
        </w:rPr>
        <w:t>市面貌的大幅提升。</w:t>
      </w:r>
      <w:r>
        <w:rPr>
          <w:rFonts w:hint="eastAsia" w:ascii="仿宋_GB2312" w:hAnsi="宋体" w:eastAsia="仿宋_GB2312" w:cs="宋体"/>
          <w:kern w:val="0"/>
          <w:sz w:val="32"/>
          <w:szCs w:val="32"/>
        </w:rPr>
        <w:t>积极开展社区环境整治，全力做好农村违法建设防治和“拆违拆临、建绿透绿”工作，加大对违法违建的打击处置力度，实行“联防、联动、联处”工作机制，严查、严控、严拆违法建设，切实改变城市环境脏乱破现象。</w:t>
      </w:r>
    </w:p>
    <w:p w14:paraId="15DDA550">
      <w:pPr>
        <w:pStyle w:val="11"/>
        <w:rPr>
          <w:rFonts w:ascii="楷体_GB2312" w:hAnsi="楷体_GB2312" w:eastAsia="楷体_GB2312" w:cs="楷体_GB2312"/>
          <w:b/>
          <w:sz w:val="32"/>
          <w:szCs w:val="32"/>
        </w:rPr>
      </w:pPr>
      <w:r>
        <w:rPr>
          <w:rFonts w:hint="eastAsia" w:ascii="楷体_GB2312" w:hAnsi="楷体_GB2312" w:eastAsia="楷体_GB2312" w:cs="楷体_GB2312"/>
          <w:b/>
          <w:sz w:val="32"/>
          <w:szCs w:val="32"/>
        </w:rPr>
        <w:t>三、机构设置及人员情况</w:t>
      </w:r>
    </w:p>
    <w:p w14:paraId="2E0D61C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0"/>
        </w:rPr>
        <w:t>2024年青云谱区</w:t>
      </w:r>
      <w:r>
        <w:rPr>
          <w:rFonts w:hint="eastAsia" w:ascii="仿宋" w:hAnsi="仿宋" w:eastAsia="仿宋"/>
          <w:color w:val="000000"/>
          <w:sz w:val="30"/>
          <w:szCs w:val="30"/>
        </w:rPr>
        <w:t>青云谱镇</w:t>
      </w:r>
      <w:r>
        <w:rPr>
          <w:rFonts w:hint="eastAsia" w:ascii="仿宋" w:hAnsi="仿宋" w:eastAsia="仿宋" w:cs="宋体"/>
          <w:color w:val="000000"/>
          <w:sz w:val="30"/>
          <w:szCs w:val="30"/>
        </w:rPr>
        <w:t>综合行政执法队</w:t>
      </w:r>
      <w:r>
        <w:rPr>
          <w:rFonts w:hint="eastAsia" w:ascii="仿宋_GB2312" w:hAnsi="仿宋_GB2312" w:eastAsia="仿宋_GB2312" w:cs="仿宋_GB2312"/>
          <w:sz w:val="32"/>
          <w:szCs w:val="30"/>
        </w:rPr>
        <w:t>共有预算单位_1_个，</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编制人数小计</w:t>
      </w:r>
      <w:r>
        <w:rPr>
          <w:rFonts w:hint="eastAsia" w:ascii="仿宋_GB2312" w:hAnsi="仿宋_GB2312" w:eastAsia="仿宋_GB2312" w:cs="仿宋_GB2312"/>
          <w:sz w:val="32"/>
          <w:szCs w:val="30"/>
          <w:u w:val="single"/>
        </w:rPr>
        <w:t xml:space="preserve">   12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人,参照公务员管理的事业编制人数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人,全部补助事业编制人数</w:t>
      </w:r>
      <w:r>
        <w:rPr>
          <w:rFonts w:hint="eastAsia" w:ascii="仿宋" w:hAnsi="仿宋" w:eastAsia="仿宋" w:cs="仿宋"/>
          <w:kern w:val="0"/>
          <w:sz w:val="32"/>
          <w:szCs w:val="32"/>
        </w:rPr>
        <w:t>_12__</w:t>
      </w:r>
      <w:r>
        <w:rPr>
          <w:rFonts w:hint="eastAsia" w:ascii="仿宋_GB2312" w:hAnsi="仿宋_GB2312" w:eastAsia="仿宋_GB2312" w:cs="仿宋_GB2312"/>
          <w:sz w:val="32"/>
          <w:szCs w:val="32"/>
        </w:rPr>
        <w:t>人,自收自支编制人数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${page400644146.ds532982397_REP_JX_BAS_AGENCY_INFO_ZYFRS_S_SYRSXJ}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实有人数小计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在职人数小计</w:t>
      </w:r>
      <w:r>
        <w:rPr>
          <w:rFonts w:hint="eastAsia" w:ascii="仿宋_GB2312" w:hAnsi="仿宋_GB2312" w:eastAsia="仿宋_GB2312" w:cs="仿宋_GB2312"/>
          <w:sz w:val="32"/>
          <w:szCs w:val="30"/>
          <w:u w:val="single"/>
        </w:rPr>
        <w:t xml:space="preserve"> 12</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行政在职人数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人,参照公务员管理的事业单位在职人数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人,全部补助事业在职人数</w:t>
      </w:r>
      <w:r>
        <w:rPr>
          <w:rFonts w:hint="eastAsia" w:ascii="仿宋" w:hAnsi="仿宋" w:eastAsia="仿宋" w:cs="仿宋"/>
          <w:kern w:val="0"/>
          <w:sz w:val="32"/>
          <w:szCs w:val="32"/>
        </w:rPr>
        <w:t>_12_</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${page400644146.ds532982397_REP_JX_BAS_AGENCY_INFO_ZYFRS_S_QTRSMX}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离休人数小计</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人,退休人数小计</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人,退职人员0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人,遗属人数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${page400644146.ds532982397_REP_JX_BAS_AGENCY_INFO_ZYFRS_S_ZXXSMX}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在校学生</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人,其中：本科生人数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人，专科生人数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p>
    <w:p w14:paraId="7F3512A6">
      <w:pPr>
        <w:widowControl/>
        <w:spacing w:line="580" w:lineRule="exact"/>
        <w:jc w:val="center"/>
        <w:rPr>
          <w:rFonts w:ascii="黑体" w:hAnsi="黑体" w:eastAsia="黑体"/>
          <w:bCs/>
          <w:sz w:val="32"/>
          <w:szCs w:val="30"/>
        </w:rPr>
      </w:pPr>
    </w:p>
    <w:p w14:paraId="48FECDCE">
      <w:pPr>
        <w:widowControl/>
        <w:spacing w:line="580" w:lineRule="exact"/>
        <w:jc w:val="center"/>
        <w:rPr>
          <w:rFonts w:ascii="黑体" w:hAnsi="黑体" w:eastAsia="黑体"/>
          <w:bCs/>
          <w:sz w:val="32"/>
          <w:szCs w:val="30"/>
        </w:rPr>
      </w:pPr>
      <w:r>
        <w:rPr>
          <w:rFonts w:hint="eastAsia" w:ascii="黑体" w:hAnsi="黑体" w:eastAsia="黑体"/>
          <w:bCs/>
          <w:sz w:val="32"/>
          <w:szCs w:val="30"/>
        </w:rPr>
        <w:t>第二部分  青云谱区</w:t>
      </w:r>
      <w:r>
        <w:rPr>
          <w:rFonts w:hint="eastAsia" w:ascii="仿宋_GB2312" w:hAnsi="仿宋_GB2312" w:eastAsia="仿宋_GB2312" w:cs="仿宋_GB2312"/>
          <w:b/>
          <w:bCs/>
          <w:color w:val="000000"/>
          <w:sz w:val="32"/>
          <w:szCs w:val="32"/>
        </w:rPr>
        <w:t>青云谱镇</w:t>
      </w:r>
      <w:r>
        <w:rPr>
          <w:rFonts w:hint="eastAsia" w:ascii="黑体" w:hAnsi="黑体" w:eastAsia="黑体"/>
          <w:bCs/>
          <w:sz w:val="32"/>
          <w:szCs w:val="30"/>
        </w:rPr>
        <w:t>综合行政执法队2024年部门预算表</w:t>
      </w:r>
    </w:p>
    <w:p w14:paraId="218D8186">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4B090208">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0084A83A">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0BB1B846">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74DC1AB9">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18C59E6D">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0C62C69B">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18567521">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5AE4BF27">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772CDF70">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4E787F50">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0C1BAB58">
      <w:pPr>
        <w:spacing w:line="560" w:lineRule="exact"/>
        <w:ind w:firstLine="640" w:firstLineChars="200"/>
        <w:rPr>
          <w:rStyle w:val="12"/>
          <w:rFonts w:ascii="仿宋_GB2312" w:hAnsi="仿宋_GB2312" w:eastAsia="仿宋_GB2312" w:cs="仿宋_GB2312"/>
          <w:bCs/>
          <w:sz w:val="32"/>
          <w:szCs w:val="32"/>
        </w:rPr>
      </w:pPr>
      <w:r>
        <w:rPr>
          <w:rFonts w:hint="eastAsia" w:ascii="仿宋_GB2312" w:hAnsi="仿宋_GB2312" w:eastAsia="仿宋_GB2312" w:cs="仿宋_GB2312"/>
          <w:sz w:val="32"/>
          <w:szCs w:val="30"/>
        </w:rPr>
        <w:t>（详见附表，若其中某张表为空表或表中数据为0，则说明没有相关收支预算安排。）</w:t>
      </w:r>
    </w:p>
    <w:p w14:paraId="13442BFB"/>
    <w:p w14:paraId="37F4C237">
      <w:pPr>
        <w:widowControl/>
        <w:spacing w:line="580" w:lineRule="exact"/>
        <w:jc w:val="center"/>
        <w:rPr>
          <w:rFonts w:ascii="黑体" w:hAnsi="黑体" w:eastAsia="黑体"/>
          <w:bCs/>
          <w:sz w:val="32"/>
          <w:szCs w:val="30"/>
        </w:rPr>
      </w:pPr>
    </w:p>
    <w:p w14:paraId="6C06E02D">
      <w:pPr>
        <w:widowControl/>
        <w:spacing w:line="580" w:lineRule="exact"/>
        <w:jc w:val="center"/>
        <w:rPr>
          <w:rFonts w:ascii="黑体" w:hAnsi="黑体" w:eastAsia="黑体"/>
          <w:bCs/>
          <w:sz w:val="32"/>
          <w:szCs w:val="30"/>
        </w:rPr>
      </w:pPr>
      <w:r>
        <w:rPr>
          <w:rFonts w:hint="eastAsia" w:ascii="黑体" w:hAnsi="黑体" w:eastAsia="黑体"/>
          <w:bCs/>
          <w:sz w:val="32"/>
          <w:szCs w:val="30"/>
        </w:rPr>
        <w:t>第三部分  青云谱区</w:t>
      </w:r>
      <w:r>
        <w:rPr>
          <w:rFonts w:hint="eastAsia" w:ascii="仿宋_GB2312" w:hAnsi="仿宋_GB2312" w:eastAsia="仿宋_GB2312" w:cs="仿宋_GB2312"/>
          <w:b/>
          <w:bCs/>
          <w:color w:val="000000"/>
          <w:sz w:val="32"/>
          <w:szCs w:val="32"/>
        </w:rPr>
        <w:t>青云谱镇</w:t>
      </w:r>
      <w:r>
        <w:rPr>
          <w:rFonts w:hint="eastAsia" w:ascii="黑体" w:hAnsi="黑体" w:eastAsia="黑体"/>
          <w:bCs/>
          <w:sz w:val="32"/>
          <w:szCs w:val="30"/>
        </w:rPr>
        <w:t>综合行政执法队2024年部门预算情况说明</w:t>
      </w:r>
    </w:p>
    <w:p w14:paraId="6B86E1A6">
      <w:pPr>
        <w:widowControl/>
        <w:spacing w:line="580" w:lineRule="exact"/>
        <w:jc w:val="center"/>
        <w:rPr>
          <w:rFonts w:ascii="仿宋_GB2312" w:eastAsia="仿宋_GB2312"/>
          <w:b/>
          <w:sz w:val="32"/>
          <w:szCs w:val="30"/>
        </w:rPr>
      </w:pPr>
    </w:p>
    <w:p w14:paraId="336C21DB">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一、2024年部门预算收支情况说明</w:t>
      </w:r>
    </w:p>
    <w:p w14:paraId="4482C162">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(一)收入预算情况</w:t>
      </w:r>
    </w:p>
    <w:p w14:paraId="55C70FD0">
      <w:pPr>
        <w:pStyle w:val="2"/>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2024年青云谱区青云谱综合行政执法队</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${page400644146.ds509943833_V_BGT_DEP_INCOME_DXQ01_ZJ}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收入预算总额为</w:t>
      </w:r>
      <w:r>
        <w:rPr>
          <w:rFonts w:hint="eastAsia" w:ascii="仿宋_GB2312" w:hAnsi="仿宋_GB2312" w:eastAsia="仿宋_GB2312" w:cs="仿宋_GB2312"/>
          <w:kern w:val="0"/>
          <w:sz w:val="32"/>
          <w:szCs w:val="32"/>
          <w:u w:val="single"/>
        </w:rPr>
        <w:t>1069</w:t>
      </w:r>
      <w:r>
        <w:rPr>
          <w:rFonts w:hint="eastAsia" w:ascii="仿宋_GB2312" w:hAnsi="仿宋_GB2312" w:eastAsia="仿宋_GB2312" w:cs="仿宋_GB2312"/>
          <w:kern w:val="0"/>
          <w:sz w:val="32"/>
          <w:szCs w:val="32"/>
        </w:rPr>
        <w:t>万元,较上年预算安排增加</w:t>
      </w:r>
      <w:r>
        <w:rPr>
          <w:rFonts w:hint="eastAsia" w:ascii="仿宋_GB2312" w:hAnsi="仿宋_GB2312" w:eastAsia="仿宋_GB2312" w:cs="仿宋_GB2312"/>
          <w:kern w:val="0"/>
          <w:sz w:val="32"/>
          <w:szCs w:val="32"/>
          <w:u w:val="single"/>
        </w:rPr>
        <w:t>419</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原因是为保证执法工作正常运行，其他资金收入预算增加</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${page400644146.ds509943833_V_BGT_DEP_INCOME_DXQ01_SRXMMX}</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财政拨款收入</w:t>
      </w:r>
      <w:r>
        <w:rPr>
          <w:rFonts w:hint="eastAsia" w:ascii="仿宋_GB2312" w:hAnsi="仿宋_GB2312" w:eastAsia="仿宋_GB2312" w:cs="仿宋_GB2312"/>
          <w:sz w:val="32"/>
          <w:szCs w:val="30"/>
          <w:u w:val="single"/>
        </w:rPr>
        <w:t xml:space="preserve"> 569 </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kern w:val="0"/>
          <w:sz w:val="32"/>
          <w:szCs w:val="32"/>
          <w:u w:val="single"/>
        </w:rPr>
        <w:t>81</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w:t>
      </w:r>
      <w:bookmarkStart w:id="0" w:name="_GoBack"/>
      <w:bookmarkEnd w:id="0"/>
      <w:r>
        <w:rPr>
          <w:rFonts w:hint="eastAsia" w:ascii="仿宋_GB2312" w:hAnsi="仿宋_GB2312" w:eastAsia="仿宋_GB2312" w:cs="仿宋_GB2312"/>
          <w:kern w:val="0"/>
          <w:sz w:val="32"/>
          <w:szCs w:val="32"/>
          <w:lang w:val="en-US" w:eastAsia="zh-CN"/>
        </w:rPr>
        <w:t>经费紧张，财政收入减少</w:t>
      </w:r>
      <w:r>
        <w:rPr>
          <w:rFonts w:hint="eastAsia" w:ascii="仿宋_GB2312" w:hAnsi="仿宋_GB2312" w:eastAsia="仿宋_GB2312" w:cs="仿宋_GB2312"/>
          <w:kern w:val="0"/>
          <w:sz w:val="32"/>
          <w:szCs w:val="32"/>
        </w:rPr>
        <w:t>;教育收费资金收入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;事业单位经营收入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 w:hAnsi="仿宋" w:eastAsia="仿宋" w:cs="仿宋"/>
          <w:kern w:val="0"/>
          <w:sz w:val="32"/>
          <w:szCs w:val="32"/>
        </w:rPr>
        <w:t>__0__</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;国库集中支付网上结转</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fldChar w:fldCharType="end"/>
      </w:r>
    </w:p>
    <w:p w14:paraId="138F4346">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(二)支出预算情况</w:t>
      </w:r>
    </w:p>
    <w:p w14:paraId="1596F3E4">
      <w:pPr>
        <w:ind w:firstLine="640" w:firstLineChars="200"/>
        <w:rPr>
          <w:rStyle w:val="12"/>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w:t>
      </w:r>
      <w:r>
        <w:rPr>
          <w:rFonts w:hint="eastAsia" w:ascii="仿宋" w:hAnsi="仿宋" w:eastAsia="仿宋" w:cs="宋体"/>
          <w:color w:val="000000"/>
          <w:sz w:val="30"/>
          <w:szCs w:val="30"/>
        </w:rPr>
        <w:t>综合行政执法队</w:t>
      </w:r>
      <w:r>
        <w:rPr>
          <w:rStyle w:val="12"/>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${page400644146.ds215660413_REP_BGT_T_HC1100002019_DXQ02_S_ZJ}</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支出预算总额为</w:t>
      </w:r>
      <w:r>
        <w:rPr>
          <w:rFonts w:hint="eastAsia" w:ascii="仿宋_GB2312" w:hAnsi="仿宋_GB2312" w:eastAsia="仿宋_GB2312" w:cs="仿宋_GB2312"/>
          <w:kern w:val="0"/>
          <w:sz w:val="32"/>
          <w:szCs w:val="32"/>
          <w:u w:val="single"/>
        </w:rPr>
        <w:t>1069</w:t>
      </w:r>
      <w:r>
        <w:rPr>
          <w:rStyle w:val="12"/>
          <w:rFonts w:hint="eastAsia" w:ascii="仿宋_GB2312" w:hAnsi="仿宋_GB2312" w:eastAsia="仿宋_GB2312" w:cs="仿宋_GB2312"/>
          <w:sz w:val="32"/>
          <w:szCs w:val="32"/>
        </w:rPr>
        <w:t>万元,较上年预算安排</w:t>
      </w:r>
      <w:r>
        <w:rPr>
          <w:rFonts w:hint="eastAsia" w:ascii="仿宋_GB2312" w:hAnsi="仿宋_GB2312" w:eastAsia="仿宋_GB2312" w:cs="仿宋_GB2312"/>
          <w:kern w:val="0"/>
          <w:sz w:val="32"/>
          <w:szCs w:val="32"/>
        </w:rPr>
        <w:t>增加</w:t>
      </w:r>
      <w:r>
        <w:rPr>
          <w:rFonts w:hint="eastAsia" w:ascii="仿宋_GB2312" w:hAnsi="仿宋_GB2312" w:eastAsia="仿宋_GB2312" w:cs="仿宋_GB2312"/>
          <w:kern w:val="0"/>
          <w:sz w:val="32"/>
          <w:szCs w:val="32"/>
          <w:u w:val="single"/>
        </w:rPr>
        <w:t>419</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w:t>
      </w:r>
      <w:r>
        <w:rPr>
          <w:rFonts w:hint="eastAsia" w:ascii="仿宋_GB2312" w:hAnsi="仿宋_GB2312" w:eastAsia="仿宋_GB2312" w:cs="仿宋_GB2312"/>
          <w:kern w:val="0"/>
          <w:sz w:val="32"/>
          <w:szCs w:val="32"/>
          <w:lang w:val="en-US" w:eastAsia="zh-CN"/>
        </w:rPr>
        <w:t>为保证执法工作正常运行，其他资金支出预算安排增加</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r>
        <w:rPr>
          <w:rStyle w:val="12"/>
          <w:rFonts w:hint="eastAsia" w:ascii="仿宋_GB2312" w:hAnsi="仿宋_GB2312" w:eastAsia="仿宋_GB2312" w:cs="仿宋_GB2312"/>
          <w:sz w:val="32"/>
          <w:szCs w:val="32"/>
        </w:rPr>
        <w:t>其中：</w:t>
      </w:r>
    </w:p>
    <w:p w14:paraId="5405D94D">
      <w:pPr>
        <w:ind w:firstLine="640" w:firstLineChars="200"/>
        <w:rPr>
          <w:rStyle w:val="12"/>
          <w:rFonts w:ascii="仿宋_GB2312" w:hAnsi="仿宋_GB2312" w:eastAsia="仿宋_GB2312" w:cs="仿宋_GB2312"/>
          <w:sz w:val="32"/>
          <w:szCs w:val="32"/>
        </w:rPr>
      </w:pPr>
      <w:r>
        <w:rPr>
          <w:rStyle w:val="12"/>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1069</w:t>
      </w:r>
      <w:r>
        <w:rPr>
          <w:rStyle w:val="12"/>
          <w:rFonts w:hint="eastAsia" w:ascii="仿宋_GB2312" w:hAnsi="仿宋_GB2312" w:eastAsia="仿宋_GB2312" w:cs="仿宋_GB2312"/>
          <w:sz w:val="32"/>
          <w:szCs w:val="32"/>
        </w:rPr>
        <w:t>万元,较上年预算安排</w:t>
      </w:r>
      <w:r>
        <w:rPr>
          <w:rFonts w:hint="eastAsia" w:ascii="仿宋_GB2312" w:hAnsi="仿宋_GB2312" w:eastAsia="仿宋_GB2312" w:cs="仿宋_GB2312"/>
          <w:kern w:val="0"/>
          <w:sz w:val="32"/>
          <w:szCs w:val="32"/>
        </w:rPr>
        <w:t>增加</w:t>
      </w:r>
      <w:r>
        <w:rPr>
          <w:rFonts w:hint="eastAsia" w:ascii="仿宋_GB2312" w:hAnsi="仿宋_GB2312" w:eastAsia="仿宋_GB2312" w:cs="仿宋_GB2312"/>
          <w:kern w:val="0"/>
          <w:sz w:val="32"/>
          <w:szCs w:val="32"/>
          <w:u w:val="single"/>
        </w:rPr>
        <w:t>419</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w:t>
      </w:r>
      <w:r>
        <w:rPr>
          <w:rFonts w:hint="eastAsia" w:ascii="仿宋_GB2312" w:hAnsi="仿宋_GB2312" w:eastAsia="仿宋_GB2312" w:cs="仿宋_GB2312"/>
          <w:kern w:val="0"/>
          <w:sz w:val="32"/>
          <w:szCs w:val="32"/>
          <w:lang w:val="en-US" w:eastAsia="zh-CN"/>
        </w:rPr>
        <w:t>为保证执法工作正常运行，其他资金支出预算安排增加</w:t>
      </w:r>
      <w:r>
        <w:rPr>
          <w:rStyle w:val="12"/>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239</w:t>
      </w:r>
      <w:r>
        <w:rPr>
          <w:rStyle w:val="12"/>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830</w:t>
      </w:r>
      <w:r>
        <w:rPr>
          <w:rStyle w:val="12"/>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rPr>
        <w:t>_0_</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原因是本单位未安排项目支出预算</w:t>
      </w:r>
      <w:r>
        <w:rPr>
          <w:rStyle w:val="12"/>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0</w:t>
      </w:r>
      <w:r>
        <w:rPr>
          <w:rStyle w:val="12"/>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2"/>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rPr>
        <w:t>_0</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5535DD43">
      <w:pPr>
        <w:ind w:firstLine="640" w:firstLineChars="200"/>
        <w:rPr>
          <w:rStyle w:val="12"/>
          <w:rFonts w:ascii="仿宋" w:hAnsi="仿宋" w:eastAsia="仿宋" w:cs="仿宋"/>
          <w:kern w:val="0"/>
          <w:sz w:val="32"/>
          <w:szCs w:val="32"/>
        </w:rPr>
      </w:pPr>
      <w:r>
        <w:rPr>
          <w:rStyle w:val="12"/>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${page400644146.ds247441498_REP_BGT_T_HC1100002019DXQ01_GNZJMX}</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社会保障和就业支出</w:t>
      </w:r>
      <w:r>
        <w:rPr>
          <w:rFonts w:hint="eastAsia" w:ascii="仿宋_GB2312" w:hAnsi="仿宋_GB2312" w:eastAsia="仿宋_GB2312" w:cs="仿宋_GB2312"/>
          <w:sz w:val="32"/>
          <w:szCs w:val="30"/>
          <w:u w:val="single"/>
        </w:rPr>
        <w:t xml:space="preserve"> 29 </w:t>
      </w:r>
      <w:r>
        <w:rPr>
          <w:rStyle w:val="12"/>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23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原因是社保调标，社保支出增加</w:t>
      </w:r>
      <w:r>
        <w:rPr>
          <w:rStyle w:val="12"/>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0"/>
          <w:u w:val="single"/>
        </w:rPr>
        <w:t>18</w:t>
      </w:r>
      <w:r>
        <w:rPr>
          <w:rStyle w:val="12"/>
          <w:rFonts w:hint="eastAsia" w:ascii="仿宋_GB2312" w:hAnsi="仿宋_GB2312" w:eastAsia="仿宋_GB2312" w:cs="仿宋_GB2312"/>
          <w:sz w:val="32"/>
          <w:szCs w:val="32"/>
        </w:rPr>
        <w:t>万元,较上年预算安排增加</w:t>
      </w:r>
      <w:r>
        <w:rPr>
          <w:rStyle w:val="12"/>
          <w:rFonts w:hint="eastAsia" w:ascii="仿宋" w:hAnsi="仿宋" w:eastAsia="仿宋" w:cs="仿宋"/>
          <w:sz w:val="32"/>
          <w:szCs w:val="32"/>
        </w:rPr>
        <w:t>_</w:t>
      </w:r>
      <w:r>
        <w:rPr>
          <w:rStyle w:val="12"/>
          <w:rFonts w:hint="eastAsia" w:ascii="仿宋" w:hAnsi="仿宋" w:eastAsia="仿宋" w:cs="仿宋"/>
          <w:sz w:val="32"/>
          <w:szCs w:val="32"/>
          <w:u w:val="single"/>
        </w:rPr>
        <w:t>6_</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原因是医保调标，医保支出增加</w:t>
      </w:r>
      <w:r>
        <w:rPr>
          <w:rStyle w:val="12"/>
          <w:rFonts w:hint="eastAsia" w:ascii="仿宋_GB2312" w:hAnsi="仿宋_GB2312" w:eastAsia="仿宋_GB2312" w:cs="仿宋_GB2312"/>
          <w:sz w:val="32"/>
          <w:szCs w:val="32"/>
        </w:rPr>
        <w:t>;</w:t>
      </w:r>
      <w:r>
        <w:rPr>
          <w:rFonts w:hint="eastAsia" w:ascii="仿宋_GB2312" w:eastAsia="仿宋_GB2312" w:cs="Times New Roman"/>
          <w:sz w:val="32"/>
          <w:szCs w:val="30"/>
        </w:rPr>
        <w:t xml:space="preserve"> 城乡社区支出</w:t>
      </w:r>
      <w:r>
        <w:rPr>
          <w:rStyle w:val="12"/>
          <w:rFonts w:hint="eastAsia" w:ascii="仿宋_GB2312" w:hAnsi="仿宋_GB2312" w:eastAsia="仿宋_GB2312" w:cs="仿宋_GB2312"/>
          <w:sz w:val="32"/>
          <w:szCs w:val="32"/>
        </w:rPr>
        <w:t>支出</w:t>
      </w:r>
      <w:r>
        <w:rPr>
          <w:rFonts w:hint="eastAsia" w:ascii="仿宋" w:hAnsi="仿宋" w:eastAsia="仿宋" w:cs="仿宋"/>
          <w:kern w:val="0"/>
          <w:sz w:val="32"/>
          <w:szCs w:val="32"/>
          <w:u w:val="single"/>
        </w:rPr>
        <w:t>_999</w:t>
      </w:r>
      <w:r>
        <w:rPr>
          <w:rStyle w:val="12"/>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403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原因是为保证城乡社区执法工作正常开展，增加预算安排</w:t>
      </w:r>
      <w:r>
        <w:rPr>
          <w:rStyle w:val="12"/>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0"/>
          <w:u w:val="single"/>
        </w:rPr>
        <w:t xml:space="preserve"> 23</w:t>
      </w:r>
      <w:r>
        <w:rPr>
          <w:rStyle w:val="12"/>
          <w:rFonts w:hint="eastAsia" w:ascii="仿宋_GB2312" w:hAnsi="仿宋_GB2312" w:eastAsia="仿宋_GB2312" w:cs="仿宋_GB2312"/>
          <w:sz w:val="32"/>
          <w:szCs w:val="32"/>
        </w:rPr>
        <w:t>万元,较上年预算安排减少</w:t>
      </w:r>
      <w:r>
        <w:rPr>
          <w:rStyle w:val="12"/>
          <w:rFonts w:hint="eastAsia" w:ascii="仿宋_GB2312" w:hAnsi="仿宋_GB2312" w:eastAsia="仿宋_GB2312" w:cs="仿宋_GB2312"/>
          <w:sz w:val="32"/>
          <w:szCs w:val="32"/>
          <w:u w:val="single"/>
        </w:rPr>
        <w:t>1</w:t>
      </w:r>
      <w:r>
        <w:rPr>
          <w:rFonts w:hint="eastAsia" w:ascii="仿宋_GB2312" w:hAnsi="仿宋_GB2312" w:eastAsia="仿宋_GB2312" w:cs="仿宋_GB2312"/>
          <w:sz w:val="32"/>
          <w:szCs w:val="30"/>
          <w:u w:val="single"/>
        </w:rPr>
        <w:t>3</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原因是公积金基数下调，该项支出减少</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2A34186A">
      <w:pPr>
        <w:ind w:firstLine="640" w:firstLineChars="200"/>
        <w:rPr>
          <w:rStyle w:val="12"/>
          <w:rFonts w:ascii="仿宋_GB2312" w:hAnsi="仿宋_GB2312" w:eastAsia="仿宋_GB2312" w:cs="仿宋_GB2312"/>
          <w:b/>
          <w:sz w:val="32"/>
          <w:szCs w:val="32"/>
        </w:rPr>
      </w:pPr>
      <w:r>
        <w:rPr>
          <w:rStyle w:val="12"/>
          <w:rFonts w:hint="eastAsia" w:ascii="仿宋_GB2312" w:hAnsi="仿宋_GB2312" w:eastAsia="仿宋_GB2312" w:cs="仿宋_GB2312"/>
          <w:sz w:val="32"/>
          <w:szCs w:val="32"/>
        </w:rPr>
        <w:t>按支出经济分类划分：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${page400644146.ds247441498_REP_BGT_T_HC1100002019DXQ01_JJMX}</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工资福利支出</w:t>
      </w:r>
      <w:r>
        <w:rPr>
          <w:rFonts w:hint="eastAsia" w:ascii="仿宋_GB2312" w:hAnsi="仿宋_GB2312" w:eastAsia="仿宋_GB2312" w:cs="仿宋_GB2312"/>
          <w:sz w:val="32"/>
          <w:szCs w:val="30"/>
          <w:u w:val="single"/>
        </w:rPr>
        <w:t>239</w:t>
      </w:r>
      <w:r>
        <w:rPr>
          <w:rStyle w:val="12"/>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10</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原因是社保医保调标，开支增加</w:t>
      </w:r>
      <w:r>
        <w:rPr>
          <w:rStyle w:val="12"/>
          <w:rFonts w:hint="eastAsia" w:ascii="仿宋_GB2312" w:hAnsi="仿宋_GB2312" w:eastAsia="仿宋_GB2312" w:cs="仿宋_GB2312"/>
          <w:sz w:val="32"/>
          <w:szCs w:val="32"/>
        </w:rPr>
        <w:t>;商品和服务支出</w:t>
      </w:r>
      <w:r>
        <w:rPr>
          <w:rFonts w:hint="eastAsia" w:ascii="仿宋_GB2312" w:hAnsi="仿宋_GB2312" w:eastAsia="仿宋_GB2312" w:cs="仿宋_GB2312"/>
          <w:sz w:val="32"/>
          <w:szCs w:val="30"/>
          <w:u w:val="single"/>
        </w:rPr>
        <w:t xml:space="preserve">830 </w:t>
      </w:r>
      <w:r>
        <w:rPr>
          <w:rStyle w:val="12"/>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409</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原因是为保证执法工作正常开展，增加预算安排</w:t>
      </w:r>
      <w:r>
        <w:rPr>
          <w:rStyle w:val="12"/>
          <w:rFonts w:hint="eastAsia" w:ascii="仿宋_GB2312" w:hAnsi="仿宋_GB2312" w:eastAsia="仿宋_GB2312" w:cs="仿宋_GB2312"/>
          <w:sz w:val="32"/>
          <w:szCs w:val="32"/>
        </w:rPr>
        <w:t>;对个人和家庭的补助</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原因是本单位无该项支出</w:t>
      </w:r>
      <w:r>
        <w:rPr>
          <w:rStyle w:val="12"/>
          <w:rFonts w:hint="eastAsia" w:ascii="仿宋_GB2312" w:hAnsi="仿宋_GB2312" w:eastAsia="仿宋_GB2312" w:cs="仿宋_GB2312"/>
          <w:sz w:val="32"/>
          <w:szCs w:val="32"/>
        </w:rPr>
        <w:t>;资本性支出</w:t>
      </w:r>
      <w:r>
        <w:rPr>
          <w:rFonts w:hint="eastAsia" w:ascii="仿宋_GB2312" w:hAnsi="仿宋_GB2312" w:eastAsia="仿宋_GB2312" w:cs="仿宋_GB2312"/>
          <w:sz w:val="32"/>
          <w:szCs w:val="30"/>
          <w:u w:val="single"/>
        </w:rPr>
        <w:t xml:space="preserve"> 0</w:t>
      </w:r>
      <w:r>
        <w:rPr>
          <w:rStyle w:val="12"/>
          <w:rFonts w:hint="eastAsia" w:ascii="仿宋_GB2312" w:hAnsi="仿宋_GB2312" w:eastAsia="仿宋_GB2312" w:cs="仿宋_GB2312"/>
          <w:sz w:val="32"/>
          <w:szCs w:val="32"/>
        </w:rPr>
        <w:t>万元,较上年预算安排增加（减少）</w:t>
      </w:r>
      <w:r>
        <w:rPr>
          <w:rStyle w:val="12"/>
          <w:rFonts w:hint="eastAsia" w:ascii="仿宋" w:hAnsi="仿宋" w:eastAsia="仿宋" w:cs="仿宋"/>
          <w:sz w:val="32"/>
          <w:szCs w:val="32"/>
        </w:rPr>
        <w:t>_0_</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原因是本单位无该项支出</w:t>
      </w:r>
      <w:r>
        <w:rPr>
          <w:rStyle w:val="12"/>
          <w:rFonts w:hint="eastAsia" w:ascii="仿宋_GB2312" w:hAnsi="仿宋_GB2312" w:eastAsia="仿宋_GB2312" w:cs="仿宋_GB2312"/>
          <w:sz w:val="32"/>
          <w:szCs w:val="32"/>
        </w:rPr>
        <w:t>;对企业补助</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万元,较上年预算安排增加（减少）</w:t>
      </w:r>
      <w:r>
        <w:rPr>
          <w:rStyle w:val="12"/>
          <w:rFonts w:hint="eastAsia" w:ascii="仿宋" w:hAnsi="仿宋" w:eastAsia="仿宋" w:cs="仿宋"/>
          <w:sz w:val="32"/>
          <w:szCs w:val="32"/>
        </w:rPr>
        <w:t>0</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原因是本单位无该项支出</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44D8969C">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(三)财政拨款支出情况</w:t>
      </w:r>
    </w:p>
    <w:p w14:paraId="6DEE6838">
      <w:pPr>
        <w:ind w:firstLine="640" w:firstLineChars="200"/>
        <w:rPr>
          <w:rStyle w:val="12"/>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w:t>
      </w:r>
      <w:r>
        <w:rPr>
          <w:rFonts w:hint="eastAsia" w:ascii="仿宋" w:hAnsi="仿宋" w:eastAsia="仿宋" w:cs="宋体"/>
          <w:color w:val="000000"/>
          <w:sz w:val="30"/>
          <w:szCs w:val="30"/>
        </w:rPr>
        <w:t>综合行政执法队</w:t>
      </w:r>
      <w:r>
        <w:rPr>
          <w:rStyle w:val="12"/>
          <w:rFonts w:hint="eastAsia" w:ascii="仿宋_GB2312" w:hAnsi="仿宋_GB2312" w:eastAsia="仿宋_GB2312" w:cs="仿宋_GB2312"/>
          <w:sz w:val="32"/>
          <w:szCs w:val="32"/>
        </w:rPr>
        <w:t>财政拨款支出预算总额为</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${page400644146.ds215660413_REP_BGT_T_HC1100002019_DXQ02_S_CBXJ}</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财政拨款支出预算总额</w:t>
      </w:r>
      <w:r>
        <w:rPr>
          <w:rFonts w:hint="eastAsia" w:ascii="仿宋_GB2312" w:hAnsi="仿宋_GB2312" w:eastAsia="仿宋_GB2312" w:cs="仿宋_GB2312"/>
          <w:sz w:val="32"/>
          <w:szCs w:val="30"/>
          <w:u w:val="single"/>
        </w:rPr>
        <w:t>569</w:t>
      </w:r>
      <w:r>
        <w:rPr>
          <w:rStyle w:val="12"/>
          <w:rFonts w:hint="eastAsia" w:ascii="仿宋_GB2312" w:hAnsi="仿宋_GB2312" w:eastAsia="仿宋_GB2312" w:cs="仿宋_GB2312"/>
          <w:sz w:val="32"/>
          <w:szCs w:val="32"/>
        </w:rPr>
        <w:t>万元,较上年预算安排减少</w:t>
      </w:r>
      <w:r>
        <w:rPr>
          <w:rStyle w:val="12"/>
          <w:rFonts w:hint="eastAsia" w:ascii="仿宋_GB2312" w:hAnsi="仿宋_GB2312" w:eastAsia="仿宋_GB2312" w:cs="仿宋_GB2312"/>
          <w:sz w:val="32"/>
          <w:szCs w:val="32"/>
          <w:u w:val="single"/>
        </w:rPr>
        <w:t>70</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原因是财政资金紧张，厉行节约减少财政支出预算安排</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4A363784">
      <w:pPr>
        <w:ind w:firstLine="640" w:firstLineChars="200"/>
        <w:rPr>
          <w:rStyle w:val="12"/>
          <w:rFonts w:ascii="仿宋_GB2312" w:hAnsi="仿宋_GB2312" w:eastAsia="仿宋_GB2312" w:cs="仿宋_GB2312"/>
          <w:sz w:val="32"/>
          <w:szCs w:val="32"/>
        </w:rPr>
      </w:pPr>
      <w:r>
        <w:rPr>
          <w:rStyle w:val="12"/>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${page400644146.ds247441498_REP_BGT_T_HC1100002019DXQ01_GNCBMX}</w:instrText>
      </w:r>
      <w:r>
        <w:rPr>
          <w:rFonts w:hint="eastAsia" w:ascii="仿宋_GB2312" w:hAnsi="仿宋_GB2312" w:eastAsia="仿宋_GB2312" w:cs="仿宋_GB2312"/>
          <w:sz w:val="32"/>
          <w:szCs w:val="32"/>
        </w:rPr>
        <w:fldChar w:fldCharType="separate"/>
      </w:r>
      <w:r>
        <w:rPr>
          <w:rFonts w:hint="eastAsia" w:ascii="仿宋_GB2312" w:eastAsia="仿宋_GB2312" w:cs="Times New Roman"/>
          <w:sz w:val="32"/>
          <w:szCs w:val="30"/>
        </w:rPr>
        <w:t xml:space="preserve"> 城乡社区</w:t>
      </w:r>
      <w:r>
        <w:rPr>
          <w:rStyle w:val="12"/>
          <w:rFonts w:hint="eastAsia" w:ascii="仿宋_GB2312" w:hAnsi="仿宋_GB2312" w:eastAsia="仿宋_GB2312" w:cs="仿宋_GB2312"/>
          <w:sz w:val="32"/>
          <w:szCs w:val="32"/>
        </w:rPr>
        <w:t>支出</w:t>
      </w:r>
      <w:r>
        <w:rPr>
          <w:rFonts w:hint="eastAsia" w:ascii="仿宋" w:hAnsi="仿宋" w:eastAsia="仿宋" w:cs="仿宋"/>
          <w:kern w:val="0"/>
          <w:sz w:val="32"/>
          <w:szCs w:val="32"/>
          <w:u w:val="single"/>
        </w:rPr>
        <w:t>_499</w:t>
      </w:r>
      <w:r>
        <w:rPr>
          <w:rFonts w:hint="eastAsia" w:ascii="仿宋" w:hAnsi="仿宋" w:eastAsia="仿宋" w:cs="仿宋"/>
          <w:kern w:val="0"/>
          <w:sz w:val="32"/>
          <w:szCs w:val="32"/>
        </w:rPr>
        <w:t>_</w:t>
      </w:r>
      <w:r>
        <w:rPr>
          <w:rStyle w:val="12"/>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29 </w:t>
      </w:r>
      <w:r>
        <w:rPr>
          <w:rStyle w:val="12"/>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18</w:t>
      </w:r>
      <w:r>
        <w:rPr>
          <w:rStyle w:val="12"/>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23</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0CCFFEF0">
      <w:pPr>
        <w:ind w:firstLine="640" w:firstLineChars="200"/>
        <w:rPr>
          <w:rStyle w:val="12"/>
          <w:rFonts w:ascii="仿宋" w:hAnsi="仿宋" w:eastAsia="仿宋"/>
          <w:sz w:val="32"/>
          <w:szCs w:val="32"/>
        </w:rPr>
      </w:pPr>
      <w:r>
        <w:rPr>
          <w:rStyle w:val="12"/>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${page400644146.ds215660413_REP_BGT_T_HC1100002019_DXQ02_JBZCQKCB}</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569</w:t>
      </w:r>
      <w:r>
        <w:rPr>
          <w:rStyle w:val="12"/>
          <w:rFonts w:hint="eastAsia" w:ascii="仿宋_GB2312" w:hAnsi="仿宋_GB2312" w:eastAsia="仿宋_GB2312" w:cs="仿宋_GB2312"/>
          <w:sz w:val="32"/>
          <w:szCs w:val="32"/>
        </w:rPr>
        <w:t>万元,较上年预算安排减少</w:t>
      </w:r>
      <w:r>
        <w:rPr>
          <w:rStyle w:val="12"/>
          <w:rFonts w:hint="eastAsia" w:ascii="仿宋_GB2312" w:hAnsi="仿宋_GB2312" w:eastAsia="仿宋_GB2312" w:cs="仿宋_GB2312"/>
          <w:sz w:val="32"/>
          <w:szCs w:val="32"/>
          <w:u w:val="single"/>
        </w:rPr>
        <w:t>70</w:t>
      </w:r>
      <w:r>
        <w:rPr>
          <w:rFonts w:hint="eastAsia" w:ascii="仿宋_GB2312" w:hAnsi="仿宋_GB2312" w:eastAsia="仿宋_GB2312" w:cs="仿宋_GB2312"/>
          <w:sz w:val="32"/>
          <w:szCs w:val="30"/>
          <w:u w:val="single"/>
        </w:rPr>
        <w:t xml:space="preserve">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w:t>
      </w:r>
      <w:r>
        <w:rPr>
          <w:rStyle w:val="12"/>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239</w:t>
      </w:r>
      <w:r>
        <w:rPr>
          <w:rStyle w:val="12"/>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330</w:t>
      </w:r>
      <w:r>
        <w:rPr>
          <w:rStyle w:val="12"/>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0 </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${page400644146.ds215660413_REP_BGT_T_HC1100002019_DXQ02_XMZCQKCB}</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原因是本单位未安排项目类支出</w:t>
      </w:r>
      <w:r>
        <w:rPr>
          <w:rStyle w:val="12"/>
          <w:rFonts w:hint="eastAsia" w:ascii="仿宋_GB2312" w:hAnsi="仿宋_GB2312" w:eastAsia="仿宋_GB2312" w:cs="仿宋_GB2312"/>
          <w:sz w:val="32"/>
          <w:szCs w:val="32"/>
        </w:rPr>
        <w:t>;其中：商品和服务支出</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5B0FFE42">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(四)政府性基金情况</w:t>
      </w:r>
    </w:p>
    <w:p w14:paraId="5FCD12B8">
      <w:pPr>
        <w:ind w:firstLine="640" w:firstLineChars="200"/>
        <w:rPr>
          <w:rStyle w:val="12"/>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2024年青云谱区青云谱镇</w:t>
      </w:r>
      <w:r>
        <w:rPr>
          <w:rFonts w:hint="eastAsia" w:ascii="仿宋" w:hAnsi="仿宋" w:eastAsia="仿宋" w:cs="宋体"/>
          <w:color w:val="000000"/>
          <w:sz w:val="30"/>
          <w:szCs w:val="30"/>
        </w:rPr>
        <w:t>综合行政执法队</w:t>
      </w:r>
      <w:r>
        <w:rPr>
          <w:rFonts w:hint="eastAsia" w:ascii="仿宋_GB2312" w:hAnsi="仿宋_GB2312" w:eastAsia="仿宋_GB2312" w:cs="仿宋_GB2312"/>
          <w:sz w:val="32"/>
          <w:szCs w:val="32"/>
        </w:rPr>
        <w:t>政府性基金支出预算</w:t>
      </w:r>
      <w:r>
        <w:rPr>
          <w:rStyle w:val="12"/>
          <w:rFonts w:hint="eastAsia" w:ascii="仿宋_GB2312" w:hAnsi="仿宋_GB2312" w:eastAsia="仿宋_GB2312" w:cs="仿宋_GB2312"/>
          <w:sz w:val="32"/>
          <w:szCs w:val="32"/>
        </w:rPr>
        <w:t>为</w:t>
      </w:r>
      <w:r>
        <w:rPr>
          <w:rFonts w:hint="eastAsia" w:ascii="仿宋" w:hAnsi="仿宋" w:eastAsia="仿宋" w:cs="仿宋"/>
          <w:kern w:val="0"/>
          <w:sz w:val="32"/>
          <w:szCs w:val="32"/>
        </w:rPr>
        <w:t>__0_</w:t>
      </w:r>
      <w:r>
        <w:rPr>
          <w:rFonts w:hint="eastAsia" w:ascii="仿宋" w:hAnsi="仿宋" w:eastAsia="仿宋" w:cs="仿宋"/>
          <w:kern w:val="0"/>
          <w:sz w:val="32"/>
          <w:szCs w:val="32"/>
          <w:lang w:eastAsia="zh-CN"/>
        </w:rPr>
        <w:t>。</w:t>
      </w:r>
      <w:r>
        <w:rPr>
          <w:rStyle w:val="12"/>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${page400644146.ds215660413_REP_BGT_T_HC1100002019_DXQ02_JBZCQKJJ}</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${page400644146.ds215660413_REP_BGT_T_HC1100002019_DXQ02_XMZCQKJJ}</w:instrText>
      </w:r>
      <w:r>
        <w:rPr>
          <w:rFonts w:hint="eastAsia" w:ascii="仿宋_GB2312" w:hAnsi="仿宋_GB2312" w:eastAsia="仿宋_GB2312" w:cs="仿宋_GB2312"/>
          <w:sz w:val="32"/>
          <w:szCs w:val="32"/>
        </w:rPr>
        <w:fldChar w:fldCharType="end"/>
      </w:r>
      <w:r>
        <w:rPr>
          <w:rStyle w:val="12"/>
          <w:rFonts w:hint="eastAsia" w:ascii="仿宋_GB2312" w:hAnsi="仿宋_GB2312" w:eastAsia="仿宋_GB2312" w:cs="仿宋_GB2312"/>
          <w:sz w:val="32"/>
          <w:szCs w:val="32"/>
        </w:rPr>
        <w:t>没有使用政府性基金预算拨款安排的支出</w:t>
      </w:r>
    </w:p>
    <w:p w14:paraId="47DD9DD8">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（五）国有资本经营情况</w:t>
      </w:r>
    </w:p>
    <w:p w14:paraId="5A77A1BC">
      <w:pPr>
        <w:ind w:firstLine="640" w:firstLineChars="200"/>
        <w:rPr>
          <w:rStyle w:val="12"/>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w:t>
      </w:r>
      <w:r>
        <w:rPr>
          <w:rFonts w:hint="eastAsia" w:ascii="仿宋" w:hAnsi="仿宋" w:eastAsia="仿宋" w:cs="宋体"/>
          <w:color w:val="000000"/>
          <w:sz w:val="30"/>
          <w:szCs w:val="30"/>
        </w:rPr>
        <w:t>综合行政执法队</w:t>
      </w:r>
      <w:r>
        <w:rPr>
          <w:rStyle w:val="12"/>
          <w:rFonts w:hint="eastAsia" w:ascii="仿宋_GB2312" w:hAnsi="仿宋_GB2312" w:eastAsia="仿宋_GB2312" w:cs="仿宋_GB2312"/>
          <w:sz w:val="32"/>
          <w:szCs w:val="32"/>
        </w:rPr>
        <w:t>国有资本经营支出预算为</w:t>
      </w:r>
      <w:r>
        <w:rPr>
          <w:rFonts w:hint="eastAsia" w:ascii="仿宋" w:hAnsi="仿宋" w:eastAsia="仿宋" w:cs="仿宋"/>
          <w:kern w:val="0"/>
          <w:sz w:val="32"/>
          <w:szCs w:val="32"/>
        </w:rPr>
        <w:t>_0_</w:t>
      </w:r>
      <w:r>
        <w:rPr>
          <w:rFonts w:hint="eastAsia" w:ascii="仿宋" w:hAnsi="仿宋" w:eastAsia="仿宋" w:cs="仿宋"/>
          <w:kern w:val="0"/>
          <w:sz w:val="32"/>
          <w:szCs w:val="32"/>
          <w:lang w:eastAsia="zh-CN"/>
        </w:rPr>
        <w:t>。</w:t>
      </w:r>
      <w:r>
        <w:rPr>
          <w:rStyle w:val="12"/>
          <w:rFonts w:hint="eastAsia" w:ascii="仿宋_GB2312" w:hAnsi="仿宋_GB2312" w:eastAsia="仿宋_GB2312" w:cs="仿宋_GB2312"/>
          <w:sz w:val="32"/>
          <w:szCs w:val="32"/>
        </w:rPr>
        <w:t>按支出项目类别划分：没有使用国有资本经营预算拨款安排的支出</w:t>
      </w:r>
    </w:p>
    <w:p w14:paraId="372B5C2F">
      <w:pPr>
        <w:ind w:firstLine="640" w:firstLineChars="200"/>
        <w:rPr>
          <w:rStyle w:val="12"/>
          <w:rFonts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${page400644146.ds215660413_REP_BGT_T_HC1100002019_DXQ02_JBZCQKGY}</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${page400644146.ds215660413_REP_BGT_T_HC1100002019_DXQ02_XMZCQKGY}</w:instrText>
      </w:r>
      <w:r>
        <w:rPr>
          <w:rFonts w:hint="eastAsia" w:ascii="仿宋_GB2312" w:hAnsi="仿宋_GB2312" w:eastAsia="仿宋_GB2312" w:cs="仿宋_GB2312"/>
          <w:sz w:val="32"/>
          <w:szCs w:val="32"/>
        </w:rPr>
        <w:fldChar w:fldCharType="end"/>
      </w:r>
    </w:p>
    <w:p w14:paraId="719119B3">
      <w:pPr>
        <w:widowControl/>
        <w:spacing w:line="580" w:lineRule="exact"/>
        <w:ind w:firstLine="643" w:firstLineChars="200"/>
        <w:jc w:val="left"/>
        <w:rPr>
          <w:rStyle w:val="12"/>
          <w:rFonts w:ascii="Adobe 仿宋 Std R" w:hAnsi="Adobe 仿宋 Std R" w:eastAsia="Adobe 仿宋 Std R"/>
          <w:b/>
          <w:sz w:val="32"/>
          <w:szCs w:val="32"/>
        </w:rPr>
      </w:pPr>
      <w:r>
        <w:rPr>
          <w:rFonts w:hint="eastAsia" w:ascii="楷体_GB2312" w:hAnsi="楷体_GB2312" w:eastAsia="楷体_GB2312" w:cs="楷体_GB2312"/>
          <w:b/>
          <w:sz w:val="32"/>
          <w:szCs w:val="32"/>
        </w:rPr>
        <w:t xml:space="preserve"> (六)机关运行经费等重要事项的说明</w:t>
      </w:r>
    </w:p>
    <w:p w14:paraId="25B9C419">
      <w:pPr>
        <w:widowControl/>
        <w:spacing w:line="580" w:lineRule="exact"/>
        <w:ind w:firstLine="640" w:firstLineChars="200"/>
        <w:jc w:val="left"/>
        <w:rPr>
          <w:rFonts w:ascii="仿宋_GB2312" w:hAnsi="仿宋_GB2312" w:eastAsia="仿宋_GB2312" w:cs="仿宋_GB2312"/>
          <w:sz w:val="32"/>
          <w:szCs w:val="32"/>
        </w:rPr>
      </w:pPr>
      <w:r>
        <w:rPr>
          <w:rStyle w:val="12"/>
          <w:rFonts w:hint="eastAsia" w:ascii="仿宋_GB2312" w:hAnsi="仿宋_GB2312" w:eastAsia="仿宋_GB2312" w:cs="仿宋_GB2312"/>
          <w:sz w:val="32"/>
          <w:szCs w:val="32"/>
        </w:rPr>
        <w:t>2024年</w:t>
      </w:r>
      <w:r>
        <w:rPr>
          <w:rFonts w:hint="eastAsia" w:ascii="仿宋_GB2312" w:hAnsi="仿宋_GB2312" w:eastAsia="仿宋_GB2312" w:cs="仿宋_GB2312"/>
          <w:sz w:val="32"/>
          <w:szCs w:val="32"/>
        </w:rPr>
        <w:t>部门机关运行费预算</w:t>
      </w:r>
      <w:r>
        <w:rPr>
          <w:rFonts w:hint="eastAsia" w:ascii="仿宋_GB2312" w:hAnsi="仿宋_GB2312" w:eastAsia="仿宋_GB2312" w:cs="仿宋_GB2312"/>
          <w:sz w:val="32"/>
          <w:szCs w:val="30"/>
          <w:u w:val="single"/>
        </w:rPr>
        <w:t>30</w:t>
      </w:r>
      <w:r>
        <w:rPr>
          <w:rFonts w:hint="eastAsia" w:ascii="仿宋_GB2312" w:hAnsi="仿宋_GB2312" w:eastAsia="仿宋_GB2312" w:cs="仿宋_GB2312"/>
          <w:sz w:val="32"/>
          <w:szCs w:val="32"/>
        </w:rPr>
        <w:t>万元，比2023年预算减少</w:t>
      </w:r>
      <w:r>
        <w:rPr>
          <w:rFonts w:hint="eastAsia" w:ascii="仿宋_GB2312" w:hAnsi="仿宋_GB2312" w:eastAsia="仿宋_GB2312" w:cs="仿宋_GB2312"/>
          <w:sz w:val="32"/>
          <w:szCs w:val="30"/>
          <w:u w:val="single"/>
        </w:rPr>
        <w:t>6</w:t>
      </w:r>
      <w:r>
        <w:rPr>
          <w:rFonts w:hint="eastAsia" w:ascii="仿宋_GB2312" w:hAnsi="仿宋_GB2312" w:eastAsia="仿宋_GB2312" w:cs="仿宋_GB2312"/>
          <w:sz w:val="32"/>
          <w:szCs w:val="32"/>
        </w:rPr>
        <w:t>万元，减少16.67%,原因是</w:t>
      </w:r>
      <w:r>
        <w:rPr>
          <w:rFonts w:hint="eastAsia" w:ascii="仿宋_GB2312" w:hAnsi="仿宋_GB2312" w:eastAsia="仿宋_GB2312" w:cs="仿宋_GB2312"/>
          <w:sz w:val="32"/>
          <w:szCs w:val="32"/>
          <w:lang w:val="en-US" w:eastAsia="zh-CN"/>
        </w:rPr>
        <w:t>部分机关运行费列入镇本级统一核算，故本单位机关运行费预算调减</w:t>
      </w:r>
      <w:r>
        <w:rPr>
          <w:rFonts w:hint="eastAsia" w:ascii="仿宋_GB2312" w:hAnsi="仿宋_GB2312" w:eastAsia="仿宋_GB2312" w:cs="仿宋_GB2312"/>
          <w:sz w:val="32"/>
          <w:szCs w:val="32"/>
        </w:rPr>
        <w:t>。</w:t>
      </w:r>
    </w:p>
    <w:p w14:paraId="1388BA02">
      <w:pPr>
        <w:widowControl/>
        <w:spacing w:line="580" w:lineRule="exact"/>
        <w:ind w:firstLine="640" w:firstLineChars="200"/>
        <w:jc w:val="left"/>
        <w:rPr>
          <w:rFonts w:ascii="Adobe 仿宋 Std R" w:hAnsi="Adobe 仿宋 Std R" w:eastAsia="Adobe 仿宋 Std R"/>
          <w:sz w:val="32"/>
          <w:szCs w:val="32"/>
        </w:rPr>
      </w:pPr>
      <w:r>
        <w:rPr>
          <w:rFonts w:hint="eastAsia" w:ascii="仿宋_GB2312" w:hAnsi="仿宋_GB2312" w:eastAsia="仿宋_GB2312" w:cs="仿宋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174B8F7B">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(七)政府采购情况</w:t>
      </w:r>
    </w:p>
    <w:p w14:paraId="2DCEB837">
      <w:pPr>
        <w:ind w:firstLine="640" w:firstLineChars="200"/>
        <w:rPr>
          <w:rFonts w:ascii="仿宋_GB2312" w:hAnsi="仿宋_GB2312" w:eastAsia="仿宋_GB2312" w:cs="仿宋_GB2312"/>
          <w:sz w:val="32"/>
        </w:rPr>
      </w:pPr>
      <w:r>
        <w:rPr>
          <w:rFonts w:hint="eastAsia" w:ascii="仿宋_GB2312" w:hAnsi="仿宋_GB2312" w:eastAsia="仿宋_GB2312" w:cs="仿宋_GB2312"/>
          <w:sz w:val="32"/>
          <w:szCs w:val="32"/>
        </w:rPr>
        <w:t>2024年部门所属各单位政府采购总额</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万元,其中: 政府采购货物预算</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 政府采购工程预算</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 政府采购服务预算</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w:t>
      </w:r>
    </w:p>
    <w:p w14:paraId="1F1F9A84">
      <w:pPr>
        <w:ind w:firstLine="643" w:firstLineChars="200"/>
        <w:rPr>
          <w:rStyle w:val="12"/>
          <w:rFonts w:ascii="Adobe 仿宋 Std R" w:hAnsi="Adobe 仿宋 Std R" w:eastAsia="Adobe 仿宋 Std R"/>
          <w:b/>
          <w:sz w:val="32"/>
          <w:szCs w:val="32"/>
        </w:rPr>
      </w:pPr>
      <w:r>
        <w:rPr>
          <w:rStyle w:val="12"/>
          <w:rFonts w:hint="eastAsia" w:ascii="Adobe 仿宋 Std R" w:hAnsi="Adobe 仿宋 Std R" w:eastAsia="Adobe 仿宋 Std R"/>
          <w:b/>
          <w:sz w:val="32"/>
          <w:szCs w:val="32"/>
        </w:rPr>
        <w:t>(八)国有资产占有使用情况</w:t>
      </w:r>
    </w:p>
    <w:p w14:paraId="30BEA6DF">
      <w:pPr>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0"/>
          <w:u w:val="single"/>
        </w:rPr>
        <w:t xml:space="preserve">  2023年12月31</w:t>
      </w:r>
      <w:r>
        <w:rPr>
          <w:rFonts w:hint="eastAsia" w:ascii="仿宋_GB2312" w:hAnsi="仿宋_GB2312" w:eastAsia="仿宋_GB2312" w:cs="仿宋_GB2312"/>
          <w:sz w:val="32"/>
          <w:szCs w:val="32"/>
        </w:rPr>
        <w:t xml:space="preserve">日,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${page400644146.ds532982397_REP_JX_BAS_AGENCY_INFO_ZYFRS_S_CLSYS}</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部门共有车辆</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辆,其中：一般公务用车实有数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辆,执法执勤用车实有数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rPr>
        <w:fldChar w:fldCharType="end"/>
      </w:r>
    </w:p>
    <w:p w14:paraId="1EF70214">
      <w:pPr>
        <w:rPr>
          <w:rFonts w:ascii="仿宋_GB2312" w:hAnsi="仿宋_GB2312" w:eastAsia="仿宋_GB2312" w:cs="仿宋_GB2312"/>
          <w:sz w:val="32"/>
          <w:szCs w:val="32"/>
        </w:rPr>
      </w:pPr>
      <w:r>
        <w:rPr>
          <w:rFonts w:hint="eastAsia" w:ascii="仿宋_GB2312" w:hAnsi="仿宋_GB2312" w:eastAsia="仿宋_GB2312" w:cs="仿宋_GB2312"/>
          <w:sz w:val="32"/>
          <w:szCs w:val="32"/>
        </w:rPr>
        <w:t>2024年部门预算安排购置车辆</w:t>
      </w:r>
      <w:r>
        <w:rPr>
          <w:rFonts w:hint="eastAsia" w:ascii="仿宋_GB2312" w:hAnsi="仿宋_GB2312" w:eastAsia="仿宋_GB2312" w:cs="仿宋_GB2312"/>
          <w:sz w:val="32"/>
          <w:szCs w:val="32"/>
          <w:u w:val="single"/>
        </w:rPr>
        <w:t xml:space="preserve">   0  </w:t>
      </w:r>
      <w:r>
        <w:rPr>
          <w:rFonts w:hint="eastAsia" w:ascii="仿宋_GB2312" w:hAnsi="仿宋_GB2312" w:eastAsia="仿宋_GB2312" w:cs="仿宋_GB2312"/>
          <w:sz w:val="32"/>
          <w:szCs w:val="32"/>
        </w:rPr>
        <w:t>辆，安排购置单位价值200万元以上大型设备无。</w:t>
      </w:r>
    </w:p>
    <w:p w14:paraId="7EF97CFA">
      <w:pPr>
        <w:ind w:firstLine="643" w:firstLineChars="200"/>
        <w:rPr>
          <w:rStyle w:val="12"/>
          <w:rFonts w:ascii="Adobe 仿宋 Std R" w:hAnsi="Adobe 仿宋 Std R" w:eastAsia="Adobe 仿宋 Std R" w:cs="Times New Roman"/>
          <w:b/>
          <w:sz w:val="32"/>
          <w:szCs w:val="32"/>
        </w:rPr>
      </w:pPr>
      <w:r>
        <w:rPr>
          <w:rStyle w:val="12"/>
          <w:rFonts w:hint="eastAsia" w:ascii="Adobe 仿宋 Std R" w:hAnsi="Adobe 仿宋 Std R" w:eastAsia="Adobe 仿宋 Std R" w:cs="Times New Roman"/>
          <w:b/>
          <w:sz w:val="32"/>
          <w:szCs w:val="32"/>
        </w:rPr>
        <w:t>（九）项目情况说明（部门本级）</w:t>
      </w:r>
    </w:p>
    <w:p w14:paraId="43056038">
      <w:pPr>
        <w:ind w:firstLine="642"/>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无</w:t>
      </w:r>
    </w:p>
    <w:p w14:paraId="26C3404F">
      <w:pPr>
        <w:ind w:firstLine="642"/>
        <w:rPr>
          <w:rFonts w:ascii="Adobe 仿宋 Std R" w:hAnsi="Adobe 仿宋 Std R" w:eastAsia="Adobe 仿宋 Std R"/>
          <w:sz w:val="32"/>
          <w:szCs w:val="32"/>
        </w:rPr>
      </w:pPr>
      <w:r>
        <w:rPr>
          <w:rFonts w:hint="eastAsia" w:ascii="Adobe 仿宋 Std R" w:hAnsi="Adobe 仿宋 Std R" w:eastAsia="Adobe 仿宋 Std R"/>
          <w:sz w:val="32"/>
          <w:szCs w:val="32"/>
        </w:rPr>
        <w:t xml:space="preserve"> </w:t>
      </w:r>
      <w:r>
        <w:rPr>
          <w:rFonts w:ascii="Adobe 仿宋 Std R" w:hAnsi="Adobe 仿宋 Std R" w:eastAsia="Adobe 仿宋 Std R"/>
          <w:sz w:val="32"/>
          <w:szCs w:val="32"/>
        </w:rPr>
        <w:t xml:space="preserve"> </w:t>
      </w:r>
    </w:p>
    <w:p w14:paraId="2D28EF83">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二、2024年“三公”经费预算情况说明</w:t>
      </w:r>
    </w:p>
    <w:p w14:paraId="48106772">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w:t>
      </w:r>
      <w:r>
        <w:rPr>
          <w:rFonts w:hint="eastAsia" w:ascii="仿宋" w:hAnsi="仿宋" w:eastAsia="仿宋" w:cs="宋体"/>
          <w:color w:val="000000"/>
          <w:sz w:val="30"/>
          <w:szCs w:val="30"/>
        </w:rPr>
        <w:t>综合行政执法队</w:t>
      </w:r>
      <w:r>
        <w:rPr>
          <w:rFonts w:hint="eastAsia" w:ascii="仿宋_GB2312" w:hAnsi="仿宋_GB2312" w:eastAsia="仿宋_GB2312" w:cs="仿宋_GB2312"/>
          <w:bCs/>
          <w:sz w:val="32"/>
          <w:szCs w:val="32"/>
        </w:rPr>
        <w:t>"三公"经费一般公共预算安排</w:t>
      </w:r>
      <w:r>
        <w:rPr>
          <w:rStyle w:val="12"/>
          <w:rFonts w:hint="eastAsia" w:ascii="仿宋" w:hAnsi="仿宋" w:eastAsia="仿宋" w:cs="仿宋"/>
          <w:sz w:val="32"/>
          <w:szCs w:val="32"/>
        </w:rPr>
        <w:t>_0__</w:t>
      </w:r>
      <w:r>
        <w:rPr>
          <w:rFonts w:hint="eastAsia" w:ascii="仿宋_GB2312" w:hAnsi="仿宋_GB2312" w:eastAsia="仿宋_GB2312" w:cs="仿宋_GB2312"/>
          <w:bCs/>
          <w:sz w:val="32"/>
          <w:szCs w:val="32"/>
        </w:rPr>
        <w:t>万元，其中：</w:t>
      </w:r>
    </w:p>
    <w:p w14:paraId="350C0E3B">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因公出国</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万元，原因是本单位近年来无此类型支出。</w:t>
      </w:r>
    </w:p>
    <w:p w14:paraId="3F396E04">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公务接待</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万元，原因是本单位近年来无此类型支出。</w:t>
      </w:r>
    </w:p>
    <w:p w14:paraId="1FA9ACDC">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公务用车运行</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万元，原因是本单位近年来无此类型支出。</w:t>
      </w:r>
    </w:p>
    <w:p w14:paraId="7B3E84C7">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公务用车购置</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万元，原因是本单位近年来无此类型支出。</w:t>
      </w:r>
    </w:p>
    <w:p w14:paraId="613C6FC6">
      <w:pPr>
        <w:widowControl/>
        <w:shd w:val="clear" w:color="auto" w:fill="FFFFFF"/>
        <w:spacing w:line="640" w:lineRule="atLeast"/>
        <w:rPr>
          <w:rFonts w:ascii="仿宋_GB2312" w:eastAsia="仿宋_GB2312"/>
          <w:b/>
          <w:sz w:val="32"/>
          <w:szCs w:val="30"/>
        </w:rPr>
      </w:pPr>
    </w:p>
    <w:p w14:paraId="5977C391">
      <w:pPr>
        <w:widowControl/>
        <w:spacing w:line="580" w:lineRule="exact"/>
        <w:jc w:val="center"/>
        <w:rPr>
          <w:rFonts w:ascii="黑体" w:hAnsi="黑体" w:eastAsia="黑体"/>
          <w:bCs/>
          <w:sz w:val="32"/>
          <w:szCs w:val="30"/>
        </w:rPr>
      </w:pPr>
      <w:r>
        <w:rPr>
          <w:rFonts w:hint="eastAsia" w:ascii="黑体" w:hAnsi="黑体" w:eastAsia="黑体"/>
          <w:bCs/>
          <w:sz w:val="32"/>
          <w:szCs w:val="30"/>
        </w:rPr>
        <w:t>第四部分   名词解释</w:t>
      </w:r>
    </w:p>
    <w:p w14:paraId="15832B02">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一、收入科目</w:t>
      </w:r>
    </w:p>
    <w:p w14:paraId="240A6560">
      <w:pPr>
        <w:widowControl/>
        <w:shd w:val="clear" w:color="auto" w:fill="FFFFFF"/>
        <w:spacing w:line="640" w:lineRule="atLeas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各部门结合实际进行解释。</w:t>
      </w:r>
    </w:p>
    <w:p w14:paraId="0583E548">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14:paraId="31641809">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14:paraId="60D8ACAD">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14:paraId="6F590107">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14:paraId="73C5B50D">
      <w:pPr>
        <w:widowControl/>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0"/>
        </w:rPr>
        <w:t>（</w:t>
      </w: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14:paraId="41ABE460">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14:paraId="0F8E14D1">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14:paraId="4CDB1383">
      <w:pPr>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0"/>
        </w:rPr>
        <w:t>使用非财政拨款结余：填列历年滚存的非限定用途的非统计财政拨款结余弥补2024年收支差额的数额。</w:t>
      </w:r>
    </w:p>
    <w:p w14:paraId="4452E0C4">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（九）</w:t>
      </w:r>
      <w:r>
        <w:rPr>
          <w:rFonts w:hint="eastAsia" w:ascii="仿宋_GB2312" w:hAnsi="仿宋_GB2312" w:eastAsia="仿宋_GB2312" w:cs="仿宋_GB2312"/>
          <w:color w:val="000000"/>
          <w:sz w:val="32"/>
          <w:szCs w:val="30"/>
        </w:rPr>
        <w:t>上年结转和结余：填列2024年全部结转和结余的资金数，包括当年结转结余资金和历年滚存结转结余资金。</w:t>
      </w:r>
    </w:p>
    <w:p w14:paraId="31AEB44C">
      <w:pPr>
        <w:ind w:firstLine="640" w:firstLineChars="200"/>
        <w:rPr>
          <w:rFonts w:ascii="Adobe 仿宋 Std R" w:hAnsi="Adobe 仿宋 Std R" w:eastAsia="Adobe 仿宋 Std R"/>
          <w:sz w:val="32"/>
          <w:szCs w:val="32"/>
        </w:rPr>
      </w:pPr>
    </w:p>
    <w:p w14:paraId="6B508E12">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二、支出科目</w:t>
      </w:r>
    </w:p>
    <w:p w14:paraId="2E0CA000">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（一）行政运行：反映行政单位（包括参公单位）的基本支出。</w:t>
      </w:r>
    </w:p>
    <w:p w14:paraId="55F57B5D">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5136432C">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102CED86">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（四）事业运行：反映事业单位的基本支出。</w:t>
      </w:r>
    </w:p>
    <w:p w14:paraId="2AEBA73B">
      <w:pPr>
        <w:spacing w:line="520" w:lineRule="exact"/>
        <w:ind w:firstLine="640" w:firstLineChars="200"/>
        <w:rPr>
          <w:rFonts w:ascii="宋体" w:hAnsi="宋体"/>
          <w:sz w:val="32"/>
          <w:szCs w:val="32"/>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6A285A5B">
      <w:pPr>
        <w:pStyle w:val="2"/>
        <w:rPr>
          <w:rFonts w:ascii="楷体_GB2312" w:hAnsi="楷体_GB2312" w:eastAsia="楷体_GB2312" w:cs="楷体_GB2312"/>
          <w:b/>
          <w:sz w:val="32"/>
          <w:szCs w:val="32"/>
        </w:rPr>
      </w:pPr>
    </w:p>
    <w:p w14:paraId="484F7BA5">
      <w:pPr>
        <w:pStyle w:val="2"/>
        <w:ind w:firstLine="643" w:firstLineChars="200"/>
        <w:rPr>
          <w:rFonts w:ascii="楷体_GB2312" w:hAnsi="楷体_GB2312" w:eastAsia="楷体_GB2312" w:cs="楷体_GB2312"/>
          <w:b/>
          <w:sz w:val="32"/>
          <w:szCs w:val="32"/>
        </w:rPr>
      </w:pPr>
      <w:r>
        <w:rPr>
          <w:rFonts w:hint="eastAsia" w:ascii="楷体_GB2312" w:hAnsi="楷体_GB2312" w:eastAsia="楷体_GB2312" w:cs="楷体_GB2312"/>
          <w:b/>
          <w:sz w:val="32"/>
          <w:szCs w:val="32"/>
        </w:rPr>
        <w:t>三、部门涉及的专业名词</w:t>
      </w:r>
    </w:p>
    <w:p w14:paraId="3C3F8D82">
      <w:pPr>
        <w:pStyle w:val="2"/>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（一）“三公”经费：纳入预算管理的“三公”经费，是指用财政拨款安排的因公出国（境）费、公务用车购置及运行费和公务接待费。</w:t>
      </w:r>
    </w:p>
    <w:p w14:paraId="36C6FBE0">
      <w:pPr>
        <w:pStyle w:val="2"/>
        <w:ind w:firstLine="640" w:firstLineChars="200"/>
        <w:rPr>
          <w:bCs/>
        </w:rPr>
      </w:pPr>
      <w:r>
        <w:rPr>
          <w:rFonts w:hint="eastAsia" w:ascii="楷体_GB2312" w:hAnsi="楷体_GB2312" w:eastAsia="楷体_GB2312" w:cs="楷体_GB2312"/>
          <w:bCs/>
          <w:sz w:val="32"/>
          <w:szCs w:val="32"/>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xMzRhM2NmYjMwYmIyNGJjOTUzMGNhZjIyYzYzOGQifQ=="/>
  </w:docVars>
  <w:rsids>
    <w:rsidRoot w:val="000B5D92"/>
    <w:rsid w:val="00015503"/>
    <w:rsid w:val="0006748A"/>
    <w:rsid w:val="000B5D92"/>
    <w:rsid w:val="0014722F"/>
    <w:rsid w:val="00172E60"/>
    <w:rsid w:val="001E0C68"/>
    <w:rsid w:val="002A3D66"/>
    <w:rsid w:val="002D076C"/>
    <w:rsid w:val="00373179"/>
    <w:rsid w:val="003E49A2"/>
    <w:rsid w:val="004115B3"/>
    <w:rsid w:val="00557DF2"/>
    <w:rsid w:val="005B20A0"/>
    <w:rsid w:val="006C1563"/>
    <w:rsid w:val="00740670"/>
    <w:rsid w:val="00755534"/>
    <w:rsid w:val="00781EFA"/>
    <w:rsid w:val="007836AE"/>
    <w:rsid w:val="007C4C9C"/>
    <w:rsid w:val="00811C1E"/>
    <w:rsid w:val="00903396"/>
    <w:rsid w:val="00A640E4"/>
    <w:rsid w:val="00A807FB"/>
    <w:rsid w:val="00AE388D"/>
    <w:rsid w:val="00CD3D4D"/>
    <w:rsid w:val="00D10829"/>
    <w:rsid w:val="00D24B6B"/>
    <w:rsid w:val="00DD7D26"/>
    <w:rsid w:val="00E26A79"/>
    <w:rsid w:val="00EC0C85"/>
    <w:rsid w:val="00ED26DF"/>
    <w:rsid w:val="00F2335B"/>
    <w:rsid w:val="02FC45A7"/>
    <w:rsid w:val="04047521"/>
    <w:rsid w:val="22A77182"/>
    <w:rsid w:val="34F108E8"/>
    <w:rsid w:val="5C062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autoRedefine/>
    <w:semiHidden/>
    <w:unhideWhenUsed/>
    <w:qFormat/>
    <w:uiPriority w:val="99"/>
    <w:pPr>
      <w:spacing w:after="120"/>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sz w:val="18"/>
      <w:szCs w:val="18"/>
    </w:rPr>
  </w:style>
  <w:style w:type="character" w:customStyle="1" w:styleId="8">
    <w:name w:val="页脚 Char"/>
    <w:basedOn w:val="6"/>
    <w:link w:val="3"/>
    <w:autoRedefine/>
    <w:qFormat/>
    <w:uiPriority w:val="99"/>
    <w:rPr>
      <w:sz w:val="18"/>
      <w:szCs w:val="18"/>
    </w:rPr>
  </w:style>
  <w:style w:type="paragraph" w:customStyle="1" w:styleId="9">
    <w:name w:val="p0"/>
    <w:basedOn w:val="1"/>
    <w:autoRedefine/>
    <w:qFormat/>
    <w:uiPriority w:val="0"/>
    <w:pPr>
      <w:widowControl/>
    </w:pPr>
    <w:rPr>
      <w:rFonts w:ascii="Times New Roman" w:hAnsi="Times New Roman" w:cs="Times New Roman"/>
      <w:kern w:val="0"/>
      <w:szCs w:val="21"/>
    </w:rPr>
  </w:style>
  <w:style w:type="character" w:customStyle="1" w:styleId="10">
    <w:name w:val="正文文本 Char"/>
    <w:basedOn w:val="6"/>
    <w:link w:val="2"/>
    <w:autoRedefine/>
    <w:semiHidden/>
    <w:qFormat/>
    <w:uiPriority w:val="99"/>
    <w:rPr>
      <w:rFonts w:ascii="Calibri" w:hAnsi="Calibri" w:eastAsia="宋体" w:cs="黑体"/>
    </w:rPr>
  </w:style>
  <w:style w:type="paragraph" w:customStyle="1" w:styleId="11">
    <w:name w:val="正文缩进 + 首行缩进:  2 字符"/>
    <w:basedOn w:val="1"/>
    <w:autoRedefine/>
    <w:qFormat/>
    <w:uiPriority w:val="0"/>
    <w:pPr>
      <w:ind w:firstLine="640"/>
    </w:pPr>
    <w:rPr>
      <w:rFonts w:ascii="Times New Roman" w:hAnsi="Times New Roman" w:cs="宋体"/>
      <w:szCs w:val="20"/>
    </w:rPr>
  </w:style>
  <w:style w:type="character" w:customStyle="1" w:styleId="12">
    <w:name w:val="row_tree_level_4"/>
    <w:basedOn w:val="6"/>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3940</Words>
  <Characters>4115</Characters>
  <Lines>43</Lines>
  <Paragraphs>12</Paragraphs>
  <TotalTime>0</TotalTime>
  <ScaleCrop>false</ScaleCrop>
  <LinksUpToDate>false</LinksUpToDate>
  <CharactersWithSpaces>4343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2023-02-08T03:32:00Z</dcterms:created>
  <dc:creator>AutoBVT</dc:creator>
  <cp:lastModifiedBy>SeeMuy</cp:lastModifiedBy>
  <dcterms:modified xsi:type="dcterms:W3CDTF">2025-09-25T07:34:31Z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FCA01F34C58C419DBD9780833D17D216_12</vt:lpwstr>
  </property>
  <property fmtid="{D5CDD505-2E9C-101B-9397-08002B2CF9AE}" pid="4" name="KSOTemplateDocerSaveRecord">
    <vt:lpwstr>eyJoZGlkIjoiNWY5MWYwMjI5YTU2MjMxMTVmNjMzNWJmOWViMjVlMTIiLCJ1c2VySWQiOiIxMTMyNDgwNDUyIn0=</vt:lpwstr>
  </property>
</Properties>
</file>