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CA020">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青云谱青云谱镇2024年部门预算</w:t>
      </w:r>
    </w:p>
    <w:p w14:paraId="5086FC42">
      <w:pPr>
        <w:pStyle w:val="10"/>
        <w:spacing w:line="600" w:lineRule="atLeast"/>
        <w:jc w:val="center"/>
        <w:rPr>
          <w:rFonts w:ascii="黑体" w:hAnsi="黑体" w:eastAsia="黑体"/>
          <w:color w:val="000000"/>
          <w:sz w:val="32"/>
          <w:szCs w:val="32"/>
        </w:rPr>
      </w:pPr>
    </w:p>
    <w:p w14:paraId="219ED891">
      <w:pPr>
        <w:pStyle w:val="10"/>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167840A9">
      <w:pPr>
        <w:pStyle w:val="10"/>
        <w:rPr>
          <w:rFonts w:ascii="宋体" w:hAnsi="宋体"/>
          <w:color w:val="000000"/>
        </w:rPr>
      </w:pPr>
    </w:p>
    <w:p w14:paraId="43D61D69">
      <w:pPr>
        <w:pStyle w:val="10"/>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青云谱区青云谱镇概况</w:t>
      </w:r>
      <w:r>
        <w:rPr>
          <w:rFonts w:hint="eastAsia" w:ascii="仿宋_GB2312" w:hAnsi="仿宋_GB2312" w:eastAsia="仿宋_GB2312" w:cs="仿宋_GB2312"/>
          <w:b/>
          <w:bCs/>
          <w:color w:val="000000"/>
          <w:sz w:val="32"/>
          <w:szCs w:val="32"/>
        </w:rPr>
        <w:tab/>
      </w:r>
    </w:p>
    <w:p w14:paraId="51709CFC">
      <w:pPr>
        <w:pStyle w:val="10"/>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bookmarkStart w:id="0" w:name="_GoBack"/>
      <w:bookmarkEnd w:id="0"/>
    </w:p>
    <w:p w14:paraId="6B7FC7B5">
      <w:pPr>
        <w:pStyle w:val="10"/>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6B7B1AB4">
      <w:pPr>
        <w:pStyle w:val="10"/>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7F1EE6B6">
      <w:pPr>
        <w:pStyle w:val="10"/>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青云谱区青云谱镇2024年部门预算表</w:t>
      </w:r>
    </w:p>
    <w:p w14:paraId="059BEE86">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1C29473D">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27CC728E">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51977CE8">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52C83AB">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5AA66360">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637629F4">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703EDCD3">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0CBF18EB">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278B095D">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539B7E32">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43B45732">
      <w:pPr>
        <w:pStyle w:val="10"/>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青云谱区青云谱镇2024年部门预算情况说明</w:t>
      </w:r>
    </w:p>
    <w:p w14:paraId="7A8E79B5">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78B9102F">
      <w:pPr>
        <w:pStyle w:val="10"/>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364C24B4">
      <w:pPr>
        <w:pStyle w:val="10"/>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579414B2">
      <w:pPr>
        <w:widowControl/>
        <w:spacing w:line="580" w:lineRule="exact"/>
        <w:jc w:val="center"/>
        <w:rPr>
          <w:rFonts w:ascii="仿宋_GB2312" w:eastAsia="仿宋_GB2312"/>
          <w:b/>
          <w:sz w:val="32"/>
          <w:szCs w:val="30"/>
        </w:rPr>
      </w:pPr>
    </w:p>
    <w:p w14:paraId="3D4A7488">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w:t>
      </w:r>
      <w:r>
        <w:rPr>
          <w:rFonts w:hint="eastAsia" w:ascii="仿宋_GB2312" w:hAnsi="仿宋_GB2312" w:eastAsia="仿宋_GB2312" w:cs="仿宋_GB2312"/>
          <w:b/>
          <w:bCs/>
          <w:color w:val="000000"/>
          <w:sz w:val="32"/>
          <w:szCs w:val="32"/>
        </w:rPr>
        <w:t>青云谱镇</w:t>
      </w:r>
      <w:r>
        <w:rPr>
          <w:rFonts w:hint="eastAsia" w:ascii="黑体" w:hAnsi="黑体" w:eastAsia="黑体"/>
          <w:bCs/>
          <w:sz w:val="32"/>
          <w:szCs w:val="30"/>
        </w:rPr>
        <w:t>概况</w:t>
      </w:r>
    </w:p>
    <w:p w14:paraId="6FF838E3">
      <w:pPr>
        <w:widowControl/>
        <w:spacing w:line="580" w:lineRule="exact"/>
        <w:jc w:val="left"/>
        <w:rPr>
          <w:rFonts w:ascii="宋体" w:hAnsi="宋体"/>
          <w:b/>
          <w:sz w:val="36"/>
          <w:szCs w:val="36"/>
        </w:rPr>
      </w:pPr>
    </w:p>
    <w:p w14:paraId="427DB623">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7E77BCB1">
      <w:pPr>
        <w:pStyle w:val="12"/>
        <w:rPr>
          <w:rFonts w:ascii="仿宋_GB2312" w:eastAsia="仿宋_GB2312" w:cs="Times New Roman"/>
          <w:sz w:val="32"/>
          <w:szCs w:val="30"/>
        </w:rPr>
      </w:pPr>
      <w:r>
        <w:rPr>
          <w:rFonts w:hint="eastAsia" w:ascii="仿宋_GB2312" w:eastAsia="仿宋_GB2312" w:cs="Times New Roman"/>
          <w:sz w:val="32"/>
          <w:szCs w:val="30"/>
        </w:rPr>
        <w:t>（</w:t>
      </w:r>
      <w:r>
        <w:rPr>
          <w:rFonts w:ascii="仿宋_GB2312" w:eastAsia="仿宋_GB2312" w:cs="Times New Roman"/>
          <w:sz w:val="32"/>
          <w:szCs w:val="30"/>
        </w:rPr>
        <w:t>1</w:t>
      </w:r>
      <w:r>
        <w:rPr>
          <w:rFonts w:hint="eastAsia" w:ascii="仿宋_GB2312" w:eastAsia="仿宋_GB2312" w:cs="Times New Roman"/>
          <w:sz w:val="32"/>
          <w:szCs w:val="30"/>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r>
        <w:rPr>
          <w:rFonts w:ascii="仿宋_GB2312" w:eastAsia="仿宋_GB2312" w:cs="Times New Roman"/>
          <w:sz w:val="32"/>
          <w:szCs w:val="30"/>
        </w:rPr>
        <w:t>2</w:t>
      </w:r>
      <w:r>
        <w:rPr>
          <w:rFonts w:hint="eastAsia" w:ascii="仿宋_GB2312" w:eastAsia="仿宋_GB2312" w:cs="Times New Roman"/>
          <w:sz w:val="32"/>
          <w:szCs w:val="30"/>
        </w:rPr>
        <w:t>）制定并组织实施村镇建设规划，部署重点工程建设，地方道路建设及公共设施，水利设施的管理，负责土地、林木、水等自然资源和生态环境的保护，做好护林防火工作。（</w:t>
      </w:r>
      <w:r>
        <w:rPr>
          <w:rFonts w:ascii="仿宋_GB2312" w:eastAsia="仿宋_GB2312" w:cs="Times New Roman"/>
          <w:sz w:val="32"/>
          <w:szCs w:val="30"/>
        </w:rPr>
        <w:t>3</w:t>
      </w:r>
      <w:r>
        <w:rPr>
          <w:rFonts w:hint="eastAsia" w:ascii="仿宋_GB2312" w:eastAsia="仿宋_GB2312" w:cs="Times New Roman"/>
          <w:sz w:val="32"/>
          <w:szCs w:val="30"/>
        </w:rPr>
        <w:t>）负责本行政区域内的民政、计划生育、文化教育、卫生、体育等社会公益事业的综合性工作，维护一切经济单位和个人的正当经济权益，取缔非法经济活动，调解和处理民事纠纷，打击刑事犯罪维护社会稳定。（</w:t>
      </w:r>
      <w:r>
        <w:rPr>
          <w:rFonts w:ascii="仿宋_GB2312" w:eastAsia="仿宋_GB2312" w:cs="Times New Roman"/>
          <w:sz w:val="32"/>
          <w:szCs w:val="30"/>
        </w:rPr>
        <w:t>4</w:t>
      </w:r>
      <w:r>
        <w:rPr>
          <w:rFonts w:hint="eastAsia" w:ascii="仿宋_GB2312" w:eastAsia="仿宋_GB2312" w:cs="Times New Roman"/>
          <w:sz w:val="32"/>
          <w:szCs w:val="30"/>
        </w:rPr>
        <w:t>）按计划组织本级财政收入和地方税的征收，完成国家财政计划，不断培植税源，管好财政资金，增强财政实力。（</w:t>
      </w:r>
      <w:r>
        <w:rPr>
          <w:rFonts w:ascii="仿宋_GB2312" w:eastAsia="仿宋_GB2312" w:cs="Times New Roman"/>
          <w:sz w:val="32"/>
          <w:szCs w:val="30"/>
        </w:rPr>
        <w:t>5</w:t>
      </w:r>
      <w:r>
        <w:rPr>
          <w:rFonts w:hint="eastAsia" w:ascii="仿宋_GB2312" w:eastAsia="仿宋_GB2312" w:cs="Times New Roman"/>
          <w:sz w:val="32"/>
          <w:szCs w:val="30"/>
        </w:rPr>
        <w:t>）抓好精神文明建设，丰富群众文化生活，提倡移风易俗，反对封建迷信，破除陈规陋习，树立社会主义新风尚。（</w:t>
      </w:r>
      <w:r>
        <w:rPr>
          <w:rFonts w:ascii="仿宋_GB2312" w:eastAsia="仿宋_GB2312" w:cs="Times New Roman"/>
          <w:sz w:val="32"/>
          <w:szCs w:val="30"/>
        </w:rPr>
        <w:t>6</w:t>
      </w:r>
      <w:r>
        <w:rPr>
          <w:rFonts w:hint="eastAsia" w:ascii="仿宋_GB2312" w:eastAsia="仿宋_GB2312" w:cs="Times New Roman"/>
          <w:sz w:val="32"/>
          <w:szCs w:val="30"/>
        </w:rPr>
        <w:t>）完成上级政府交办的其它事项。</w:t>
      </w:r>
    </w:p>
    <w:p w14:paraId="0C05EF54">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4F36FC0F">
      <w:pPr>
        <w:spacing w:line="560" w:lineRule="exact"/>
        <w:ind w:firstLine="627" w:firstLineChars="196"/>
        <w:jc w:val="left"/>
        <w:rPr>
          <w:rFonts w:ascii="仿宋_GB2312" w:eastAsia="仿宋_GB2312"/>
          <w:sz w:val="32"/>
          <w:szCs w:val="30"/>
        </w:rPr>
      </w:pPr>
      <w:r>
        <w:rPr>
          <w:rFonts w:hint="eastAsia" w:ascii="仿宋_GB2312" w:eastAsia="仿宋_GB2312"/>
          <w:sz w:val="32"/>
          <w:szCs w:val="30"/>
        </w:rPr>
        <w:t>（1）在经济发展上紧贴中心，确保各项指标稳步上升</w:t>
      </w:r>
    </w:p>
    <w:p w14:paraId="1498EDC5">
      <w:pPr>
        <w:spacing w:line="560" w:lineRule="exact"/>
        <w:ind w:firstLine="640" w:firstLineChars="200"/>
        <w:rPr>
          <w:rFonts w:ascii="仿宋_GB2312" w:eastAsia="仿宋_GB2312"/>
          <w:sz w:val="32"/>
          <w:szCs w:val="30"/>
        </w:rPr>
      </w:pPr>
      <w:r>
        <w:rPr>
          <w:rFonts w:hint="eastAsia" w:ascii="仿宋_GB2312" w:eastAsia="仿宋_GB2312"/>
          <w:sz w:val="32"/>
          <w:szCs w:val="30"/>
        </w:rPr>
        <w:t>（2）在项目推进上紧贴大局，确保项目建设顺利实施</w:t>
      </w:r>
    </w:p>
    <w:p w14:paraId="716384D7">
      <w:pPr>
        <w:spacing w:line="560" w:lineRule="exact"/>
        <w:ind w:firstLine="640" w:firstLineChars="200"/>
        <w:rPr>
          <w:rFonts w:ascii="仿宋_GB2312" w:eastAsia="仿宋_GB2312"/>
          <w:sz w:val="32"/>
          <w:szCs w:val="30"/>
        </w:rPr>
      </w:pPr>
      <w:r>
        <w:rPr>
          <w:rFonts w:hint="eastAsia" w:ascii="仿宋_GB2312" w:eastAsia="仿宋_GB2312"/>
          <w:sz w:val="32"/>
          <w:szCs w:val="30"/>
        </w:rPr>
        <w:t>（3）在镇村建管上贴紧城市，确保城市发展顺应常态</w:t>
      </w:r>
    </w:p>
    <w:p w14:paraId="1F88FE9E">
      <w:pPr>
        <w:spacing w:line="560" w:lineRule="exact"/>
        <w:ind w:firstLine="640" w:firstLineChars="200"/>
        <w:rPr>
          <w:rFonts w:ascii="仿宋_GB2312" w:eastAsia="仿宋_GB2312"/>
          <w:sz w:val="32"/>
          <w:szCs w:val="30"/>
        </w:rPr>
      </w:pPr>
      <w:r>
        <w:rPr>
          <w:rFonts w:hint="eastAsia" w:ascii="仿宋_GB2312" w:eastAsia="仿宋_GB2312"/>
          <w:sz w:val="32"/>
          <w:szCs w:val="30"/>
        </w:rPr>
        <w:t>（4）在社会事业上紧贴群众，确保民生工程更加惠民</w:t>
      </w:r>
    </w:p>
    <w:p w14:paraId="769716E5">
      <w:pPr>
        <w:ind w:firstLine="640" w:firstLineChars="200"/>
        <w:rPr>
          <w:rFonts w:ascii="仿宋_GB2312" w:eastAsia="仿宋_GB2312"/>
          <w:sz w:val="32"/>
          <w:szCs w:val="30"/>
        </w:rPr>
      </w:pPr>
      <w:r>
        <w:rPr>
          <w:rFonts w:hint="eastAsia" w:ascii="仿宋_GB2312" w:eastAsia="仿宋_GB2312"/>
          <w:sz w:val="32"/>
          <w:szCs w:val="30"/>
        </w:rPr>
        <w:t>（5）在自身建设上更接地气，确保政府效能得到提升</w:t>
      </w:r>
    </w:p>
    <w:p w14:paraId="457F0095">
      <w:pPr>
        <w:pStyle w:val="12"/>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143F96AD">
      <w:pPr>
        <w:bidi w:val="0"/>
        <w:rPr>
          <w:rFonts w:ascii="仿宋_GB2312" w:hAnsi="仿宋_GB2312" w:eastAsia="仿宋_GB2312" w:cs="仿宋_GB2312"/>
          <w:sz w:val="32"/>
          <w:szCs w:val="32"/>
        </w:rPr>
      </w:pPr>
      <w:r>
        <w:rPr>
          <w:rFonts w:hint="eastAsia" w:ascii="仿宋_GB2312" w:hAnsi="仿宋_GB2312" w:eastAsia="仿宋_GB2312" w:cs="仿宋_GB2312"/>
          <w:sz w:val="32"/>
          <w:szCs w:val="30"/>
        </w:rPr>
        <w:t>2024年青云谱区青云谱镇共有预算单位_1_个，</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__0__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____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人,退职人员0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7B1C4CBB">
      <w:pPr>
        <w:widowControl/>
        <w:spacing w:line="580" w:lineRule="exact"/>
        <w:jc w:val="center"/>
        <w:rPr>
          <w:rFonts w:ascii="黑体" w:hAnsi="黑体" w:eastAsia="黑体"/>
          <w:bCs/>
          <w:sz w:val="32"/>
          <w:szCs w:val="30"/>
        </w:rPr>
      </w:pPr>
    </w:p>
    <w:p w14:paraId="3B65D4EA">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w:t>
      </w:r>
      <w:r>
        <w:rPr>
          <w:rFonts w:hint="eastAsia" w:ascii="仿宋_GB2312" w:hAnsi="仿宋_GB2312" w:eastAsia="仿宋_GB2312" w:cs="仿宋_GB2312"/>
          <w:b/>
          <w:bCs/>
          <w:color w:val="000000"/>
          <w:sz w:val="32"/>
          <w:szCs w:val="32"/>
        </w:rPr>
        <w:t>青云谱镇</w:t>
      </w:r>
      <w:r>
        <w:rPr>
          <w:rFonts w:hint="eastAsia" w:ascii="黑体" w:hAnsi="黑体" w:eastAsia="黑体"/>
          <w:bCs/>
          <w:sz w:val="32"/>
          <w:szCs w:val="30"/>
        </w:rPr>
        <w:t>2023年部门预算表</w:t>
      </w:r>
    </w:p>
    <w:p w14:paraId="66FE816F">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498EF574">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7986119B">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1FED8835">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5DA34295">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6011000E">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0D54B9BE">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62AA50EB">
      <w:pPr>
        <w:pStyle w:val="10"/>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286BACF2">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237A7653">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346AD8DC">
      <w:pPr>
        <w:pStyle w:val="10"/>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258A1D0C">
      <w:pPr>
        <w:spacing w:line="560" w:lineRule="exact"/>
        <w:ind w:firstLine="640" w:firstLineChars="200"/>
        <w:rPr>
          <w:rStyle w:val="13"/>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14:paraId="4B55295E"/>
    <w:p w14:paraId="0C0CD7F3">
      <w:pPr>
        <w:widowControl/>
        <w:spacing w:line="580" w:lineRule="exact"/>
        <w:jc w:val="center"/>
        <w:rPr>
          <w:rFonts w:ascii="黑体" w:hAnsi="黑体" w:eastAsia="黑体"/>
          <w:bCs/>
          <w:sz w:val="32"/>
          <w:szCs w:val="30"/>
        </w:rPr>
      </w:pPr>
    </w:p>
    <w:p w14:paraId="005EC641">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青云谱区青云谱镇2024年部门预算情况说明</w:t>
      </w:r>
    </w:p>
    <w:p w14:paraId="0765D212">
      <w:pPr>
        <w:widowControl/>
        <w:spacing w:line="580" w:lineRule="exact"/>
        <w:jc w:val="center"/>
        <w:rPr>
          <w:rFonts w:ascii="仿宋_GB2312" w:eastAsia="仿宋_GB2312"/>
          <w:b/>
          <w:sz w:val="32"/>
          <w:szCs w:val="30"/>
        </w:rPr>
      </w:pPr>
    </w:p>
    <w:p w14:paraId="7AB0877E">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一、2023年部门预算收支情况说明</w:t>
      </w:r>
    </w:p>
    <w:p w14:paraId="464EE5B4">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322D2E89">
      <w:pPr>
        <w:pStyle w:val="2"/>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收入预算总额为7909万元,较上年预算安排减少1602万元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原因是经费紧张，预算安排减少</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3409 </w:t>
      </w:r>
      <w:r>
        <w:rPr>
          <w:rFonts w:hint="eastAsia" w:ascii="仿宋_GB2312" w:hAnsi="仿宋_GB2312" w:eastAsia="仿宋_GB2312" w:cs="仿宋_GB2312"/>
          <w:kern w:val="0"/>
          <w:sz w:val="32"/>
          <w:szCs w:val="32"/>
        </w:rPr>
        <w:t>万元,较上年预算安排减少102万元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原因是经费紧张，预算安排减少</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___0___</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5D7E7E17">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14:paraId="54938ECC">
      <w:pPr>
        <w:ind w:firstLine="640" w:firstLineChars="200"/>
        <w:rPr>
          <w:rStyle w:val="13"/>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w:t>
      </w:r>
      <w:r>
        <w:rPr>
          <w:rStyle w:val="13"/>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支出预算总额为</w:t>
      </w:r>
      <w:r>
        <w:rPr>
          <w:rFonts w:hint="eastAsia" w:ascii="仿宋" w:hAnsi="仿宋" w:eastAsia="仿宋" w:cs="仿宋"/>
          <w:kern w:val="0"/>
          <w:sz w:val="32"/>
          <w:szCs w:val="32"/>
        </w:rPr>
        <w:t>_7929_</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1582 </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原因是厉行节约，减少支出预算安排</w:t>
      </w:r>
      <w:r>
        <w:rPr>
          <w:rStyle w:val="13"/>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3"/>
          <w:rFonts w:hint="eastAsia" w:ascii="仿宋_GB2312" w:hAnsi="仿宋_GB2312" w:eastAsia="仿宋_GB2312" w:cs="仿宋_GB2312"/>
          <w:sz w:val="32"/>
          <w:szCs w:val="32"/>
        </w:rPr>
        <w:t>其中：</w:t>
      </w:r>
    </w:p>
    <w:p w14:paraId="7507C46D">
      <w:pPr>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7929</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1582</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原因是厉行节约，减少开支</w:t>
      </w:r>
      <w:r>
        <w:rPr>
          <w:rStyle w:val="13"/>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846</w:t>
      </w:r>
      <w:r>
        <w:rPr>
          <w:rStyle w:val="13"/>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5925</w:t>
      </w:r>
      <w:r>
        <w:rPr>
          <w:rStyle w:val="13"/>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rPr>
        <w:t>138</w:t>
      </w:r>
      <w:r>
        <w:rPr>
          <w:rStyle w:val="13"/>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1000 </w:t>
      </w:r>
      <w:r>
        <w:rPr>
          <w:rStyle w:val="13"/>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0</w:t>
      </w:r>
      <w:r>
        <w:rPr>
          <w:rStyle w:val="13"/>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原因是本单位未安排项目支出预算</w:t>
      </w:r>
      <w:r>
        <w:rPr>
          <w:rStyle w:val="13"/>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0</w:t>
      </w:r>
      <w:r>
        <w:rPr>
          <w:rStyle w:val="13"/>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3"/>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_0</w:t>
      </w:r>
      <w:r>
        <w:rPr>
          <w:rStyle w:val="13"/>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3"/>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0</w:t>
      </w:r>
      <w:r>
        <w:rPr>
          <w:rStyle w:val="13"/>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E894775">
      <w:pPr>
        <w:ind w:firstLine="640" w:firstLineChars="200"/>
        <w:rPr>
          <w:rStyle w:val="13"/>
          <w:rFonts w:ascii="仿宋" w:hAnsi="仿宋" w:eastAsia="仿宋" w:cs="仿宋"/>
          <w:kern w:val="0"/>
          <w:sz w:val="32"/>
          <w:szCs w:val="32"/>
        </w:rPr>
      </w:pPr>
      <w:r>
        <w:rPr>
          <w:rStyle w:val="13"/>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3145 </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2004  </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原因是厉行节约，减少预算安排</w:t>
      </w:r>
      <w:r>
        <w:rPr>
          <w:rStyle w:val="13"/>
          <w:rFonts w:hint="eastAsia" w:ascii="仿宋_GB2312" w:hAnsi="仿宋_GB2312" w:eastAsia="仿宋_GB2312" w:cs="仿宋_GB2312"/>
          <w:sz w:val="32"/>
          <w:szCs w:val="32"/>
        </w:rPr>
        <w:t>; 公共安全支出</w:t>
      </w:r>
      <w:r>
        <w:rPr>
          <w:rStyle w:val="13"/>
          <w:rFonts w:hint="eastAsia" w:ascii="仿宋_GB2312" w:hAnsi="仿宋_GB2312" w:eastAsia="仿宋_GB2312" w:cs="仿宋_GB2312"/>
          <w:sz w:val="32"/>
          <w:szCs w:val="32"/>
          <w:u w:val="single"/>
        </w:rPr>
        <w:t>9</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101  </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原因是厉行节约，减少预算安排</w:t>
      </w:r>
      <w:r>
        <w:rPr>
          <w:rStyle w:val="13"/>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179   </w:t>
      </w:r>
      <w:r>
        <w:rPr>
          <w:rStyle w:val="13"/>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51 </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原因是社保调标，社保支出增加</w:t>
      </w:r>
      <w:r>
        <w:rPr>
          <w:rStyle w:val="13"/>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0"/>
          <w:u w:val="single"/>
        </w:rPr>
        <w:t>41</w:t>
      </w:r>
      <w:r>
        <w:rPr>
          <w:rStyle w:val="13"/>
          <w:rFonts w:hint="eastAsia" w:ascii="仿宋_GB2312" w:hAnsi="仿宋_GB2312" w:eastAsia="仿宋_GB2312" w:cs="仿宋_GB2312"/>
          <w:sz w:val="32"/>
          <w:szCs w:val="32"/>
        </w:rPr>
        <w:t>万元,较上年预算安排增加</w:t>
      </w:r>
      <w:r>
        <w:rPr>
          <w:rStyle w:val="13"/>
          <w:rFonts w:hint="eastAsia" w:ascii="仿宋" w:hAnsi="仿宋" w:eastAsia="仿宋" w:cs="仿宋"/>
          <w:sz w:val="32"/>
          <w:szCs w:val="32"/>
        </w:rPr>
        <w:t>15</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原因是医保调标，医保支出增加</w:t>
      </w:r>
      <w:r>
        <w:rPr>
          <w:rStyle w:val="13"/>
          <w:rFonts w:hint="eastAsia" w:ascii="仿宋_GB2312" w:hAnsi="仿宋_GB2312" w:eastAsia="仿宋_GB2312" w:cs="仿宋_GB2312"/>
          <w:sz w:val="32"/>
          <w:szCs w:val="32"/>
        </w:rPr>
        <w:t>;城乡社区支出</w:t>
      </w:r>
      <w:r>
        <w:rPr>
          <w:rFonts w:hint="eastAsia" w:ascii="仿宋_GB2312" w:hAnsi="仿宋_GB2312" w:eastAsia="仿宋_GB2312" w:cs="仿宋_GB2312"/>
          <w:sz w:val="32"/>
          <w:szCs w:val="30"/>
          <w:u w:val="single"/>
        </w:rPr>
        <w:t xml:space="preserve"> 4500</w:t>
      </w:r>
      <w:r>
        <w:rPr>
          <w:rStyle w:val="13"/>
          <w:rFonts w:hint="eastAsia" w:ascii="仿宋_GB2312" w:hAnsi="仿宋_GB2312" w:eastAsia="仿宋_GB2312" w:cs="仿宋_GB2312"/>
          <w:sz w:val="32"/>
          <w:szCs w:val="32"/>
        </w:rPr>
        <w:t>万元,较上年预算安排增加500万元;住房保障支出</w:t>
      </w:r>
      <w:r>
        <w:rPr>
          <w:rFonts w:hint="eastAsia" w:ascii="仿宋_GB2312" w:hAnsi="仿宋_GB2312" w:eastAsia="仿宋_GB2312" w:cs="仿宋_GB2312"/>
          <w:sz w:val="32"/>
          <w:szCs w:val="30"/>
          <w:u w:val="single"/>
        </w:rPr>
        <w:t xml:space="preserve"> 51</w:t>
      </w:r>
      <w:r>
        <w:rPr>
          <w:rStyle w:val="13"/>
          <w:rFonts w:hint="eastAsia" w:ascii="仿宋_GB2312" w:hAnsi="仿宋_GB2312" w:eastAsia="仿宋_GB2312" w:cs="仿宋_GB2312"/>
          <w:sz w:val="32"/>
          <w:szCs w:val="32"/>
        </w:rPr>
        <w:t>万元,较上年预算安排减少2</w:t>
      </w:r>
      <w:r>
        <w:rPr>
          <w:rFonts w:hint="eastAsia" w:ascii="仿宋_GB2312" w:hAnsi="仿宋_GB2312" w:eastAsia="仿宋_GB2312" w:cs="仿宋_GB2312"/>
          <w:sz w:val="32"/>
          <w:szCs w:val="30"/>
          <w:u w:val="single"/>
        </w:rPr>
        <w:t>7</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原因是公积金基数下调，该项支出减少</w:t>
      </w:r>
      <w:r>
        <w:rPr>
          <w:rStyle w:val="13"/>
          <w:rFonts w:hint="eastAsia" w:ascii="仿宋_GB2312" w:hAnsi="仿宋_GB2312" w:eastAsia="仿宋_GB2312" w:cs="仿宋_GB2312"/>
          <w:sz w:val="32"/>
          <w:szCs w:val="32"/>
        </w:rPr>
        <w:t>；灾害防治和应急管理支出</w:t>
      </w:r>
      <w:r>
        <w:rPr>
          <w:rStyle w:val="13"/>
          <w:rFonts w:hint="eastAsia" w:ascii="仿宋_GB2312" w:hAnsi="仿宋_GB2312" w:eastAsia="仿宋_GB2312" w:cs="仿宋_GB2312"/>
          <w:sz w:val="32"/>
          <w:szCs w:val="32"/>
          <w:u w:val="single"/>
        </w:rPr>
        <w:t>4</w:t>
      </w:r>
      <w:r>
        <w:rPr>
          <w:rStyle w:val="13"/>
          <w:rFonts w:hint="eastAsia" w:ascii="仿宋_GB2312" w:hAnsi="仿宋_GB2312" w:eastAsia="仿宋_GB2312" w:cs="仿宋_GB2312"/>
          <w:sz w:val="32"/>
          <w:szCs w:val="32"/>
        </w:rPr>
        <w:t>万元，较上年预算安排增加</w:t>
      </w:r>
      <w:r>
        <w:rPr>
          <w:rStyle w:val="13"/>
          <w:rFonts w:hint="eastAsia" w:ascii="仿宋_GB2312" w:hAnsi="仿宋_GB2312" w:eastAsia="仿宋_GB2312" w:cs="仿宋_GB2312"/>
          <w:sz w:val="32"/>
          <w:szCs w:val="32"/>
          <w:u w:val="single"/>
        </w:rPr>
        <w:t>4</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原因是根据应急管理要求增加该项预算支出</w:t>
      </w:r>
      <w:r>
        <w:rPr>
          <w:rStyle w:val="13"/>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76C405FD">
      <w:pPr>
        <w:ind w:firstLine="640" w:firstLineChars="200"/>
        <w:rPr>
          <w:rStyle w:val="13"/>
          <w:rFonts w:ascii="仿宋_GB2312" w:hAnsi="仿宋_GB2312" w:eastAsia="仿宋_GB2312" w:cs="仿宋_GB2312"/>
          <w:b/>
          <w:sz w:val="32"/>
          <w:szCs w:val="32"/>
        </w:rPr>
      </w:pPr>
      <w:r>
        <w:rPr>
          <w:rStyle w:val="13"/>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846</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103</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原因是厉行节约，减少人员经费安排</w:t>
      </w:r>
      <w:r>
        <w:rPr>
          <w:rStyle w:val="13"/>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0"/>
          <w:u w:val="single"/>
        </w:rPr>
        <w:t>5925</w:t>
      </w:r>
      <w:r>
        <w:rPr>
          <w:rStyle w:val="13"/>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5488</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原因是将上年度资本性支出类转入该项支出</w:t>
      </w:r>
      <w:r>
        <w:rPr>
          <w:rStyle w:val="13"/>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rPr>
        <w:t>138</w:t>
      </w:r>
      <w:r>
        <w:rPr>
          <w:rStyle w:val="13"/>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13</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原因是根据上年度实际支出适当调增</w:t>
      </w:r>
      <w:r>
        <w:rPr>
          <w:rStyle w:val="13"/>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1000</w:t>
      </w:r>
      <w:r>
        <w:rPr>
          <w:rStyle w:val="13"/>
          <w:rFonts w:hint="eastAsia" w:ascii="仿宋_GB2312" w:hAnsi="仿宋_GB2312" w:eastAsia="仿宋_GB2312" w:cs="仿宋_GB2312"/>
          <w:sz w:val="32"/>
          <w:szCs w:val="32"/>
        </w:rPr>
        <w:t>万元,较上年预算安排减少</w:t>
      </w:r>
      <w:r>
        <w:rPr>
          <w:rStyle w:val="13"/>
          <w:rFonts w:hint="eastAsia" w:ascii="仿宋" w:hAnsi="仿宋" w:eastAsia="仿宋" w:cs="仿宋"/>
          <w:sz w:val="32"/>
          <w:szCs w:val="32"/>
        </w:rPr>
        <w:t>_7000_</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原因是厉行节约，减少经费安排，同时将部分支出调整至商品和服务支出类别</w:t>
      </w:r>
      <w:r>
        <w:rPr>
          <w:rStyle w:val="13"/>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0 </w:t>
      </w:r>
      <w:r>
        <w:rPr>
          <w:rStyle w:val="13"/>
          <w:rFonts w:hint="eastAsia" w:ascii="仿宋_GB2312" w:hAnsi="仿宋_GB2312" w:eastAsia="仿宋_GB2312" w:cs="仿宋_GB2312"/>
          <w:sz w:val="32"/>
          <w:szCs w:val="32"/>
        </w:rPr>
        <w:t>万元,较上年预算安排增加（减少）</w:t>
      </w:r>
      <w:r>
        <w:rPr>
          <w:rStyle w:val="13"/>
          <w:rFonts w:hint="eastAsia" w:ascii="仿宋" w:hAnsi="仿宋" w:eastAsia="仿宋" w:cs="仿宋"/>
          <w:sz w:val="32"/>
          <w:szCs w:val="32"/>
        </w:rPr>
        <w:t>0</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原因是本单位无该项支出</w:t>
      </w:r>
      <w:r>
        <w:rPr>
          <w:rStyle w:val="13"/>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70DF031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2A9AE6C9">
      <w:pPr>
        <w:ind w:firstLine="640" w:firstLineChars="200"/>
        <w:rPr>
          <w:rStyle w:val="13"/>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2024年青区</w:t>
      </w:r>
      <w:r>
        <w:rPr>
          <w:rFonts w:hint="eastAsia" w:ascii="仿宋" w:hAnsi="仿宋" w:eastAsia="仿宋"/>
          <w:color w:val="000000"/>
          <w:sz w:val="30"/>
          <w:szCs w:val="30"/>
        </w:rPr>
        <w:t>青云谱镇</w:t>
      </w:r>
      <w:r>
        <w:rPr>
          <w:rStyle w:val="13"/>
          <w:rFonts w:hint="eastAsia" w:ascii="仿宋_GB2312" w:hAnsi="仿宋_GB2312" w:eastAsia="仿宋_GB2312" w:cs="仿宋_GB2312"/>
          <w:sz w:val="32"/>
          <w:szCs w:val="32"/>
        </w:rPr>
        <w:t>财政拨款支出预算</w:t>
      </w:r>
      <w:r>
        <w:rPr>
          <w:rFonts w:hint="eastAsia" w:ascii="仿宋_GB2312" w:hAnsi="仿宋_GB2312" w:eastAsia="仿宋_GB2312" w:cs="仿宋_GB2312"/>
          <w:kern w:val="0"/>
          <w:sz w:val="32"/>
          <w:szCs w:val="32"/>
        </w:rPr>
        <w:t>云谱</w:t>
      </w:r>
      <w:r>
        <w:rPr>
          <w:rStyle w:val="13"/>
          <w:rFonts w:hint="eastAsia" w:ascii="仿宋_GB2312" w:hAnsi="仿宋_GB2312" w:eastAsia="仿宋_GB2312" w:cs="仿宋_GB2312"/>
          <w:sz w:val="32"/>
          <w:szCs w:val="32"/>
        </w:rPr>
        <w:t>总额为</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rPr>
        <w:t>3409</w:t>
      </w:r>
      <w:r>
        <w:rPr>
          <w:rStyle w:val="13"/>
          <w:rFonts w:hint="eastAsia" w:ascii="仿宋_GB2312" w:hAnsi="仿宋_GB2312" w:eastAsia="仿宋_GB2312" w:cs="仿宋_GB2312"/>
          <w:sz w:val="32"/>
          <w:szCs w:val="32"/>
        </w:rPr>
        <w:t>万元,较上年预算安排减少</w:t>
      </w:r>
      <w:r>
        <w:rPr>
          <w:rStyle w:val="13"/>
          <w:rFonts w:hint="eastAsia" w:ascii="仿宋_GB2312" w:hAnsi="仿宋_GB2312" w:eastAsia="仿宋_GB2312" w:cs="仿宋_GB2312"/>
          <w:sz w:val="32"/>
          <w:szCs w:val="32"/>
          <w:u w:val="single"/>
        </w:rPr>
        <w:t>102</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原因是厉行节约，减少支出安排</w:t>
      </w:r>
      <w:r>
        <w:rPr>
          <w:rStyle w:val="13"/>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1E64B5AE">
      <w:pPr>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3125</w:t>
      </w:r>
      <w:r>
        <w:rPr>
          <w:rStyle w:val="13"/>
          <w:rFonts w:hint="eastAsia" w:ascii="仿宋_GB2312" w:hAnsi="仿宋_GB2312" w:eastAsia="仿宋_GB2312" w:cs="仿宋_GB2312"/>
          <w:sz w:val="32"/>
          <w:szCs w:val="32"/>
        </w:rPr>
        <w:t>万元,公共安全支出</w:t>
      </w:r>
      <w:r>
        <w:rPr>
          <w:rStyle w:val="13"/>
          <w:rFonts w:hint="eastAsia" w:ascii="仿宋_GB2312" w:hAnsi="仿宋_GB2312" w:eastAsia="仿宋_GB2312" w:cs="仿宋_GB2312"/>
          <w:sz w:val="32"/>
          <w:szCs w:val="32"/>
          <w:u w:val="single"/>
        </w:rPr>
        <w:t>9</w:t>
      </w:r>
      <w:r>
        <w:rPr>
          <w:rStyle w:val="13"/>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179</w:t>
      </w:r>
      <w:r>
        <w:rPr>
          <w:rStyle w:val="13"/>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41</w:t>
      </w:r>
      <w:r>
        <w:rPr>
          <w:rStyle w:val="13"/>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51</w:t>
      </w:r>
      <w:r>
        <w:rPr>
          <w:rStyle w:val="13"/>
          <w:rFonts w:hint="eastAsia" w:ascii="仿宋_GB2312" w:hAnsi="仿宋_GB2312" w:eastAsia="仿宋_GB2312" w:cs="仿宋_GB2312"/>
          <w:sz w:val="32"/>
          <w:szCs w:val="32"/>
        </w:rPr>
        <w:t>万元，灾害防治和应急管理支出</w:t>
      </w:r>
      <w:r>
        <w:rPr>
          <w:rStyle w:val="13"/>
          <w:rFonts w:hint="eastAsia" w:ascii="仿宋_GB2312" w:hAnsi="仿宋_GB2312" w:eastAsia="仿宋_GB2312" w:cs="仿宋_GB2312"/>
          <w:sz w:val="32"/>
          <w:szCs w:val="32"/>
          <w:u w:val="single"/>
        </w:rPr>
        <w:t>4</w:t>
      </w:r>
      <w:r>
        <w:rPr>
          <w:rStyle w:val="13"/>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02DAC41">
      <w:pPr>
        <w:ind w:firstLine="640" w:firstLineChars="200"/>
        <w:rPr>
          <w:rStyle w:val="13"/>
          <w:rFonts w:ascii="仿宋" w:hAnsi="仿宋" w:eastAsia="仿宋"/>
          <w:sz w:val="32"/>
          <w:szCs w:val="32"/>
        </w:rPr>
      </w:pPr>
      <w:r>
        <w:rPr>
          <w:rStyle w:val="13"/>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3409</w:t>
      </w:r>
      <w:r>
        <w:rPr>
          <w:rStyle w:val="13"/>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102</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原因是厉行节约，减少支出安排</w:t>
      </w:r>
      <w:r>
        <w:rPr>
          <w:rStyle w:val="13"/>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846</w:t>
      </w:r>
      <w:r>
        <w:rPr>
          <w:rStyle w:val="13"/>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1425</w:t>
      </w:r>
      <w:r>
        <w:rPr>
          <w:rStyle w:val="13"/>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138</w:t>
      </w:r>
      <w:r>
        <w:rPr>
          <w:rStyle w:val="13"/>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1000</w:t>
      </w:r>
      <w:r>
        <w:rPr>
          <w:rStyle w:val="13"/>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3"/>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0 </w:t>
      </w:r>
      <w:r>
        <w:rPr>
          <w:rStyle w:val="13"/>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0</w:t>
      </w:r>
      <w:r>
        <w:rPr>
          <w:rStyle w:val="13"/>
          <w:rFonts w:hint="eastAsia" w:ascii="仿宋_GB2312" w:hAnsi="仿宋_GB2312" w:eastAsia="仿宋_GB2312" w:cs="仿宋_GB2312"/>
          <w:sz w:val="32"/>
          <w:szCs w:val="32"/>
        </w:rPr>
        <w:t>万元</w:t>
      </w:r>
      <w:r>
        <w:rPr>
          <w:rStyle w:val="13"/>
          <w:rFonts w:hint="eastAsia" w:ascii="仿宋_GB2312" w:hAnsi="仿宋_GB2312" w:eastAsia="仿宋_GB2312" w:cs="仿宋_GB2312"/>
          <w:sz w:val="32"/>
          <w:szCs w:val="32"/>
          <w:lang w:eastAsia="zh-CN"/>
        </w:rPr>
        <w:t>，</w:t>
      </w:r>
      <w:r>
        <w:rPr>
          <w:rStyle w:val="13"/>
          <w:rFonts w:hint="eastAsia" w:ascii="仿宋_GB2312" w:hAnsi="仿宋_GB2312" w:eastAsia="仿宋_GB2312" w:cs="仿宋_GB2312"/>
          <w:sz w:val="32"/>
          <w:szCs w:val="32"/>
          <w:lang w:val="en-US" w:eastAsia="zh-CN"/>
        </w:rPr>
        <w:t>原因是本单位未安排项目类支出</w:t>
      </w:r>
      <w:r>
        <w:rPr>
          <w:rStyle w:val="13"/>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0 </w:t>
      </w:r>
      <w:r>
        <w:rPr>
          <w:rStyle w:val="13"/>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0</w:t>
      </w:r>
      <w:r>
        <w:rPr>
          <w:rStyle w:val="13"/>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0</w:t>
      </w:r>
      <w:r>
        <w:rPr>
          <w:rStyle w:val="13"/>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59A5942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7F62F5B2">
      <w:pPr>
        <w:ind w:firstLine="640" w:firstLineChars="200"/>
        <w:rPr>
          <w:rFonts w:ascii="仿宋_GB2312" w:hAnsi="仿宋_GB2312" w:eastAsia="仿宋" w:cs="仿宋_GB2312"/>
          <w:kern w:val="0"/>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_GB2312" w:hAnsi="仿宋_GB2312" w:eastAsia="仿宋_GB2312" w:cs="仿宋_GB2312"/>
          <w:sz w:val="32"/>
          <w:szCs w:val="32"/>
        </w:rPr>
        <w:t>政府性基金支出预算</w:t>
      </w:r>
      <w:r>
        <w:rPr>
          <w:rStyle w:val="13"/>
          <w:rFonts w:hint="eastAsia" w:ascii="仿宋_GB2312" w:hAnsi="仿宋_GB2312" w:eastAsia="仿宋_GB2312" w:cs="仿宋_GB2312"/>
          <w:sz w:val="32"/>
          <w:szCs w:val="32"/>
        </w:rPr>
        <w:t>为</w:t>
      </w:r>
      <w:r>
        <w:rPr>
          <w:rFonts w:hint="eastAsia" w:ascii="仿宋" w:hAnsi="仿宋" w:eastAsia="仿宋" w:cs="仿宋"/>
          <w:kern w:val="0"/>
          <w:sz w:val="32"/>
          <w:szCs w:val="32"/>
        </w:rPr>
        <w:t>__0__</w:t>
      </w:r>
    </w:p>
    <w:p w14:paraId="4DDF1ECE">
      <w:pPr>
        <w:ind w:firstLine="640" w:firstLineChars="200"/>
        <w:rPr>
          <w:rStyle w:val="13"/>
          <w:rFonts w:ascii="仿宋_GB2312" w:hAnsi="仿宋_GB2312" w:eastAsia="仿宋_GB2312" w:cs="仿宋_GB2312"/>
          <w:sz w:val="32"/>
          <w:szCs w:val="32"/>
        </w:rPr>
      </w:pPr>
      <w:r>
        <w:rPr>
          <w:rStyle w:val="13"/>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3"/>
          <w:rFonts w:hint="eastAsia" w:ascii="仿宋_GB2312" w:hAnsi="仿宋_GB2312" w:eastAsia="仿宋_GB2312" w:cs="仿宋_GB2312"/>
          <w:sz w:val="32"/>
          <w:szCs w:val="32"/>
        </w:rPr>
        <w:t>没有使用政府性基金预算拨款安排的支出。</w:t>
      </w:r>
    </w:p>
    <w:p w14:paraId="7B806E97">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1BF07925">
      <w:pPr>
        <w:ind w:firstLine="640" w:firstLineChars="200"/>
        <w:rPr>
          <w:rStyle w:val="13"/>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Style w:val="13"/>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_0_</w:t>
      </w:r>
      <w:r>
        <w:rPr>
          <w:rFonts w:hint="eastAsia" w:ascii="仿宋" w:hAnsi="仿宋" w:eastAsia="仿宋" w:cs="仿宋"/>
          <w:kern w:val="0"/>
          <w:sz w:val="32"/>
          <w:szCs w:val="32"/>
          <w:lang w:eastAsia="zh-CN"/>
        </w:rPr>
        <w:t>。</w:t>
      </w:r>
      <w:r>
        <w:rPr>
          <w:rStyle w:val="13"/>
          <w:rFonts w:hint="eastAsia" w:ascii="仿宋_GB2312" w:hAnsi="仿宋_GB2312" w:eastAsia="仿宋_GB2312" w:cs="仿宋_GB2312"/>
          <w:sz w:val="32"/>
          <w:szCs w:val="32"/>
        </w:rPr>
        <w:t>按支出项目类别划分：没有使用国有资本经营预算拨款安排的支出</w:t>
      </w:r>
      <w:r>
        <w:rPr>
          <w:rStyle w:val="13"/>
          <w:rFonts w:hint="eastAsia" w:ascii="仿宋_GB2312" w:hAnsi="仿宋_GB2312" w:eastAsia="仿宋_GB2312" w:cs="仿宋_GB2312"/>
          <w:sz w:val="32"/>
          <w:szCs w:val="32"/>
          <w:lang w:eastAsia="zh-CN"/>
        </w:rPr>
        <w:t>。</w:t>
      </w:r>
    </w:p>
    <w:p w14:paraId="46FC31DD">
      <w:pPr>
        <w:ind w:firstLine="640" w:firstLineChars="200"/>
        <w:rPr>
          <w:rStyle w:val="13"/>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3"/>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p>
    <w:p w14:paraId="11C77B34">
      <w:pPr>
        <w:widowControl/>
        <w:spacing w:line="580" w:lineRule="exact"/>
        <w:ind w:firstLine="643" w:firstLineChars="200"/>
        <w:jc w:val="left"/>
        <w:rPr>
          <w:rStyle w:val="13"/>
          <w:rFonts w:ascii="Adobe 仿宋 Std R" w:hAnsi="Adobe 仿宋 Std R" w:eastAsia="Adobe 仿宋 Std R"/>
          <w:b/>
          <w:sz w:val="32"/>
          <w:szCs w:val="32"/>
        </w:rPr>
      </w:pPr>
      <w:r>
        <w:rPr>
          <w:rFonts w:hint="eastAsia" w:ascii="楷体_GB2312" w:hAnsi="楷体_GB2312" w:eastAsia="楷体_GB2312" w:cs="楷体_GB2312"/>
          <w:b/>
          <w:sz w:val="32"/>
          <w:szCs w:val="32"/>
        </w:rPr>
        <w:t xml:space="preserve"> (六)机关运行经费等重要事项的说明</w:t>
      </w:r>
    </w:p>
    <w:p w14:paraId="29F02BD3">
      <w:pPr>
        <w:widowControl/>
        <w:spacing w:line="580" w:lineRule="exact"/>
        <w:ind w:firstLine="640" w:firstLineChars="200"/>
        <w:jc w:val="left"/>
        <w:rPr>
          <w:rFonts w:hint="default" w:ascii="仿宋_GB2312" w:hAnsi="仿宋_GB2312" w:eastAsia="仿宋_GB2312" w:cs="仿宋_GB2312"/>
          <w:sz w:val="32"/>
          <w:szCs w:val="32"/>
          <w:lang w:val="en-US" w:eastAsia="zh-CN"/>
        </w:rPr>
      </w:pPr>
      <w:r>
        <w:rPr>
          <w:rStyle w:val="13"/>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298</w:t>
      </w:r>
      <w:r>
        <w:rPr>
          <w:rFonts w:hint="eastAsia" w:ascii="仿宋_GB2312" w:hAnsi="仿宋_GB2312" w:eastAsia="仿宋_GB2312" w:cs="仿宋_GB2312"/>
          <w:sz w:val="32"/>
          <w:szCs w:val="32"/>
        </w:rPr>
        <w:t>万元，比2023年预算增加</w:t>
      </w:r>
      <w:r>
        <w:rPr>
          <w:rFonts w:hint="eastAsia" w:ascii="仿宋_GB2312" w:hAnsi="仿宋_GB2312" w:eastAsia="仿宋_GB2312" w:cs="仿宋_GB2312"/>
          <w:sz w:val="32"/>
          <w:szCs w:val="30"/>
          <w:u w:val="single"/>
        </w:rPr>
        <w:t>79</w:t>
      </w:r>
      <w:r>
        <w:rPr>
          <w:rFonts w:hint="eastAsia" w:ascii="仿宋_GB2312" w:hAnsi="仿宋_GB2312" w:eastAsia="仿宋_GB2312" w:cs="仿宋_GB2312"/>
          <w:sz w:val="32"/>
          <w:szCs w:val="32"/>
        </w:rPr>
        <w:t>万元，增长26.51%。</w:t>
      </w:r>
      <w:r>
        <w:rPr>
          <w:rFonts w:hint="eastAsia" w:ascii="仿宋_GB2312" w:hAnsi="仿宋_GB2312" w:eastAsia="仿宋_GB2312" w:cs="仿宋_GB2312"/>
          <w:sz w:val="32"/>
          <w:szCs w:val="32"/>
          <w:lang w:val="en-US" w:eastAsia="zh-CN"/>
        </w:rPr>
        <w:t>原因是下属事业单位机关运行费纳入镇本级统一核算，故本单位机关运行费预算调高。</w:t>
      </w:r>
    </w:p>
    <w:p w14:paraId="186EF2B2">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1672D51D">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1601A058">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2023年部门所属各单位政府采购总额</w:t>
      </w:r>
      <w:r>
        <w:rPr>
          <w:rFonts w:hint="eastAsia" w:ascii="仿宋_GB2312" w:hAnsi="仿宋_GB2312" w:eastAsia="仿宋_GB2312" w:cs="仿宋_GB2312"/>
          <w:sz w:val="32"/>
          <w:szCs w:val="30"/>
          <w:u w:val="single"/>
        </w:rPr>
        <w:t xml:space="preserve">  202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67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135  </w:t>
      </w:r>
      <w:r>
        <w:rPr>
          <w:rFonts w:hint="eastAsia" w:ascii="仿宋_GB2312" w:hAnsi="仿宋_GB2312" w:eastAsia="仿宋_GB2312" w:cs="仿宋_GB2312"/>
          <w:sz w:val="32"/>
          <w:szCs w:val="32"/>
        </w:rPr>
        <w:t>万元。</w:t>
      </w:r>
    </w:p>
    <w:p w14:paraId="658B8944">
      <w:pPr>
        <w:ind w:firstLine="643" w:firstLineChars="200"/>
        <w:rPr>
          <w:rStyle w:val="13"/>
          <w:rFonts w:ascii="Adobe 仿宋 Std R" w:hAnsi="Adobe 仿宋 Std R" w:eastAsia="Adobe 仿宋 Std R"/>
          <w:b/>
          <w:sz w:val="32"/>
          <w:szCs w:val="32"/>
        </w:rPr>
      </w:pPr>
      <w:r>
        <w:rPr>
          <w:rStyle w:val="13"/>
          <w:rFonts w:hint="eastAsia" w:ascii="Adobe 仿宋 Std R" w:hAnsi="Adobe 仿宋 Std R" w:eastAsia="Adobe 仿宋 Std R"/>
          <w:b/>
          <w:sz w:val="32"/>
          <w:szCs w:val="32"/>
        </w:rPr>
        <w:t>(八)国有资产占有使用情况</w:t>
      </w:r>
    </w:p>
    <w:p w14:paraId="75437CF2">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2023年12月31</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25C44EED">
      <w:pPr>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辆，安排购置单位价值200万元以上大型设备无。</w:t>
      </w:r>
    </w:p>
    <w:p w14:paraId="1552890B">
      <w:pPr>
        <w:ind w:firstLine="643" w:firstLineChars="200"/>
        <w:rPr>
          <w:rStyle w:val="13"/>
          <w:rFonts w:ascii="Adobe 仿宋 Std R" w:hAnsi="Adobe 仿宋 Std R" w:eastAsia="Adobe 仿宋 Std R" w:cs="Times New Roman"/>
          <w:b/>
          <w:sz w:val="32"/>
          <w:szCs w:val="32"/>
        </w:rPr>
      </w:pPr>
      <w:r>
        <w:rPr>
          <w:rStyle w:val="13"/>
          <w:rFonts w:hint="eastAsia" w:ascii="Adobe 仿宋 Std R" w:hAnsi="Adobe 仿宋 Std R" w:eastAsia="Adobe 仿宋 Std R" w:cs="Times New Roman"/>
          <w:b/>
          <w:sz w:val="32"/>
          <w:szCs w:val="32"/>
        </w:rPr>
        <w:t>（九）项目情况说明（部门本级）</w:t>
      </w:r>
    </w:p>
    <w:p w14:paraId="04F6BD47">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无</w:t>
      </w:r>
    </w:p>
    <w:p w14:paraId="2221258F">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 xml:space="preserve"> </w:t>
      </w:r>
    </w:p>
    <w:p w14:paraId="40FB4A7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二、2024年“三公”经费预算情况说明</w:t>
      </w:r>
    </w:p>
    <w:p w14:paraId="2D86D384">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_GB2312" w:hAnsi="仿宋_GB2312" w:eastAsia="仿宋_GB2312" w:cs="仿宋_GB2312"/>
          <w:bCs/>
          <w:sz w:val="32"/>
          <w:szCs w:val="32"/>
        </w:rPr>
        <w:t>"三公"经费一般公共预算安排</w:t>
      </w:r>
      <w:r>
        <w:rPr>
          <w:rStyle w:val="13"/>
          <w:rFonts w:hint="eastAsia" w:ascii="仿宋" w:hAnsi="仿宋" w:eastAsia="仿宋" w:cs="仿宋"/>
          <w:sz w:val="32"/>
          <w:szCs w:val="32"/>
        </w:rPr>
        <w:t>_0__</w:t>
      </w:r>
      <w:r>
        <w:rPr>
          <w:rFonts w:hint="eastAsia" w:ascii="仿宋_GB2312" w:hAnsi="仿宋_GB2312" w:eastAsia="仿宋_GB2312" w:cs="仿宋_GB2312"/>
          <w:bCs/>
          <w:sz w:val="32"/>
          <w:szCs w:val="32"/>
        </w:rPr>
        <w:t>万元，其中：</w:t>
      </w:r>
    </w:p>
    <w:p w14:paraId="69AE97B0">
      <w:pPr>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原因是本单位近年来无此类型支出。</w:t>
      </w:r>
    </w:p>
    <w:p w14:paraId="1160A32E">
      <w:pPr>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上年未安排该项支出预算，由于2024年度招商任务较重，可能出现公务接待，故安排该项支出。</w:t>
      </w:r>
    </w:p>
    <w:p w14:paraId="5D0643CD">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5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原因是本单位有两辆公务用车，与上年无变化，故安排相同预算金额</w:t>
      </w:r>
      <w:r>
        <w:rPr>
          <w:rFonts w:hint="eastAsia" w:ascii="仿宋_GB2312" w:hAnsi="仿宋_GB2312" w:eastAsia="仿宋_GB2312" w:cs="仿宋_GB2312"/>
          <w:bCs/>
          <w:sz w:val="32"/>
          <w:szCs w:val="32"/>
        </w:rPr>
        <w:t>。</w:t>
      </w:r>
    </w:p>
    <w:p w14:paraId="0BB3069E">
      <w:pPr>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原因是本单位近年来无此类型支出。</w:t>
      </w:r>
    </w:p>
    <w:p w14:paraId="508A6865">
      <w:pPr>
        <w:ind w:firstLine="640" w:firstLineChars="200"/>
        <w:jc w:val="left"/>
        <w:rPr>
          <w:rFonts w:ascii="仿宋" w:hAnsi="仿宋" w:eastAsia="仿宋"/>
          <w:bCs/>
          <w:sz w:val="32"/>
          <w:szCs w:val="32"/>
        </w:rPr>
      </w:pPr>
    </w:p>
    <w:p w14:paraId="6B0698C6">
      <w:pPr>
        <w:widowControl/>
        <w:spacing w:line="580" w:lineRule="exact"/>
        <w:jc w:val="center"/>
        <w:rPr>
          <w:rFonts w:ascii="仿宋_GB2312" w:eastAsia="仿宋_GB2312"/>
          <w:b/>
          <w:sz w:val="32"/>
          <w:szCs w:val="30"/>
        </w:rPr>
      </w:pPr>
    </w:p>
    <w:p w14:paraId="06D65F2A">
      <w:pPr>
        <w:widowControl/>
        <w:shd w:val="clear" w:color="auto" w:fill="FFFFFF"/>
        <w:spacing w:line="640" w:lineRule="atLeast"/>
        <w:rPr>
          <w:rFonts w:ascii="仿宋_GB2312" w:eastAsia="仿宋_GB2312"/>
          <w:b/>
          <w:sz w:val="32"/>
          <w:szCs w:val="30"/>
        </w:rPr>
      </w:pPr>
    </w:p>
    <w:p w14:paraId="27011F3D">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68B5153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28A0B0D8">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4B2323C8">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2168DC67">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1479B796">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6FD7C222">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6C14B1C7">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1F68EC88">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3BFD4A93">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5F9608C1">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使用非财政拨款结余：填列历年滚存的非限定用途的非统计财政拨款结余弥补2024年收支差额的数额。</w:t>
      </w:r>
    </w:p>
    <w:p w14:paraId="3D790859">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14:paraId="1524D3E6">
      <w:pPr>
        <w:ind w:firstLine="640" w:firstLineChars="200"/>
        <w:rPr>
          <w:rFonts w:ascii="Adobe 仿宋 Std R" w:hAnsi="Adobe 仿宋 Std R" w:eastAsia="Adobe 仿宋 Std R"/>
          <w:sz w:val="32"/>
          <w:szCs w:val="32"/>
        </w:rPr>
      </w:pPr>
    </w:p>
    <w:p w14:paraId="00962083">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07ADDB59">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30BB4EBF">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3DBEBC6A">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440C017A">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66A80F3E">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52ABA932">
      <w:pPr>
        <w:widowControl/>
        <w:spacing w:line="600" w:lineRule="exact"/>
        <w:jc w:val="left"/>
        <w:rPr>
          <w:rFonts w:ascii="仿宋_GB2312" w:eastAsia="仿宋_GB2312"/>
          <w:color w:val="000000"/>
          <w:sz w:val="32"/>
          <w:szCs w:val="30"/>
        </w:rPr>
      </w:pPr>
    </w:p>
    <w:p w14:paraId="413BC08D">
      <w:pPr>
        <w:pStyle w:val="2"/>
        <w:rPr>
          <w:rFonts w:hint="eastAsia" w:ascii="楷体_GB2312" w:hAnsi="楷体_GB2312" w:eastAsia="楷体_GB2312" w:cs="楷体_GB2312"/>
          <w:b/>
          <w:sz w:val="32"/>
          <w:szCs w:val="32"/>
        </w:rPr>
      </w:pPr>
    </w:p>
    <w:p w14:paraId="0E92DCB5">
      <w:pPr>
        <w:pStyle w:val="2"/>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22BC67BF">
      <w:pPr>
        <w:pStyle w:val="2"/>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（一）“三公”经费：纳入预算管理的“三公”经费，是指用财政拨款安排的因公出国（境）费、公务用车购置及运行费和公务接待费。</w:t>
      </w:r>
    </w:p>
    <w:p w14:paraId="6183FCBD">
      <w:pPr>
        <w:pStyle w:val="2"/>
        <w:rPr>
          <w:b w:val="0"/>
          <w:bCs/>
        </w:rPr>
      </w:pPr>
      <w:r>
        <w:rPr>
          <w:rFonts w:hint="eastAsia" w:ascii="楷体_GB2312" w:hAnsi="楷体_GB2312" w:eastAsia="楷体_GB2312" w:cs="楷体_GB2312"/>
          <w:b w:val="0"/>
          <w:bCs/>
          <w:sz w:val="32"/>
          <w:szCs w:val="32"/>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964A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8EF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xMzRhM2NmYjMwYmIyNGJjOTUzMGNhZjIyYzYzOGQifQ=="/>
  </w:docVars>
  <w:rsids>
    <w:rsidRoot w:val="000B5D92"/>
    <w:rsid w:val="000524C4"/>
    <w:rsid w:val="0007622E"/>
    <w:rsid w:val="000B5D92"/>
    <w:rsid w:val="001D431C"/>
    <w:rsid w:val="001E0C68"/>
    <w:rsid w:val="003D7919"/>
    <w:rsid w:val="003F14D8"/>
    <w:rsid w:val="00494CA1"/>
    <w:rsid w:val="004E3CAB"/>
    <w:rsid w:val="005D3A59"/>
    <w:rsid w:val="00610D9D"/>
    <w:rsid w:val="0064378B"/>
    <w:rsid w:val="006C1563"/>
    <w:rsid w:val="00705F28"/>
    <w:rsid w:val="00781EFA"/>
    <w:rsid w:val="007C4C9C"/>
    <w:rsid w:val="008F3363"/>
    <w:rsid w:val="00961343"/>
    <w:rsid w:val="009A3135"/>
    <w:rsid w:val="00A640E4"/>
    <w:rsid w:val="00A807FB"/>
    <w:rsid w:val="00AD1588"/>
    <w:rsid w:val="00AE388D"/>
    <w:rsid w:val="00B60019"/>
    <w:rsid w:val="00B85CAE"/>
    <w:rsid w:val="00C34596"/>
    <w:rsid w:val="00C67E8A"/>
    <w:rsid w:val="00D827B3"/>
    <w:rsid w:val="00EF1517"/>
    <w:rsid w:val="00F2335B"/>
    <w:rsid w:val="09154543"/>
    <w:rsid w:val="380D6243"/>
    <w:rsid w:val="5E693698"/>
    <w:rsid w:val="63220635"/>
    <w:rsid w:val="6F707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semiHidden/>
    <w:unhideWhenUsed/>
    <w:qFormat/>
    <w:uiPriority w:val="99"/>
    <w:pPr>
      <w:spacing w:after="120"/>
    </w:p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0"/>
    <w:rPr>
      <w:sz w:val="18"/>
      <w:szCs w:val="18"/>
    </w:rPr>
  </w:style>
  <w:style w:type="character" w:customStyle="1" w:styleId="9">
    <w:name w:val="页脚 Char"/>
    <w:basedOn w:val="7"/>
    <w:link w:val="4"/>
    <w:qFormat/>
    <w:uiPriority w:val="99"/>
    <w:rPr>
      <w:sz w:val="18"/>
      <w:szCs w:val="18"/>
    </w:rPr>
  </w:style>
  <w:style w:type="paragraph" w:customStyle="1" w:styleId="10">
    <w:name w:val="p0"/>
    <w:basedOn w:val="1"/>
    <w:qFormat/>
    <w:uiPriority w:val="0"/>
    <w:pPr>
      <w:widowControl/>
    </w:pPr>
    <w:rPr>
      <w:rFonts w:ascii="Times New Roman" w:hAnsi="Times New Roman" w:cs="Times New Roman"/>
      <w:kern w:val="0"/>
      <w:szCs w:val="21"/>
    </w:rPr>
  </w:style>
  <w:style w:type="character" w:customStyle="1" w:styleId="11">
    <w:name w:val="正文文本 Char"/>
    <w:basedOn w:val="7"/>
    <w:link w:val="2"/>
    <w:autoRedefine/>
    <w:semiHidden/>
    <w:qFormat/>
    <w:uiPriority w:val="99"/>
    <w:rPr>
      <w:rFonts w:ascii="Calibri" w:hAnsi="Calibri" w:eastAsia="宋体" w:cs="黑体"/>
    </w:rPr>
  </w:style>
  <w:style w:type="paragraph" w:customStyle="1" w:styleId="12">
    <w:name w:val="正文缩进 + 首行缩进:  2 字符"/>
    <w:basedOn w:val="1"/>
    <w:autoRedefine/>
    <w:qFormat/>
    <w:uiPriority w:val="0"/>
    <w:pPr>
      <w:ind w:firstLine="640"/>
    </w:pPr>
    <w:rPr>
      <w:rFonts w:ascii="Times New Roman" w:hAnsi="Times New Roman" w:cs="宋体"/>
      <w:szCs w:val="20"/>
    </w:rPr>
  </w:style>
  <w:style w:type="character" w:customStyle="1" w:styleId="13">
    <w:name w:val="row_tree_level_4"/>
    <w:basedOn w:val="7"/>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4179</Words>
  <Characters>4407</Characters>
  <Lines>42</Lines>
  <Paragraphs>12</Paragraphs>
  <TotalTime>1</TotalTime>
  <ScaleCrop>false</ScaleCrop>
  <LinksUpToDate>false</LinksUpToDate>
  <CharactersWithSpaces>4635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2023-02-08T03:32:00Z</dcterms:created>
  <dc:creator>AutoBVT</dc:creator>
  <cp:lastModifiedBy>SeeMuy</cp:lastModifiedBy>
  <dcterms:modified xsi:type="dcterms:W3CDTF">2025-09-05T02:47:28Z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016AA3EF03864DFFA9E0CFB376B3F855_12</vt:lpwstr>
  </property>
  <property fmtid="{D5CDD505-2E9C-101B-9397-08002B2CF9AE}" pid="4" name="KSOTemplateDocerSaveRecord">
    <vt:lpwstr>eyJoZGlkIjoiNWY5MWYwMjI5YTU2MjMxMTVmNjMzNWJmOWViMjVlMTIiLCJ1c2VySWQiOiIxMTMyNDgwNDUyIn0=</vt:lpwstr>
  </property>
</Properties>
</file>