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8C6C2AB">
      <w:pPr>
        <w:widowControl/>
        <w:spacing w:line="560" w:lineRule="exact"/>
        <w:jc w:val="both"/>
        <w:rPr>
          <w:rFonts w:ascii="黑体" w:hAnsi="黑体" w:eastAsia="黑体" w:cs="Times New Roman"/>
          <w:b/>
          <w:bCs/>
          <w:color w:val="auto"/>
          <w:kern w:val="0"/>
          <w:sz w:val="44"/>
          <w:szCs w:val="44"/>
        </w:rPr>
      </w:pPr>
      <w:r>
        <w:rPr>
          <w:rFonts w:hint="eastAsia" w:ascii="方正小标宋简体" w:hAnsi="Times New Roman" w:eastAsia="方正小标宋简体" w:cs="Times New Roman"/>
          <w:color w:val="auto"/>
          <w:w w:val="96"/>
          <w:sz w:val="44"/>
          <w:szCs w:val="44"/>
        </w:rPr>
        <w:t>南昌市青云谱区商务局2026年单位预算编制说明</w:t>
      </w:r>
    </w:p>
    <w:p w14:paraId="1306B85F">
      <w:pPr>
        <w:pStyle w:val="15"/>
        <w:spacing w:line="560" w:lineRule="exact"/>
        <w:rPr>
          <w:rFonts w:ascii="黑体" w:hAnsi="黑体" w:eastAsia="黑体"/>
          <w:color w:val="auto"/>
          <w:sz w:val="32"/>
          <w:szCs w:val="32"/>
        </w:rPr>
      </w:pPr>
    </w:p>
    <w:p w14:paraId="10553DA2">
      <w:pPr>
        <w:pStyle w:val="15"/>
        <w:spacing w:line="460" w:lineRule="atLeast"/>
        <w:jc w:val="center"/>
        <w:rPr>
          <w:rFonts w:ascii="黑体" w:hAnsi="黑体" w:eastAsia="黑体"/>
          <w:color w:val="auto"/>
          <w:sz w:val="32"/>
          <w:szCs w:val="32"/>
        </w:rPr>
      </w:pPr>
      <w:r>
        <w:rPr>
          <w:rFonts w:hint="eastAsia" w:ascii="黑体" w:hAnsi="黑体" w:eastAsia="黑体"/>
          <w:color w:val="auto"/>
          <w:sz w:val="32"/>
          <w:szCs w:val="32"/>
        </w:rPr>
        <w:t>目    录</w:t>
      </w:r>
    </w:p>
    <w:p w14:paraId="31DDF17E">
      <w:pPr>
        <w:pStyle w:val="15"/>
        <w:spacing w:line="460" w:lineRule="atLeast"/>
        <w:rPr>
          <w:rFonts w:ascii="宋体" w:hAnsi="宋体"/>
          <w:color w:val="auto"/>
        </w:rPr>
      </w:pPr>
    </w:p>
    <w:p w14:paraId="01B961C1">
      <w:pPr>
        <w:pStyle w:val="15"/>
        <w:keepNext w:val="0"/>
        <w:keepLines w:val="0"/>
        <w:pageBreakBefore w:val="0"/>
        <w:widowControl/>
        <w:tabs>
          <w:tab w:val="right" w:pos="8306"/>
        </w:tabs>
        <w:kinsoku/>
        <w:wordWrap/>
        <w:overflowPunct/>
        <w:topLinePunct w:val="0"/>
        <w:autoSpaceDE/>
        <w:autoSpaceDN/>
        <w:bidi w:val="0"/>
        <w:adjustRightInd/>
        <w:snapToGrid/>
        <w:spacing w:line="560" w:lineRule="exact"/>
        <w:ind w:firstLine="640"/>
        <w:textAlignment w:val="auto"/>
        <w:rPr>
          <w:rFonts w:ascii="仿宋_GB2312" w:eastAsia="仿宋_GB2312"/>
          <w:b/>
          <w:bCs/>
          <w:color w:val="auto"/>
          <w:sz w:val="32"/>
          <w:szCs w:val="32"/>
        </w:rPr>
      </w:pPr>
      <w:r>
        <w:rPr>
          <w:rFonts w:hint="eastAsia" w:ascii="仿宋_GB2312" w:eastAsia="仿宋_GB2312"/>
          <w:b/>
          <w:bCs/>
          <w:color w:val="auto"/>
          <w:sz w:val="32"/>
          <w:szCs w:val="32"/>
        </w:rPr>
        <w:t>第一部分  南昌市青云谱区商务局概况</w:t>
      </w:r>
      <w:r>
        <w:rPr>
          <w:rFonts w:ascii="仿宋_GB2312" w:eastAsia="仿宋_GB2312"/>
          <w:b/>
          <w:bCs/>
          <w:color w:val="auto"/>
          <w:sz w:val="32"/>
          <w:szCs w:val="32"/>
        </w:rPr>
        <w:tab/>
      </w:r>
    </w:p>
    <w:p w14:paraId="5B9DD703">
      <w:pPr>
        <w:pStyle w:val="15"/>
        <w:keepNext w:val="0"/>
        <w:keepLines w:val="0"/>
        <w:pageBreakBefore w:val="0"/>
        <w:widowControl/>
        <w:kinsoku/>
        <w:wordWrap/>
        <w:overflowPunct/>
        <w:topLinePunct w:val="0"/>
        <w:autoSpaceDE/>
        <w:autoSpaceDN/>
        <w:bidi w:val="0"/>
        <w:adjustRightInd/>
        <w:snapToGrid/>
        <w:spacing w:line="560" w:lineRule="exact"/>
        <w:ind w:firstLine="1120" w:firstLineChars="350"/>
        <w:textAlignment w:val="auto"/>
        <w:rPr>
          <w:rFonts w:ascii="Adobe 仿宋 Std R" w:hAnsi="Adobe 仿宋 Std R" w:eastAsia="Adobe 仿宋 Std R" w:cs="黑体"/>
          <w:color w:val="auto"/>
          <w:kern w:val="2"/>
          <w:sz w:val="32"/>
          <w:szCs w:val="30"/>
        </w:rPr>
      </w:pPr>
      <w:r>
        <w:rPr>
          <w:rFonts w:hint="eastAsia" w:ascii="Adobe 仿宋 Std R" w:hAnsi="Adobe 仿宋 Std R" w:eastAsia="Adobe 仿宋 Std R" w:cs="黑体"/>
          <w:color w:val="auto"/>
          <w:kern w:val="2"/>
          <w:sz w:val="32"/>
          <w:szCs w:val="30"/>
        </w:rPr>
        <w:t xml:space="preserve"> </w:t>
      </w:r>
      <w:r>
        <w:rPr>
          <w:rFonts w:ascii="Adobe 仿宋 Std R" w:hAnsi="Adobe 仿宋 Std R" w:eastAsia="Adobe 仿宋 Std R" w:cs="黑体"/>
          <w:color w:val="auto"/>
          <w:kern w:val="2"/>
          <w:sz w:val="32"/>
          <w:szCs w:val="30"/>
        </w:rPr>
        <w:t>一、部门主要职责</w:t>
      </w:r>
    </w:p>
    <w:p w14:paraId="2EEEF107">
      <w:pPr>
        <w:pStyle w:val="15"/>
        <w:keepNext w:val="0"/>
        <w:keepLines w:val="0"/>
        <w:pageBreakBefore w:val="0"/>
        <w:widowControl/>
        <w:kinsoku/>
        <w:wordWrap/>
        <w:overflowPunct/>
        <w:topLinePunct w:val="0"/>
        <w:autoSpaceDE/>
        <w:autoSpaceDN/>
        <w:bidi w:val="0"/>
        <w:adjustRightInd/>
        <w:snapToGrid/>
        <w:spacing w:line="560" w:lineRule="exact"/>
        <w:ind w:firstLine="1280" w:firstLineChars="400"/>
        <w:textAlignment w:val="auto"/>
        <w:rPr>
          <w:rFonts w:ascii="Adobe 仿宋 Std R" w:hAnsi="Adobe 仿宋 Std R" w:eastAsia="Adobe 仿宋 Std R" w:cs="黑体"/>
          <w:color w:val="auto"/>
          <w:kern w:val="2"/>
          <w:sz w:val="32"/>
          <w:szCs w:val="30"/>
        </w:rPr>
      </w:pPr>
      <w:r>
        <w:rPr>
          <w:rFonts w:ascii="Adobe 仿宋 Std R" w:hAnsi="Adobe 仿宋 Std R" w:eastAsia="Adobe 仿宋 Std R" w:cs="黑体"/>
          <w:color w:val="auto"/>
          <w:kern w:val="2"/>
          <w:sz w:val="32"/>
          <w:szCs w:val="30"/>
        </w:rPr>
        <w:t>二、</w:t>
      </w:r>
      <w:r>
        <w:rPr>
          <w:rFonts w:hint="eastAsia" w:ascii="Adobe 仿宋 Std R" w:hAnsi="Adobe 仿宋 Std R" w:eastAsia="Adobe 仿宋 Std R" w:cs="黑体"/>
          <w:color w:val="auto"/>
          <w:kern w:val="2"/>
          <w:sz w:val="32"/>
          <w:szCs w:val="30"/>
        </w:rPr>
        <w:t>机构设置及人员情况</w:t>
      </w:r>
    </w:p>
    <w:p w14:paraId="513D502F">
      <w:pPr>
        <w:pStyle w:val="15"/>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ascii="仿宋_GB2312" w:eastAsia="仿宋_GB2312"/>
          <w:b/>
          <w:bCs/>
          <w:color w:val="auto"/>
          <w:sz w:val="32"/>
          <w:szCs w:val="32"/>
        </w:rPr>
      </w:pPr>
      <w:r>
        <w:rPr>
          <w:rFonts w:hint="eastAsia" w:ascii="仿宋_GB2312" w:eastAsia="仿宋_GB2312"/>
          <w:b/>
          <w:bCs/>
          <w:color w:val="auto"/>
          <w:sz w:val="32"/>
          <w:szCs w:val="32"/>
        </w:rPr>
        <w:t>第二部分  南昌市青云谱区商务局2026年单位预算表</w:t>
      </w:r>
    </w:p>
    <w:p w14:paraId="24DBCD59">
      <w:pPr>
        <w:pStyle w:val="15"/>
        <w:keepNext w:val="0"/>
        <w:keepLines w:val="0"/>
        <w:pageBreakBefore w:val="0"/>
        <w:widowControl/>
        <w:kinsoku/>
        <w:wordWrap/>
        <w:overflowPunct/>
        <w:topLinePunct w:val="0"/>
        <w:autoSpaceDE/>
        <w:autoSpaceDN/>
        <w:bidi w:val="0"/>
        <w:adjustRightInd/>
        <w:snapToGrid/>
        <w:spacing w:line="560" w:lineRule="exact"/>
        <w:ind w:firstLine="1280" w:firstLineChars="400"/>
        <w:textAlignment w:val="auto"/>
        <w:rPr>
          <w:rFonts w:ascii="Adobe 仿宋 Std R" w:hAnsi="Adobe 仿宋 Std R" w:eastAsia="Adobe 仿宋 Std R" w:cs="黑体"/>
          <w:color w:val="auto"/>
          <w:kern w:val="2"/>
          <w:sz w:val="32"/>
          <w:szCs w:val="30"/>
        </w:rPr>
      </w:pPr>
      <w:r>
        <w:rPr>
          <w:rFonts w:ascii="Adobe 仿宋 Std R" w:hAnsi="Adobe 仿宋 Std R" w:eastAsia="Adobe 仿宋 Std R" w:cs="黑体"/>
          <w:color w:val="auto"/>
          <w:kern w:val="2"/>
          <w:sz w:val="32"/>
          <w:szCs w:val="30"/>
        </w:rPr>
        <w:t>一、《收支预算总表》</w:t>
      </w:r>
    </w:p>
    <w:p w14:paraId="3D3F0017">
      <w:pPr>
        <w:pStyle w:val="15"/>
        <w:keepNext w:val="0"/>
        <w:keepLines w:val="0"/>
        <w:pageBreakBefore w:val="0"/>
        <w:widowControl/>
        <w:kinsoku/>
        <w:wordWrap/>
        <w:overflowPunct/>
        <w:topLinePunct w:val="0"/>
        <w:autoSpaceDE/>
        <w:autoSpaceDN/>
        <w:bidi w:val="0"/>
        <w:adjustRightInd/>
        <w:snapToGrid/>
        <w:spacing w:line="560" w:lineRule="exact"/>
        <w:ind w:firstLine="1280" w:firstLineChars="400"/>
        <w:textAlignment w:val="auto"/>
        <w:rPr>
          <w:rFonts w:ascii="Adobe 仿宋 Std R" w:hAnsi="Adobe 仿宋 Std R" w:eastAsia="Adobe 仿宋 Std R" w:cs="黑体"/>
          <w:color w:val="auto"/>
          <w:kern w:val="2"/>
          <w:sz w:val="32"/>
          <w:szCs w:val="30"/>
        </w:rPr>
      </w:pPr>
      <w:r>
        <w:rPr>
          <w:rFonts w:ascii="Adobe 仿宋 Std R" w:hAnsi="Adobe 仿宋 Std R" w:eastAsia="Adobe 仿宋 Std R" w:cs="黑体"/>
          <w:color w:val="auto"/>
          <w:kern w:val="2"/>
          <w:sz w:val="32"/>
          <w:szCs w:val="30"/>
        </w:rPr>
        <w:t>二、《</w:t>
      </w:r>
      <w:r>
        <w:rPr>
          <w:rFonts w:hint="eastAsia" w:ascii="Adobe 仿宋 Std R" w:hAnsi="Adobe 仿宋 Std R" w:eastAsia="Adobe 仿宋 Std R" w:cs="黑体"/>
          <w:color w:val="auto"/>
          <w:kern w:val="2"/>
          <w:sz w:val="32"/>
          <w:szCs w:val="30"/>
        </w:rPr>
        <w:t>单位</w:t>
      </w:r>
      <w:r>
        <w:rPr>
          <w:rFonts w:ascii="Adobe 仿宋 Std R" w:hAnsi="Adobe 仿宋 Std R" w:eastAsia="Adobe 仿宋 Std R" w:cs="黑体"/>
          <w:color w:val="auto"/>
          <w:kern w:val="2"/>
          <w:sz w:val="32"/>
          <w:szCs w:val="30"/>
        </w:rPr>
        <w:t>收入总表》</w:t>
      </w:r>
    </w:p>
    <w:p w14:paraId="0703F7A7">
      <w:pPr>
        <w:pStyle w:val="15"/>
        <w:keepNext w:val="0"/>
        <w:keepLines w:val="0"/>
        <w:pageBreakBefore w:val="0"/>
        <w:widowControl/>
        <w:kinsoku/>
        <w:wordWrap/>
        <w:overflowPunct/>
        <w:topLinePunct w:val="0"/>
        <w:autoSpaceDE/>
        <w:autoSpaceDN/>
        <w:bidi w:val="0"/>
        <w:adjustRightInd/>
        <w:snapToGrid/>
        <w:spacing w:line="560" w:lineRule="exact"/>
        <w:ind w:firstLine="1280" w:firstLineChars="400"/>
        <w:textAlignment w:val="auto"/>
        <w:rPr>
          <w:rFonts w:ascii="Adobe 仿宋 Std R" w:hAnsi="Adobe 仿宋 Std R" w:eastAsia="Adobe 仿宋 Std R" w:cs="黑体"/>
          <w:color w:val="auto"/>
          <w:kern w:val="2"/>
          <w:sz w:val="32"/>
          <w:szCs w:val="30"/>
        </w:rPr>
      </w:pPr>
      <w:r>
        <w:rPr>
          <w:rFonts w:ascii="Adobe 仿宋 Std R" w:hAnsi="Adobe 仿宋 Std R" w:eastAsia="Adobe 仿宋 Std R" w:cs="黑体"/>
          <w:color w:val="auto"/>
          <w:kern w:val="2"/>
          <w:sz w:val="32"/>
          <w:szCs w:val="30"/>
        </w:rPr>
        <w:t>三、《</w:t>
      </w:r>
      <w:r>
        <w:rPr>
          <w:rFonts w:hint="eastAsia" w:ascii="Adobe 仿宋 Std R" w:hAnsi="Adobe 仿宋 Std R" w:eastAsia="Adobe 仿宋 Std R" w:cs="黑体"/>
          <w:color w:val="auto"/>
          <w:kern w:val="2"/>
          <w:sz w:val="32"/>
          <w:szCs w:val="30"/>
        </w:rPr>
        <w:t>单位</w:t>
      </w:r>
      <w:r>
        <w:rPr>
          <w:rFonts w:ascii="Adobe 仿宋 Std R" w:hAnsi="Adobe 仿宋 Std R" w:eastAsia="Adobe 仿宋 Std R" w:cs="黑体"/>
          <w:color w:val="auto"/>
          <w:kern w:val="2"/>
          <w:sz w:val="32"/>
          <w:szCs w:val="30"/>
        </w:rPr>
        <w:t>支出总表》</w:t>
      </w:r>
    </w:p>
    <w:p w14:paraId="0F9727F6">
      <w:pPr>
        <w:pStyle w:val="15"/>
        <w:keepNext w:val="0"/>
        <w:keepLines w:val="0"/>
        <w:pageBreakBefore w:val="0"/>
        <w:widowControl/>
        <w:kinsoku/>
        <w:wordWrap/>
        <w:overflowPunct/>
        <w:topLinePunct w:val="0"/>
        <w:autoSpaceDE/>
        <w:autoSpaceDN/>
        <w:bidi w:val="0"/>
        <w:adjustRightInd/>
        <w:snapToGrid/>
        <w:spacing w:line="560" w:lineRule="exact"/>
        <w:ind w:firstLine="1280" w:firstLineChars="400"/>
        <w:textAlignment w:val="auto"/>
        <w:rPr>
          <w:rFonts w:ascii="Adobe 仿宋 Std R" w:hAnsi="Adobe 仿宋 Std R" w:eastAsia="Adobe 仿宋 Std R" w:cs="黑体"/>
          <w:color w:val="auto"/>
          <w:kern w:val="2"/>
          <w:sz w:val="32"/>
          <w:szCs w:val="30"/>
        </w:rPr>
      </w:pPr>
      <w:r>
        <w:rPr>
          <w:rFonts w:ascii="Adobe 仿宋 Std R" w:hAnsi="Adobe 仿宋 Std R" w:eastAsia="Adobe 仿宋 Std R" w:cs="黑体"/>
          <w:color w:val="auto"/>
          <w:kern w:val="2"/>
          <w:sz w:val="32"/>
          <w:szCs w:val="30"/>
        </w:rPr>
        <w:t>四、《财政拨款收支总表》</w:t>
      </w:r>
    </w:p>
    <w:p w14:paraId="604238CA">
      <w:pPr>
        <w:pStyle w:val="15"/>
        <w:keepNext w:val="0"/>
        <w:keepLines w:val="0"/>
        <w:pageBreakBefore w:val="0"/>
        <w:widowControl/>
        <w:kinsoku/>
        <w:wordWrap/>
        <w:overflowPunct/>
        <w:topLinePunct w:val="0"/>
        <w:autoSpaceDE/>
        <w:autoSpaceDN/>
        <w:bidi w:val="0"/>
        <w:adjustRightInd/>
        <w:snapToGrid/>
        <w:spacing w:line="560" w:lineRule="exact"/>
        <w:ind w:firstLine="1280" w:firstLineChars="400"/>
        <w:textAlignment w:val="auto"/>
        <w:rPr>
          <w:rFonts w:ascii="Adobe 仿宋 Std R" w:hAnsi="Adobe 仿宋 Std R" w:eastAsia="Adobe 仿宋 Std R" w:cs="黑体"/>
          <w:color w:val="auto"/>
          <w:kern w:val="2"/>
          <w:sz w:val="32"/>
          <w:szCs w:val="30"/>
        </w:rPr>
      </w:pPr>
      <w:r>
        <w:rPr>
          <w:rFonts w:ascii="Adobe 仿宋 Std R" w:hAnsi="Adobe 仿宋 Std R" w:eastAsia="Adobe 仿宋 Std R" w:cs="黑体"/>
          <w:color w:val="auto"/>
          <w:kern w:val="2"/>
          <w:sz w:val="32"/>
          <w:szCs w:val="30"/>
        </w:rPr>
        <w:t>五、《一般公共预算支出表》</w:t>
      </w:r>
    </w:p>
    <w:p w14:paraId="4C028DAD">
      <w:pPr>
        <w:pStyle w:val="15"/>
        <w:keepNext w:val="0"/>
        <w:keepLines w:val="0"/>
        <w:pageBreakBefore w:val="0"/>
        <w:widowControl/>
        <w:kinsoku/>
        <w:wordWrap/>
        <w:overflowPunct/>
        <w:topLinePunct w:val="0"/>
        <w:autoSpaceDE/>
        <w:autoSpaceDN/>
        <w:bidi w:val="0"/>
        <w:adjustRightInd/>
        <w:snapToGrid/>
        <w:spacing w:line="560" w:lineRule="exact"/>
        <w:ind w:firstLine="1280" w:firstLineChars="400"/>
        <w:textAlignment w:val="auto"/>
        <w:rPr>
          <w:rFonts w:ascii="Adobe 仿宋 Std R" w:hAnsi="Adobe 仿宋 Std R" w:eastAsia="Adobe 仿宋 Std R" w:cs="黑体"/>
          <w:color w:val="auto"/>
          <w:kern w:val="2"/>
          <w:sz w:val="32"/>
          <w:szCs w:val="30"/>
        </w:rPr>
      </w:pPr>
      <w:r>
        <w:rPr>
          <w:rFonts w:ascii="Adobe 仿宋 Std R" w:hAnsi="Adobe 仿宋 Std R" w:eastAsia="Adobe 仿宋 Std R" w:cs="黑体"/>
          <w:color w:val="auto"/>
          <w:kern w:val="2"/>
          <w:sz w:val="32"/>
          <w:szCs w:val="30"/>
        </w:rPr>
        <w:t>六、《一般公共预算基本支出表》</w:t>
      </w:r>
    </w:p>
    <w:p w14:paraId="4D683380">
      <w:pPr>
        <w:pStyle w:val="15"/>
        <w:keepNext w:val="0"/>
        <w:keepLines w:val="0"/>
        <w:pageBreakBefore w:val="0"/>
        <w:widowControl/>
        <w:kinsoku/>
        <w:wordWrap/>
        <w:overflowPunct/>
        <w:topLinePunct w:val="0"/>
        <w:autoSpaceDE/>
        <w:autoSpaceDN/>
        <w:bidi w:val="0"/>
        <w:adjustRightInd/>
        <w:snapToGrid/>
        <w:spacing w:line="560" w:lineRule="exact"/>
        <w:ind w:firstLine="1280" w:firstLineChars="400"/>
        <w:textAlignment w:val="auto"/>
        <w:rPr>
          <w:rFonts w:ascii="Adobe 仿宋 Std R" w:hAnsi="Adobe 仿宋 Std R" w:eastAsia="Adobe 仿宋 Std R" w:cs="黑体"/>
          <w:color w:val="auto"/>
          <w:kern w:val="2"/>
          <w:sz w:val="32"/>
          <w:szCs w:val="30"/>
        </w:rPr>
      </w:pPr>
      <w:r>
        <w:rPr>
          <w:rFonts w:ascii="Adobe 仿宋 Std R" w:hAnsi="Adobe 仿宋 Std R" w:eastAsia="Adobe 仿宋 Std R" w:cs="黑体"/>
          <w:color w:val="auto"/>
          <w:kern w:val="2"/>
          <w:sz w:val="32"/>
          <w:szCs w:val="30"/>
        </w:rPr>
        <w:t>七、《一般公共预算“三公”经费支出表》</w:t>
      </w:r>
    </w:p>
    <w:p w14:paraId="4E008477">
      <w:pPr>
        <w:pStyle w:val="15"/>
        <w:keepNext w:val="0"/>
        <w:keepLines w:val="0"/>
        <w:pageBreakBefore w:val="0"/>
        <w:widowControl/>
        <w:kinsoku/>
        <w:wordWrap/>
        <w:overflowPunct/>
        <w:topLinePunct w:val="0"/>
        <w:autoSpaceDE/>
        <w:autoSpaceDN/>
        <w:bidi w:val="0"/>
        <w:adjustRightInd/>
        <w:snapToGrid/>
        <w:spacing w:line="560" w:lineRule="exact"/>
        <w:ind w:firstLine="1280" w:firstLineChars="400"/>
        <w:textAlignment w:val="auto"/>
        <w:rPr>
          <w:rFonts w:ascii="Adobe 仿宋 Std R" w:hAnsi="Adobe 仿宋 Std R" w:eastAsia="Adobe 仿宋 Std R" w:cs="黑体"/>
          <w:color w:val="auto"/>
          <w:kern w:val="2"/>
          <w:sz w:val="32"/>
          <w:szCs w:val="30"/>
        </w:rPr>
      </w:pPr>
      <w:r>
        <w:rPr>
          <w:rFonts w:ascii="Adobe 仿宋 Std R" w:hAnsi="Adobe 仿宋 Std R" w:eastAsia="Adobe 仿宋 Std R" w:cs="黑体"/>
          <w:color w:val="auto"/>
          <w:kern w:val="2"/>
          <w:sz w:val="32"/>
          <w:szCs w:val="30"/>
        </w:rPr>
        <w:t>八、《政府性基金预算支出表》</w:t>
      </w:r>
    </w:p>
    <w:p w14:paraId="5D510462">
      <w:pPr>
        <w:pStyle w:val="15"/>
        <w:keepNext w:val="0"/>
        <w:keepLines w:val="0"/>
        <w:pageBreakBefore w:val="0"/>
        <w:widowControl/>
        <w:tabs>
          <w:tab w:val="left" w:pos="6546"/>
        </w:tabs>
        <w:kinsoku/>
        <w:wordWrap/>
        <w:overflowPunct/>
        <w:topLinePunct w:val="0"/>
        <w:autoSpaceDE/>
        <w:autoSpaceDN/>
        <w:bidi w:val="0"/>
        <w:adjustRightInd/>
        <w:snapToGrid/>
        <w:spacing w:line="560" w:lineRule="exact"/>
        <w:ind w:firstLine="1280" w:firstLineChars="400"/>
        <w:textAlignment w:val="auto"/>
        <w:rPr>
          <w:rFonts w:ascii="Adobe 仿宋 Std R" w:hAnsi="Adobe 仿宋 Std R" w:eastAsia="Adobe 仿宋 Std R" w:cs="黑体"/>
          <w:color w:val="auto"/>
          <w:kern w:val="2"/>
          <w:sz w:val="32"/>
          <w:szCs w:val="30"/>
        </w:rPr>
      </w:pPr>
      <w:r>
        <w:rPr>
          <w:rFonts w:ascii="Adobe 仿宋 Std R" w:hAnsi="Adobe 仿宋 Std R" w:eastAsia="Adobe 仿宋 Std R" w:cs="黑体"/>
          <w:color w:val="auto"/>
          <w:kern w:val="2"/>
          <w:sz w:val="32"/>
          <w:szCs w:val="30"/>
        </w:rPr>
        <w:t>九、《</w:t>
      </w:r>
      <w:r>
        <w:rPr>
          <w:rFonts w:hint="eastAsia" w:ascii="Adobe 仿宋 Std R" w:hAnsi="Adobe 仿宋 Std R" w:eastAsia="Adobe 仿宋 Std R" w:cs="黑体"/>
          <w:color w:val="auto"/>
          <w:kern w:val="2"/>
          <w:sz w:val="32"/>
          <w:szCs w:val="30"/>
        </w:rPr>
        <w:t>国有资本经营</w:t>
      </w:r>
      <w:r>
        <w:rPr>
          <w:rFonts w:ascii="Adobe 仿宋 Std R" w:hAnsi="Adobe 仿宋 Std R" w:eastAsia="Adobe 仿宋 Std R" w:cs="黑体"/>
          <w:color w:val="auto"/>
          <w:kern w:val="2"/>
          <w:sz w:val="32"/>
          <w:szCs w:val="30"/>
        </w:rPr>
        <w:t>预算支出表》</w:t>
      </w:r>
      <w:r>
        <w:rPr>
          <w:rFonts w:hint="eastAsia" w:ascii="Adobe 仿宋 Std R" w:hAnsi="Adobe 仿宋 Std R" w:eastAsia="Adobe 仿宋 Std R" w:cs="黑体"/>
          <w:color w:val="auto"/>
          <w:kern w:val="2"/>
          <w:sz w:val="32"/>
          <w:szCs w:val="30"/>
        </w:rPr>
        <w:tab/>
      </w:r>
    </w:p>
    <w:p w14:paraId="431F1B65">
      <w:pPr>
        <w:pStyle w:val="15"/>
        <w:keepNext w:val="0"/>
        <w:keepLines w:val="0"/>
        <w:pageBreakBefore w:val="0"/>
        <w:widowControl/>
        <w:tabs>
          <w:tab w:val="left" w:pos="6546"/>
        </w:tabs>
        <w:kinsoku/>
        <w:wordWrap/>
        <w:overflowPunct/>
        <w:topLinePunct w:val="0"/>
        <w:autoSpaceDE/>
        <w:autoSpaceDN/>
        <w:bidi w:val="0"/>
        <w:adjustRightInd/>
        <w:snapToGrid/>
        <w:spacing w:line="560" w:lineRule="exact"/>
        <w:ind w:firstLine="1280" w:firstLineChars="400"/>
        <w:textAlignment w:val="auto"/>
        <w:rPr>
          <w:rFonts w:ascii="Adobe 仿宋 Std R" w:hAnsi="Adobe 仿宋 Std R" w:eastAsia="Adobe 仿宋 Std R" w:cs="黑体"/>
          <w:color w:val="auto"/>
          <w:kern w:val="2"/>
          <w:sz w:val="32"/>
          <w:szCs w:val="30"/>
        </w:rPr>
      </w:pPr>
      <w:r>
        <w:rPr>
          <w:rFonts w:hint="eastAsia" w:ascii="Adobe 仿宋 Std R" w:hAnsi="Adobe 仿宋 Std R" w:eastAsia="Adobe 仿宋 Std R" w:cs="黑体"/>
          <w:color w:val="auto"/>
          <w:kern w:val="2"/>
          <w:sz w:val="32"/>
          <w:szCs w:val="30"/>
        </w:rPr>
        <w:t>十、</w:t>
      </w:r>
      <w:r>
        <w:rPr>
          <w:rFonts w:ascii="Adobe 仿宋 Std R" w:hAnsi="Adobe 仿宋 Std R" w:eastAsia="Adobe 仿宋 Std R" w:cs="黑体"/>
          <w:color w:val="auto"/>
          <w:kern w:val="2"/>
          <w:sz w:val="32"/>
          <w:szCs w:val="30"/>
        </w:rPr>
        <w:t>《</w:t>
      </w:r>
      <w:r>
        <w:rPr>
          <w:rFonts w:hint="eastAsia" w:ascii="Adobe 仿宋 Std R" w:hAnsi="Adobe 仿宋 Std R" w:eastAsia="Adobe 仿宋 Std R" w:cs="黑体"/>
          <w:color w:val="auto"/>
          <w:kern w:val="2"/>
          <w:sz w:val="32"/>
          <w:szCs w:val="30"/>
        </w:rPr>
        <w:t>重点项目绩效目标表</w:t>
      </w:r>
      <w:r>
        <w:rPr>
          <w:rFonts w:ascii="Adobe 仿宋 Std R" w:hAnsi="Adobe 仿宋 Std R" w:eastAsia="Adobe 仿宋 Std R" w:cs="黑体"/>
          <w:color w:val="auto"/>
          <w:kern w:val="2"/>
          <w:sz w:val="32"/>
          <w:szCs w:val="30"/>
        </w:rPr>
        <w:t>》</w:t>
      </w:r>
    </w:p>
    <w:p w14:paraId="6FFCB18F">
      <w:pPr>
        <w:pStyle w:val="15"/>
        <w:keepNext w:val="0"/>
        <w:keepLines w:val="0"/>
        <w:pageBreakBefore w:val="0"/>
        <w:widowControl/>
        <w:tabs>
          <w:tab w:val="left" w:pos="6546"/>
        </w:tabs>
        <w:kinsoku/>
        <w:wordWrap/>
        <w:overflowPunct/>
        <w:topLinePunct w:val="0"/>
        <w:autoSpaceDE/>
        <w:autoSpaceDN/>
        <w:bidi w:val="0"/>
        <w:adjustRightInd/>
        <w:snapToGrid/>
        <w:spacing w:line="560" w:lineRule="exact"/>
        <w:ind w:firstLine="1280"/>
        <w:jc w:val="left"/>
        <w:textAlignment w:val="auto"/>
        <w:rPr>
          <w:rFonts w:ascii="Adobe 仿宋 Std R" w:hAnsi="Adobe 仿宋 Std R" w:eastAsia="Adobe 仿宋 Std R" w:cs="黑体"/>
          <w:color w:val="auto"/>
          <w:kern w:val="2"/>
          <w:sz w:val="32"/>
          <w:szCs w:val="30"/>
        </w:rPr>
      </w:pPr>
      <w:r>
        <w:rPr>
          <w:rFonts w:hint="eastAsia" w:ascii="仿宋_GB2312" w:hAnsi="仿宋_GB2312" w:eastAsia="仿宋_GB2312" w:cs="仿宋_GB2312"/>
          <w:color w:val="auto"/>
          <w:kern w:val="2"/>
          <w:sz w:val="32"/>
          <w:szCs w:val="30"/>
        </w:rPr>
        <w:t>十</w:t>
      </w:r>
      <w:r>
        <w:rPr>
          <w:rFonts w:hint="eastAsia" w:ascii="仿宋_GB2312" w:hAnsi="仿宋_GB2312" w:eastAsia="仿宋_GB2312" w:cs="仿宋_GB2312"/>
          <w:color w:val="auto"/>
          <w:kern w:val="2"/>
          <w:sz w:val="32"/>
          <w:szCs w:val="30"/>
          <w:lang w:val="en-US" w:eastAsia="zh-CN"/>
        </w:rPr>
        <w:t>一</w:t>
      </w:r>
      <w:r>
        <w:rPr>
          <w:rFonts w:hint="eastAsia" w:ascii="仿宋_GB2312" w:hAnsi="仿宋_GB2312" w:eastAsia="仿宋_GB2312" w:cs="仿宋_GB2312"/>
          <w:color w:val="auto"/>
          <w:kern w:val="2"/>
          <w:sz w:val="32"/>
          <w:szCs w:val="30"/>
        </w:rPr>
        <w:t>、《部门整体支出绩效目标表》</w:t>
      </w:r>
    </w:p>
    <w:p w14:paraId="6E291002">
      <w:pPr>
        <w:pStyle w:val="15"/>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ascii="仿宋_GB2312" w:eastAsia="仿宋_GB2312"/>
          <w:b/>
          <w:bCs/>
          <w:color w:val="auto"/>
          <w:sz w:val="32"/>
          <w:szCs w:val="32"/>
        </w:rPr>
      </w:pPr>
      <w:r>
        <w:rPr>
          <w:rFonts w:hint="eastAsia" w:ascii="仿宋_GB2312" w:eastAsia="仿宋_GB2312"/>
          <w:b/>
          <w:bCs/>
          <w:color w:val="auto"/>
          <w:sz w:val="32"/>
          <w:szCs w:val="32"/>
        </w:rPr>
        <w:t>第三部分  南昌市青云谱区商务局2026年单位预算情况说</w:t>
      </w:r>
    </w:p>
    <w:p w14:paraId="187C7C94">
      <w:pPr>
        <w:pStyle w:val="15"/>
        <w:keepNext w:val="0"/>
        <w:keepLines w:val="0"/>
        <w:pageBreakBefore w:val="0"/>
        <w:widowControl/>
        <w:kinsoku/>
        <w:wordWrap/>
        <w:overflowPunct/>
        <w:topLinePunct w:val="0"/>
        <w:autoSpaceDE/>
        <w:autoSpaceDN/>
        <w:bidi w:val="0"/>
        <w:adjustRightInd/>
        <w:snapToGrid/>
        <w:spacing w:line="560" w:lineRule="exact"/>
        <w:ind w:firstLine="2258" w:firstLineChars="703"/>
        <w:textAlignment w:val="auto"/>
        <w:rPr>
          <w:rFonts w:ascii="仿宋_GB2312" w:eastAsia="仿宋_GB2312"/>
          <w:b/>
          <w:bCs/>
          <w:color w:val="auto"/>
          <w:sz w:val="32"/>
          <w:szCs w:val="32"/>
        </w:rPr>
      </w:pPr>
      <w:r>
        <w:rPr>
          <w:rFonts w:hint="eastAsia" w:ascii="仿宋_GB2312" w:eastAsia="仿宋_GB2312"/>
          <w:b/>
          <w:bCs/>
          <w:color w:val="auto"/>
          <w:sz w:val="32"/>
          <w:szCs w:val="32"/>
        </w:rPr>
        <w:t>明</w:t>
      </w:r>
    </w:p>
    <w:p w14:paraId="0C59EC75">
      <w:pPr>
        <w:pStyle w:val="15"/>
        <w:keepNext w:val="0"/>
        <w:keepLines w:val="0"/>
        <w:pageBreakBefore w:val="0"/>
        <w:widowControl/>
        <w:kinsoku/>
        <w:wordWrap/>
        <w:overflowPunct/>
        <w:topLinePunct w:val="0"/>
        <w:autoSpaceDE/>
        <w:autoSpaceDN/>
        <w:bidi w:val="0"/>
        <w:adjustRightInd/>
        <w:snapToGrid/>
        <w:spacing w:line="560" w:lineRule="exact"/>
        <w:ind w:firstLine="1280"/>
        <w:textAlignment w:val="auto"/>
        <w:rPr>
          <w:rFonts w:ascii="Adobe 仿宋 Std R" w:hAnsi="Adobe 仿宋 Std R" w:eastAsia="Adobe 仿宋 Std R" w:cs="黑体"/>
          <w:color w:val="auto"/>
          <w:kern w:val="2"/>
          <w:sz w:val="32"/>
          <w:szCs w:val="30"/>
        </w:rPr>
      </w:pPr>
      <w:r>
        <w:rPr>
          <w:rFonts w:ascii="Adobe 仿宋 Std R" w:hAnsi="Adobe 仿宋 Std R" w:eastAsia="Adobe 仿宋 Std R" w:cs="黑体"/>
          <w:color w:val="auto"/>
          <w:kern w:val="2"/>
          <w:sz w:val="32"/>
          <w:szCs w:val="30"/>
        </w:rPr>
        <w:t>一、</w:t>
      </w:r>
      <w:r>
        <w:rPr>
          <w:rFonts w:hint="eastAsia" w:ascii="Adobe 仿宋 Std R" w:hAnsi="Adobe 仿宋 Std R" w:eastAsia="Adobe 仿宋 Std R" w:cs="黑体"/>
          <w:color w:val="auto"/>
          <w:kern w:val="2"/>
          <w:sz w:val="32"/>
          <w:szCs w:val="30"/>
        </w:rPr>
        <w:t>2026年单位</w:t>
      </w:r>
      <w:r>
        <w:rPr>
          <w:rFonts w:ascii="Adobe 仿宋 Std R" w:hAnsi="Adobe 仿宋 Std R" w:eastAsia="Adobe 仿宋 Std R" w:cs="黑体"/>
          <w:color w:val="auto"/>
          <w:kern w:val="2"/>
          <w:sz w:val="32"/>
          <w:szCs w:val="30"/>
        </w:rPr>
        <w:t>预算收支情况说明</w:t>
      </w:r>
    </w:p>
    <w:p w14:paraId="09709353">
      <w:pPr>
        <w:pStyle w:val="15"/>
        <w:keepNext w:val="0"/>
        <w:keepLines w:val="0"/>
        <w:pageBreakBefore w:val="0"/>
        <w:widowControl/>
        <w:kinsoku/>
        <w:wordWrap/>
        <w:overflowPunct/>
        <w:topLinePunct w:val="0"/>
        <w:autoSpaceDE/>
        <w:autoSpaceDN/>
        <w:bidi w:val="0"/>
        <w:adjustRightInd/>
        <w:snapToGrid/>
        <w:spacing w:line="560" w:lineRule="exact"/>
        <w:ind w:firstLine="1120" w:firstLineChars="350"/>
        <w:textAlignment w:val="auto"/>
        <w:rPr>
          <w:rFonts w:ascii="Adobe 仿宋 Std R" w:hAnsi="Adobe 仿宋 Std R" w:eastAsia="Adobe 仿宋 Std R" w:cs="黑体"/>
          <w:color w:val="auto"/>
          <w:kern w:val="2"/>
          <w:sz w:val="32"/>
          <w:szCs w:val="30"/>
        </w:rPr>
      </w:pPr>
      <w:r>
        <w:rPr>
          <w:rFonts w:ascii="Adobe 仿宋 Std R" w:hAnsi="Adobe 仿宋 Std R" w:eastAsia="Adobe 仿宋 Std R" w:cs="黑体"/>
          <w:color w:val="auto"/>
          <w:kern w:val="2"/>
          <w:sz w:val="32"/>
          <w:szCs w:val="30"/>
        </w:rPr>
        <w:t xml:space="preserve"> 二、</w:t>
      </w:r>
      <w:r>
        <w:rPr>
          <w:rFonts w:hint="eastAsia" w:ascii="Adobe 仿宋 Std R" w:hAnsi="Adobe 仿宋 Std R" w:eastAsia="Adobe 仿宋 Std R" w:cs="黑体"/>
          <w:color w:val="auto"/>
          <w:kern w:val="2"/>
          <w:sz w:val="32"/>
          <w:szCs w:val="30"/>
        </w:rPr>
        <w:t>2026年</w:t>
      </w:r>
      <w:r>
        <w:rPr>
          <w:rFonts w:ascii="Adobe 仿宋 Std R" w:hAnsi="Adobe 仿宋 Std R" w:eastAsia="Adobe 仿宋 Std R" w:cs="黑体"/>
          <w:color w:val="auto"/>
          <w:kern w:val="2"/>
          <w:sz w:val="32"/>
          <w:szCs w:val="30"/>
        </w:rPr>
        <w:t>“三公”经费预算情况说明</w:t>
      </w:r>
    </w:p>
    <w:p w14:paraId="0A33E8BD">
      <w:pPr>
        <w:pStyle w:val="15"/>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ascii="仿宋_GB2312" w:eastAsia="仿宋_GB2312"/>
          <w:b/>
          <w:bCs/>
          <w:color w:val="auto"/>
          <w:sz w:val="32"/>
          <w:szCs w:val="32"/>
        </w:rPr>
      </w:pPr>
      <w:r>
        <w:rPr>
          <w:rFonts w:hint="eastAsia" w:ascii="仿宋_GB2312" w:eastAsia="仿宋_GB2312"/>
          <w:b/>
          <w:bCs/>
          <w:color w:val="auto"/>
          <w:sz w:val="32"/>
          <w:szCs w:val="32"/>
        </w:rPr>
        <w:t>第四部分  名词解释</w:t>
      </w:r>
    </w:p>
    <w:p w14:paraId="7E39A984">
      <w:pPr>
        <w:pStyle w:val="15"/>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ascii="仿宋_GB2312" w:eastAsia="仿宋_GB2312"/>
          <w:b/>
          <w:bCs/>
          <w:color w:val="auto"/>
          <w:sz w:val="32"/>
          <w:szCs w:val="32"/>
        </w:rPr>
      </w:pPr>
    </w:p>
    <w:p w14:paraId="43103CF2">
      <w:pPr>
        <w:widowControl/>
        <w:spacing w:line="560" w:lineRule="exact"/>
        <w:jc w:val="center"/>
        <w:rPr>
          <w:rFonts w:ascii="宋体" w:hAnsi="宋体" w:cs="宋体"/>
          <w:b/>
          <w:color w:val="auto"/>
          <w:sz w:val="32"/>
          <w:szCs w:val="32"/>
        </w:rPr>
      </w:pPr>
      <w:r>
        <w:rPr>
          <w:rFonts w:hint="eastAsia" w:ascii="宋体" w:hAnsi="宋体" w:cs="宋体"/>
          <w:b/>
          <w:color w:val="auto"/>
          <w:sz w:val="32"/>
          <w:szCs w:val="32"/>
        </w:rPr>
        <w:t xml:space="preserve">第一部分 </w:t>
      </w:r>
      <w:r>
        <w:rPr>
          <w:rFonts w:hint="eastAsia" w:ascii="仿宋_GB2312" w:eastAsia="仿宋_GB2312"/>
          <w:b/>
          <w:bCs/>
          <w:color w:val="auto"/>
          <w:sz w:val="32"/>
          <w:szCs w:val="32"/>
        </w:rPr>
        <w:t>南昌市青云谱区商务局</w:t>
      </w:r>
      <w:r>
        <w:rPr>
          <w:rFonts w:hint="eastAsia" w:ascii="宋体" w:hAnsi="宋体" w:cs="宋体"/>
          <w:b/>
          <w:color w:val="auto"/>
          <w:sz w:val="32"/>
          <w:szCs w:val="32"/>
        </w:rPr>
        <w:t>概况</w:t>
      </w:r>
    </w:p>
    <w:p w14:paraId="6895C901">
      <w:pPr>
        <w:spacing w:line="560" w:lineRule="exact"/>
        <w:ind w:firstLine="640" w:firstLineChars="200"/>
        <w:rPr>
          <w:rFonts w:ascii="黑体" w:hAnsi="黑体" w:eastAsia="黑体"/>
          <w:color w:val="auto"/>
          <w:kern w:val="0"/>
          <w:sz w:val="32"/>
          <w:szCs w:val="32"/>
        </w:rPr>
      </w:pPr>
    </w:p>
    <w:p w14:paraId="7FE90C00">
      <w:pPr>
        <w:spacing w:line="560" w:lineRule="exact"/>
        <w:ind w:firstLine="640" w:firstLineChars="200"/>
        <w:rPr>
          <w:rFonts w:ascii="黑体" w:hAnsi="黑体" w:eastAsia="黑体"/>
          <w:color w:val="auto"/>
          <w:kern w:val="0"/>
          <w:sz w:val="32"/>
          <w:szCs w:val="32"/>
        </w:rPr>
      </w:pPr>
      <w:r>
        <w:rPr>
          <w:rFonts w:hint="eastAsia" w:ascii="黑体" w:hAnsi="黑体" w:eastAsia="黑体"/>
          <w:color w:val="auto"/>
          <w:kern w:val="0"/>
          <w:sz w:val="32"/>
          <w:szCs w:val="32"/>
        </w:rPr>
        <w:t>一、单位主要职责</w:t>
      </w:r>
    </w:p>
    <w:p w14:paraId="245E572A">
      <w:pPr>
        <w:widowControl/>
        <w:ind w:firstLine="620" w:firstLineChars="200"/>
        <w:jc w:val="left"/>
        <w:rPr>
          <w:color w:val="auto"/>
        </w:rPr>
      </w:pPr>
      <w:r>
        <w:rPr>
          <w:rFonts w:hint="eastAsia" w:ascii="仿宋_GB2312" w:hAnsi="宋体" w:eastAsia="仿宋_GB2312" w:cs="仿宋_GB2312"/>
          <w:color w:val="auto"/>
          <w:kern w:val="0"/>
          <w:sz w:val="31"/>
          <w:szCs w:val="31"/>
        </w:rPr>
        <w:t>青云谱</w:t>
      </w:r>
      <w:r>
        <w:rPr>
          <w:rFonts w:ascii="仿宋_GB2312" w:hAnsi="宋体" w:eastAsia="仿宋_GB2312" w:cs="仿宋_GB2312"/>
          <w:color w:val="auto"/>
          <w:kern w:val="0"/>
          <w:sz w:val="31"/>
          <w:szCs w:val="31"/>
        </w:rPr>
        <w:t>区商务局是区政府工作部门，为正科级。</w:t>
      </w:r>
    </w:p>
    <w:p w14:paraId="3461F7A4">
      <w:pPr>
        <w:widowControl/>
        <w:ind w:firstLine="620" w:firstLineChars="200"/>
        <w:jc w:val="left"/>
        <w:rPr>
          <w:rFonts w:ascii="仿宋_GB2312" w:hAnsi="宋体" w:eastAsia="仿宋_GB2312" w:cs="仿宋_GB2312"/>
          <w:color w:val="auto"/>
          <w:kern w:val="0"/>
          <w:sz w:val="31"/>
          <w:szCs w:val="31"/>
        </w:rPr>
      </w:pPr>
      <w:r>
        <w:rPr>
          <w:rFonts w:hint="eastAsia" w:ascii="仿宋_GB2312" w:hAnsi="宋体" w:eastAsia="仿宋_GB2312" w:cs="仿宋_GB2312"/>
          <w:color w:val="auto"/>
          <w:kern w:val="0"/>
          <w:sz w:val="31"/>
          <w:szCs w:val="31"/>
        </w:rPr>
        <w:t>青云谱</w:t>
      </w:r>
      <w:r>
        <w:rPr>
          <w:rFonts w:ascii="仿宋_GB2312" w:hAnsi="宋体" w:eastAsia="仿宋_GB2312" w:cs="仿宋_GB2312"/>
          <w:color w:val="auto"/>
          <w:kern w:val="0"/>
          <w:sz w:val="31"/>
          <w:szCs w:val="31"/>
        </w:rPr>
        <w:t>区商务局贯彻落实党中央关于商务工作的方针政</w:t>
      </w:r>
      <w:r>
        <w:rPr>
          <w:rFonts w:hint="eastAsia" w:ascii="仿宋_GB2312" w:hAnsi="宋体" w:eastAsia="仿宋_GB2312" w:cs="仿宋_GB2312"/>
          <w:color w:val="auto"/>
          <w:kern w:val="0"/>
          <w:sz w:val="31"/>
          <w:szCs w:val="31"/>
        </w:rPr>
        <w:t>策和决策部署，在履行职责过程中坚持和加强党对商务工作的集中统一领导。主要职责是:</w:t>
      </w:r>
    </w:p>
    <w:p w14:paraId="053B7A1A">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sz w:val="32"/>
          <w:szCs w:val="32"/>
        </w:rPr>
        <w:t xml:space="preserve">一）贯彻执行国家、省、市关于国内外贸易、国际经济合作、利用外资工作的法律、法规和方针、政策。 </w:t>
      </w:r>
    </w:p>
    <w:p w14:paraId="221B431E">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二）拟订全区国内外贸易、国际经济合作的发展战略及规划并组织实施；拟订年度商务运行调控目标和措施并组织实施；负责统计、分析和发布重要商务信息，参与协调商务运行中涉及财政、金融、税务、统计等领域的政策问题。 </w:t>
      </w:r>
    </w:p>
    <w:p w14:paraId="5DA2BFE6">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三）负责牵头协调、整顿和规范市场经济秩序相关工作；参与组织打击商务领域侵犯知识产权、商业欺诈等工作；负责推动商务领域信用建设，指导商业信用销售，建立市场诚信公共服务平台；负责蔬菜、肉类等重要商品追溯体系建设工作。 </w:t>
      </w:r>
    </w:p>
    <w:p w14:paraId="2DCF36A1">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四）负责流通行业发展工作；负责推动连锁经营、商业特许经营、物流配送、电子商务等现代流通方式的发展；负责全区中小商贸流通企业服务体系建设；负责商务领域绿色流通发展工作，指导和管理再生资源回收；负责商贸品牌保护与促进工作；从行业规划、产业政策、法规标准和行政许可等方面加强商务领域安全生产工作；配合有关单位做好全区商务领域安全生产工作，指导督促有关企业贯彻执行安全生产法律法规。 </w:t>
      </w:r>
    </w:p>
    <w:p w14:paraId="3559ADA5">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五）负责商务领域消费促进工作；负责促进产销衔接工作；负责牵头组织和指导消费促进产品销售工作；负责监测分析商务市场运行和重要商品供求状况；负责调查分析商品价格信息，进行市场预测预警和信息引导等工作；负责对特殊流通业进行监督管理；依法对拍卖、成品油流通、汽车流通、旧货流通、酒类流通业进行监督管理。 </w:t>
      </w:r>
    </w:p>
    <w:p w14:paraId="3396FCDF">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（六）负责批发、零售、住宿等商贸服务业的行业发展和行业管理工作；负责餐饮、家政、美容美发、足浴、婚庆等生活服务业的行业发展和行业管理工作。 </w:t>
      </w:r>
    </w:p>
    <w:p w14:paraId="1E40ED74">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七）负责健全规范国内贸易市场体系建设；负责指导大宗商品批发市场规划、农贸市场和城市商业网点规划工作；负责社区标准化菜市场建设改造和社区商业建设工作；负责农贸市场管理工作的组织协调，履行农贸市场规划、验收、升级改造等职责。 </w:t>
      </w:r>
    </w:p>
    <w:p w14:paraId="216DD923">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（八）负责全区开放型经济运行情况分析、通报和全区开放型经济调度会的组织、协调工作；负责牵头组织实施全区开放型经济的考核评比工作。 </w:t>
      </w:r>
    </w:p>
    <w:p w14:paraId="76748CDC">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（九）负责执行国家对外技术贸易、出口管制以及鼓励技术和成套设备进出口的政策；负责推进进出口贸易标准化工作；负责依法监督技术引进、设备进口、国家限制出口技术工作。 </w:t>
      </w:r>
    </w:p>
    <w:p w14:paraId="59C997F3">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（十）负责指导扶持企业在海外兼并企业或新设企业（金融企业除外）；负责指导和推进对外工程承包、外派劳务合作和境外就业等工作；负责牵头外派劳务和境外就业人员的权益保护工作。 </w:t>
      </w:r>
    </w:p>
    <w:p w14:paraId="55F5A6D8">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（十一）负责对外贸易工作，促进贸易增长方式转变；指导和协调贸易促进体系建设；负责推动企业开拓多元化国际市场，指导和协调加工贸易工作；负责跨境电子商务发展工作。 </w:t>
      </w:r>
    </w:p>
    <w:p w14:paraId="51512376">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十二）负责涉及世贸组织规章的相关工作；负责组织协调反倾销、反补贴、保障措施及其他与进出口公平贸易相关工作；负责组织指导协调产业安全应对工作及国外对我区出口商品的反倾销、反补贴、保障措施的应诉相关工作。 </w:t>
      </w:r>
    </w:p>
    <w:p w14:paraId="5C762107">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（十三）负责牵头拟订服务贸易发展规划并组织实施；负责全区服务贸易促进工作；负责牵头拟订促进服务外包发展的规划并组织实施；负责推动服务贸易公共平台、服务外包平台建设。 </w:t>
      </w:r>
    </w:p>
    <w:p w14:paraId="6C416AFF">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十四）负责分析研究外商投资和国内资金投资动态及产业政策；负责利用外资和引进市外资金工作，负责依法监督检查外资企业执行有关法律法规情况并协调解决有关问题；负责区域经济合作及相关活动的组织协调工作；负责会展管理工作。 </w:t>
      </w:r>
    </w:p>
    <w:p w14:paraId="69214260">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十五）负责拟订招商引资规划、计划并组织实施；负责重大项目的招商和跟踪服务工作；负责协调和指导本区招商引资工作；参与拟订本区改善投资环境的政策措施；负责招商人员的指导管理工作；为来区投资者及在区投资企业提供政策咨询和协调服务。 </w:t>
      </w:r>
    </w:p>
    <w:p w14:paraId="7A006549">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十六）协调全区农业和农村经济社会发展。参与组织协调全区农业和农村重大经济活动；负责协调城乡一体化、农村城市化战略的实施；协调区直涉农部门的农业经济工作和跨部门涉农工作，指导农业产业化经营、农村乡镇建设和规划实施开发工作；协助区政府规划、协调、管理农业投入，研究提出农用资金的使用方向和重点，监督农用资金的使用；参与实施农业科技教育战略，协调指导农业科技教育结合和农民素质教育工作；负责指导协调好全区新农村建设和全区农产品质量监管工作；推动发展农村社会事业、农村公共服务、农村文化，指导农村精神文明建设；推进乡村治理体系建设；负责研究乡村振兴相关问题，承担乡村振兴督导、检查具体工作；负责全区动物疫病防治及突发应急事件处置工作，建立和完善重大动物疫病防治体系。 </w:t>
      </w:r>
    </w:p>
    <w:p w14:paraId="5D64EC5D">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（十七）完成区委、区政府和上级部门交办的其他任务。 </w:t>
      </w:r>
    </w:p>
    <w:p w14:paraId="4EED57E1">
      <w:pPr>
        <w:pStyle w:val="3"/>
        <w:ind w:firstLine="640" w:firstLineChars="200"/>
        <w:rPr>
          <w:color w:val="auto"/>
        </w:rPr>
      </w:pPr>
      <w:r>
        <w:rPr>
          <w:rFonts w:hint="eastAsia" w:hAnsi="仿宋_GB2312" w:cs="仿宋_GB2312"/>
          <w:color w:val="auto"/>
          <w:sz w:val="32"/>
          <w:szCs w:val="32"/>
        </w:rPr>
        <w:t>（十八）与区市场监督管理局的有关职责分工：区商务局负责拟订全区药品流通行业发展规划；区市场监督管理局负责在药品监督管理工作中，配合执行药品流通发展规划和政策。</w:t>
      </w:r>
    </w:p>
    <w:p w14:paraId="72B67A1A">
      <w:pPr>
        <w:spacing w:line="560" w:lineRule="exact"/>
        <w:ind w:firstLine="640" w:firstLineChars="200"/>
        <w:rPr>
          <w:rFonts w:ascii="黑体" w:hAnsi="黑体" w:eastAsia="黑体"/>
          <w:color w:val="auto"/>
          <w:kern w:val="0"/>
          <w:sz w:val="32"/>
          <w:szCs w:val="32"/>
        </w:rPr>
      </w:pPr>
      <w:r>
        <w:rPr>
          <w:rFonts w:hint="eastAsia" w:ascii="黑体" w:hAnsi="黑体" w:eastAsia="黑体"/>
          <w:color w:val="auto"/>
          <w:kern w:val="0"/>
          <w:sz w:val="32"/>
          <w:szCs w:val="32"/>
        </w:rPr>
        <w:t>二、机构设置及人员情况</w:t>
      </w:r>
    </w:p>
    <w:p w14:paraId="13D7BE27">
      <w:pPr>
        <w:pStyle w:val="16"/>
        <w:ind w:firstLine="640"/>
        <w:rPr>
          <w:rFonts w:cs="仿宋_GB2312"/>
          <w:color w:val="auto"/>
        </w:rPr>
      </w:pPr>
      <w:r>
        <w:rPr>
          <w:rFonts w:hint="eastAsia" w:cs="仿宋_GB2312"/>
          <w:color w:val="auto"/>
        </w:rPr>
        <w:t>2026年，青云谱区商务局内设机构两个，包括：办公室和业务股。</w:t>
      </w:r>
    </w:p>
    <w:p w14:paraId="681357F7">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fldChar w:fldCharType="begin"/>
      </w:r>
      <w:r>
        <w:rPr>
          <w:rFonts w:hint="eastAsia" w:ascii="仿宋_GB2312" w:hAnsi="仿宋_GB2312" w:eastAsia="仿宋_GB2312" w:cs="仿宋_GB2312"/>
          <w:color w:val="auto"/>
          <w:kern w:val="0"/>
          <w:sz w:val="32"/>
          <w:szCs w:val="32"/>
          <w:lang w:val="zh-CN"/>
        </w:rPr>
        <w:instrText xml:space="preserve">MERGEFIELD ${page400644146.ds532982397_REP_JX_BAS_AGENCY_INFO_ZYFRS_S_BZRSXJ}</w:instrText>
      </w:r>
      <w:r>
        <w:rPr>
          <w:rFonts w:hint="eastAsia" w:ascii="仿宋_GB2312" w:hAnsi="仿宋_GB2312" w:eastAsia="仿宋_GB2312" w:cs="仿宋_GB2312"/>
          <w:color w:val="auto"/>
          <w:kern w:val="0"/>
          <w:sz w:val="32"/>
          <w:szCs w:val="32"/>
          <w:lang w:val="zh-CN"/>
        </w:rPr>
        <w:fldChar w:fldCharType="separate"/>
      </w:r>
      <w:r>
        <w:rPr>
          <w:rFonts w:hint="eastAsia" w:ascii="仿宋_GB2312" w:hAnsi="仿宋_GB2312" w:eastAsia="仿宋_GB2312" w:cs="仿宋_GB2312"/>
          <w:color w:val="auto"/>
          <w:kern w:val="0"/>
          <w:sz w:val="32"/>
          <w:szCs w:val="32"/>
          <w:lang w:val="zh-CN"/>
        </w:rPr>
        <w:t>编制人数小计</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5</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人，</w:t>
      </w:r>
      <w:r>
        <w:rPr>
          <w:rFonts w:hint="eastAsia" w:ascii="仿宋_GB2312" w:hAnsi="仿宋_GB2312" w:eastAsia="仿宋_GB2312" w:cs="仿宋_GB2312"/>
          <w:color w:val="auto"/>
          <w:kern w:val="0"/>
          <w:sz w:val="32"/>
          <w:szCs w:val="32"/>
          <w:lang w:val="zh-CN"/>
        </w:rPr>
        <w:fldChar w:fldCharType="end"/>
      </w:r>
      <w:r>
        <w:rPr>
          <w:rFonts w:hint="eastAsia" w:ascii="仿宋_GB2312" w:hAnsi="仿宋_GB2312" w:eastAsia="仿宋_GB2312" w:cs="仿宋_GB2312"/>
          <w:color w:val="auto"/>
          <w:kern w:val="0"/>
          <w:sz w:val="32"/>
          <w:szCs w:val="32"/>
          <w:lang w:val="zh-CN"/>
        </w:rPr>
        <w:t>其中：</w:t>
      </w:r>
      <w:r>
        <w:rPr>
          <w:rFonts w:hint="eastAsia" w:ascii="仿宋_GB2312" w:hAnsi="仿宋_GB2312" w:eastAsia="仿宋_GB2312" w:cs="仿宋_GB2312"/>
          <w:color w:val="auto"/>
          <w:kern w:val="0"/>
          <w:sz w:val="32"/>
          <w:szCs w:val="32"/>
          <w:lang w:val="zh-CN"/>
        </w:rPr>
        <w:fldChar w:fldCharType="begin"/>
      </w:r>
      <w:r>
        <w:rPr>
          <w:rFonts w:hint="eastAsia" w:ascii="仿宋_GB2312" w:hAnsi="仿宋_GB2312" w:eastAsia="仿宋_GB2312" w:cs="仿宋_GB2312"/>
          <w:color w:val="auto"/>
          <w:kern w:val="0"/>
          <w:sz w:val="32"/>
          <w:szCs w:val="32"/>
          <w:lang w:val="zh-CN"/>
        </w:rPr>
        <w:instrText xml:space="preserve">MERGEFIELD ${page400644146.ds532982397_REP_JX_BAS_AGENCY_INFO_ZYFRS_S_BZRSMX}</w:instrText>
      </w:r>
      <w:r>
        <w:rPr>
          <w:rFonts w:hint="eastAsia" w:ascii="仿宋_GB2312" w:hAnsi="仿宋_GB2312" w:eastAsia="仿宋_GB2312" w:cs="仿宋_GB2312"/>
          <w:color w:val="auto"/>
          <w:kern w:val="0"/>
          <w:sz w:val="32"/>
          <w:szCs w:val="32"/>
          <w:lang w:val="zh-CN"/>
        </w:rPr>
        <w:fldChar w:fldCharType="separate"/>
      </w:r>
      <w:r>
        <w:rPr>
          <w:rFonts w:hint="eastAsia" w:ascii="仿宋_GB2312" w:hAnsi="仿宋_GB2312" w:eastAsia="仿宋_GB2312" w:cs="仿宋_GB2312"/>
          <w:color w:val="auto"/>
          <w:kern w:val="0"/>
          <w:sz w:val="32"/>
          <w:szCs w:val="32"/>
          <w:lang w:val="zh-CN"/>
        </w:rPr>
        <w:t>行政编制人数</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5</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人，参照公务员管理的事业编制人数</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人，全部补助事业编制人数</w:t>
      </w:r>
      <w:r>
        <w:rPr>
          <w:rFonts w:hint="eastAsia" w:ascii="仿宋_GB2312" w:hAnsi="仿宋_GB2312" w:eastAsia="仿宋_GB2312" w:cs="仿宋_GB2312"/>
          <w:color w:val="auto"/>
          <w:kern w:val="0"/>
          <w:sz w:val="32"/>
          <w:szCs w:val="32"/>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人，自收自支编制人数</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人。</w:t>
      </w:r>
      <w:r>
        <w:rPr>
          <w:rFonts w:hint="eastAsia" w:ascii="仿宋_GB2312" w:hAnsi="仿宋_GB2312" w:eastAsia="仿宋_GB2312" w:cs="仿宋_GB2312"/>
          <w:color w:val="auto"/>
          <w:kern w:val="0"/>
          <w:sz w:val="32"/>
          <w:szCs w:val="32"/>
          <w:lang w:val="zh-CN"/>
        </w:rPr>
        <w:fldChar w:fldCharType="end"/>
      </w:r>
      <w:r>
        <w:rPr>
          <w:rFonts w:hint="eastAsia" w:ascii="仿宋_GB2312" w:hAnsi="仿宋_GB2312" w:eastAsia="仿宋_GB2312" w:cs="仿宋_GB2312"/>
          <w:color w:val="auto"/>
          <w:kern w:val="0"/>
          <w:sz w:val="32"/>
          <w:szCs w:val="32"/>
          <w:lang w:val="zh-CN"/>
        </w:rPr>
        <w:fldChar w:fldCharType="begin"/>
      </w:r>
      <w:r>
        <w:rPr>
          <w:rFonts w:hint="eastAsia" w:ascii="仿宋_GB2312" w:hAnsi="仿宋_GB2312" w:eastAsia="仿宋_GB2312" w:cs="仿宋_GB2312"/>
          <w:color w:val="auto"/>
          <w:kern w:val="0"/>
          <w:sz w:val="32"/>
          <w:szCs w:val="32"/>
          <w:lang w:val="zh-CN"/>
        </w:rPr>
        <w:instrText xml:space="preserve">MERGEFIELD ${page400644146.ds532982397_REP_JX_BAS_AGENCY_INFO_ZYFRS_S_SYRSXJ}</w:instrText>
      </w:r>
      <w:r>
        <w:rPr>
          <w:rFonts w:hint="eastAsia" w:ascii="仿宋_GB2312" w:hAnsi="仿宋_GB2312" w:eastAsia="仿宋_GB2312" w:cs="仿宋_GB2312"/>
          <w:color w:val="auto"/>
          <w:kern w:val="0"/>
          <w:sz w:val="32"/>
          <w:szCs w:val="32"/>
          <w:lang w:val="zh-CN"/>
        </w:rPr>
        <w:fldChar w:fldCharType="separate"/>
      </w:r>
      <w:r>
        <w:rPr>
          <w:rFonts w:hint="eastAsia" w:ascii="仿宋_GB2312" w:hAnsi="仿宋_GB2312" w:eastAsia="仿宋_GB2312" w:cs="仿宋_GB2312"/>
          <w:color w:val="auto"/>
          <w:kern w:val="0"/>
          <w:sz w:val="32"/>
          <w:szCs w:val="32"/>
          <w:lang w:val="zh-CN"/>
        </w:rPr>
        <w:t>实有人数小计</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4</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人，</w:t>
      </w:r>
      <w:r>
        <w:rPr>
          <w:rFonts w:hint="eastAsia" w:ascii="仿宋_GB2312" w:hAnsi="仿宋_GB2312" w:eastAsia="仿宋_GB2312" w:cs="仿宋_GB2312"/>
          <w:color w:val="auto"/>
          <w:kern w:val="0"/>
          <w:sz w:val="32"/>
          <w:szCs w:val="32"/>
          <w:lang w:val="zh-CN"/>
        </w:rPr>
        <w:fldChar w:fldCharType="end"/>
      </w:r>
      <w:r>
        <w:rPr>
          <w:rFonts w:hint="eastAsia" w:ascii="仿宋_GB2312" w:hAnsi="仿宋_GB2312" w:eastAsia="仿宋_GB2312" w:cs="仿宋_GB2312"/>
          <w:color w:val="auto"/>
          <w:kern w:val="0"/>
          <w:sz w:val="32"/>
          <w:szCs w:val="32"/>
          <w:lang w:val="zh-CN"/>
        </w:rPr>
        <w:t>其中：</w:t>
      </w:r>
      <w:r>
        <w:rPr>
          <w:rFonts w:hint="eastAsia" w:ascii="仿宋_GB2312" w:hAnsi="仿宋_GB2312" w:eastAsia="仿宋_GB2312" w:cs="仿宋_GB2312"/>
          <w:color w:val="auto"/>
          <w:kern w:val="0"/>
          <w:sz w:val="32"/>
          <w:szCs w:val="32"/>
          <w:lang w:val="zh-CN"/>
        </w:rPr>
        <w:fldChar w:fldCharType="begin"/>
      </w:r>
      <w:r>
        <w:rPr>
          <w:rFonts w:hint="eastAsia" w:ascii="仿宋_GB2312" w:hAnsi="仿宋_GB2312" w:eastAsia="仿宋_GB2312" w:cs="仿宋_GB2312"/>
          <w:color w:val="auto"/>
          <w:kern w:val="0"/>
          <w:sz w:val="32"/>
          <w:szCs w:val="32"/>
          <w:lang w:val="zh-CN"/>
        </w:rPr>
        <w:instrText xml:space="preserve">MERGEFIELD ${page400644146.ds532982397_REP_JX_BAS_AGENCY_INFO_ZYFRS_S_ZZRSXJ}</w:instrText>
      </w:r>
      <w:r>
        <w:rPr>
          <w:rFonts w:hint="eastAsia" w:ascii="仿宋_GB2312" w:hAnsi="仿宋_GB2312" w:eastAsia="仿宋_GB2312" w:cs="仿宋_GB2312"/>
          <w:color w:val="auto"/>
          <w:kern w:val="0"/>
          <w:sz w:val="32"/>
          <w:szCs w:val="32"/>
          <w:lang w:val="zh-CN"/>
        </w:rPr>
        <w:fldChar w:fldCharType="separate"/>
      </w:r>
      <w:r>
        <w:rPr>
          <w:rFonts w:hint="eastAsia" w:ascii="仿宋_GB2312" w:hAnsi="仿宋_GB2312" w:eastAsia="仿宋_GB2312" w:cs="仿宋_GB2312"/>
          <w:color w:val="auto"/>
          <w:kern w:val="0"/>
          <w:sz w:val="32"/>
          <w:szCs w:val="32"/>
          <w:lang w:val="zh-CN"/>
        </w:rPr>
        <w:t>在职人数小计</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4</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人，</w:t>
      </w:r>
      <w:r>
        <w:rPr>
          <w:rFonts w:hint="eastAsia" w:ascii="仿宋_GB2312" w:hAnsi="仿宋_GB2312" w:eastAsia="仿宋_GB2312" w:cs="仿宋_GB2312"/>
          <w:color w:val="auto"/>
          <w:kern w:val="0"/>
          <w:sz w:val="32"/>
          <w:szCs w:val="32"/>
          <w:lang w:val="zh-CN"/>
        </w:rPr>
        <w:fldChar w:fldCharType="end"/>
      </w:r>
      <w:r>
        <w:rPr>
          <w:rFonts w:hint="eastAsia" w:ascii="仿宋_GB2312" w:hAnsi="仿宋_GB2312" w:eastAsia="仿宋_GB2312" w:cs="仿宋_GB2312"/>
          <w:color w:val="auto"/>
          <w:kern w:val="0"/>
          <w:sz w:val="32"/>
          <w:szCs w:val="32"/>
          <w:lang w:val="zh-CN"/>
        </w:rPr>
        <w:fldChar w:fldCharType="begin"/>
      </w:r>
      <w:r>
        <w:rPr>
          <w:rFonts w:hint="eastAsia" w:ascii="仿宋_GB2312" w:hAnsi="仿宋_GB2312" w:eastAsia="仿宋_GB2312" w:cs="仿宋_GB2312"/>
          <w:color w:val="auto"/>
          <w:kern w:val="0"/>
          <w:sz w:val="32"/>
          <w:szCs w:val="32"/>
          <w:lang w:val="zh-CN"/>
        </w:rPr>
        <w:instrText xml:space="preserve">MERGEFIELD ${page400644146.ds532982397_REP_JX_BAS_AGENCY_INFO_ZYFRS_S_ZZRSMX}</w:instrText>
      </w:r>
      <w:r>
        <w:rPr>
          <w:rFonts w:hint="eastAsia" w:ascii="仿宋_GB2312" w:hAnsi="仿宋_GB2312" w:eastAsia="仿宋_GB2312" w:cs="仿宋_GB2312"/>
          <w:color w:val="auto"/>
          <w:kern w:val="0"/>
          <w:sz w:val="32"/>
          <w:szCs w:val="32"/>
          <w:lang w:val="zh-CN"/>
        </w:rPr>
        <w:fldChar w:fldCharType="separate"/>
      </w:r>
      <w:r>
        <w:rPr>
          <w:rFonts w:hint="eastAsia" w:ascii="仿宋_GB2312" w:hAnsi="仿宋_GB2312" w:eastAsia="仿宋_GB2312" w:cs="仿宋_GB2312"/>
          <w:color w:val="auto"/>
          <w:kern w:val="0"/>
          <w:sz w:val="32"/>
          <w:szCs w:val="32"/>
          <w:lang w:val="zh-CN"/>
        </w:rPr>
        <w:t>行政在职人数</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4</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人，参照公务员管理的事业部门在职人数</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人，全部补助事业在职人数</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人。</w:t>
      </w:r>
      <w:r>
        <w:rPr>
          <w:rFonts w:hint="eastAsia" w:ascii="仿宋_GB2312" w:hAnsi="仿宋_GB2312" w:eastAsia="仿宋_GB2312" w:cs="仿宋_GB2312"/>
          <w:color w:val="auto"/>
          <w:kern w:val="0"/>
          <w:sz w:val="32"/>
          <w:szCs w:val="32"/>
          <w:lang w:val="zh-CN"/>
        </w:rPr>
        <w:fldChar w:fldCharType="end"/>
      </w:r>
      <w:r>
        <w:rPr>
          <w:rFonts w:hint="eastAsia" w:ascii="仿宋_GB2312" w:hAnsi="仿宋_GB2312" w:eastAsia="仿宋_GB2312" w:cs="仿宋_GB2312"/>
          <w:color w:val="auto"/>
          <w:kern w:val="0"/>
          <w:sz w:val="32"/>
          <w:szCs w:val="32"/>
          <w:lang w:val="zh-CN"/>
        </w:rPr>
        <w:fldChar w:fldCharType="begin"/>
      </w:r>
      <w:r>
        <w:rPr>
          <w:rFonts w:hint="eastAsia" w:ascii="仿宋_GB2312" w:hAnsi="仿宋_GB2312" w:eastAsia="仿宋_GB2312" w:cs="仿宋_GB2312"/>
          <w:color w:val="auto"/>
          <w:kern w:val="0"/>
          <w:sz w:val="32"/>
          <w:szCs w:val="32"/>
          <w:lang w:val="zh-CN"/>
        </w:rPr>
        <w:instrText xml:space="preserve">MERGEFIELD ${page400644146.ds532982397_REP_JX_BAS_AGENCY_INFO_ZYFRS_S_QTRSMX}</w:instrText>
      </w:r>
      <w:r>
        <w:rPr>
          <w:rFonts w:hint="eastAsia" w:ascii="仿宋_GB2312" w:hAnsi="仿宋_GB2312" w:eastAsia="仿宋_GB2312" w:cs="仿宋_GB2312"/>
          <w:color w:val="auto"/>
          <w:kern w:val="0"/>
          <w:sz w:val="32"/>
          <w:szCs w:val="32"/>
          <w:lang w:val="zh-CN"/>
        </w:rPr>
        <w:fldChar w:fldCharType="separate"/>
      </w:r>
      <w:r>
        <w:rPr>
          <w:rFonts w:hint="eastAsia" w:ascii="仿宋_GB2312" w:hAnsi="仿宋_GB2312" w:eastAsia="仿宋_GB2312" w:cs="仿宋_GB2312"/>
          <w:color w:val="auto"/>
          <w:kern w:val="0"/>
          <w:sz w:val="32"/>
          <w:szCs w:val="32"/>
          <w:lang w:val="zh-CN"/>
        </w:rPr>
        <w:t>离休人数小计</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人，退休人数小计</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11</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人，退职人员</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人</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zh-CN"/>
        </w:rPr>
        <w:t>遗属人数</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人。</w:t>
      </w:r>
      <w:r>
        <w:rPr>
          <w:rFonts w:hint="eastAsia" w:ascii="仿宋_GB2312" w:hAnsi="仿宋_GB2312" w:eastAsia="仿宋_GB2312" w:cs="仿宋_GB2312"/>
          <w:color w:val="auto"/>
          <w:kern w:val="0"/>
          <w:sz w:val="32"/>
          <w:szCs w:val="32"/>
          <w:lang w:val="zh-CN"/>
        </w:rPr>
        <w:fldChar w:fldCharType="end"/>
      </w:r>
      <w:r>
        <w:rPr>
          <w:rFonts w:hint="eastAsia" w:ascii="仿宋_GB2312" w:hAnsi="仿宋_GB2312" w:eastAsia="仿宋_GB2312" w:cs="仿宋_GB2312"/>
          <w:color w:val="auto"/>
          <w:kern w:val="0"/>
          <w:sz w:val="32"/>
          <w:szCs w:val="32"/>
          <w:lang w:val="zh-CN"/>
        </w:rPr>
        <w:fldChar w:fldCharType="begin"/>
      </w:r>
      <w:r>
        <w:rPr>
          <w:rFonts w:hint="eastAsia" w:ascii="仿宋_GB2312" w:hAnsi="仿宋_GB2312" w:eastAsia="仿宋_GB2312" w:cs="仿宋_GB2312"/>
          <w:color w:val="auto"/>
          <w:kern w:val="0"/>
          <w:sz w:val="32"/>
          <w:szCs w:val="32"/>
          <w:lang w:val="zh-CN"/>
        </w:rPr>
        <w:instrText xml:space="preserve">MERGEFIELD ${page400644146.ds532982397_REP_JX_BAS_AGENCY_INFO_ZYFRS_S_ZXXSMX}</w:instrText>
      </w:r>
      <w:r>
        <w:rPr>
          <w:rFonts w:hint="eastAsia" w:ascii="仿宋_GB2312" w:hAnsi="仿宋_GB2312" w:eastAsia="仿宋_GB2312" w:cs="仿宋_GB2312"/>
          <w:color w:val="auto"/>
          <w:kern w:val="0"/>
          <w:sz w:val="32"/>
          <w:szCs w:val="32"/>
          <w:lang w:val="zh-CN"/>
        </w:rPr>
        <w:fldChar w:fldCharType="separate"/>
      </w:r>
      <w:r>
        <w:rPr>
          <w:rFonts w:hint="eastAsia" w:ascii="仿宋_GB2312" w:hAnsi="仿宋_GB2312" w:eastAsia="仿宋_GB2312" w:cs="仿宋_GB2312"/>
          <w:color w:val="auto"/>
          <w:kern w:val="0"/>
          <w:sz w:val="32"/>
          <w:szCs w:val="32"/>
          <w:lang w:val="zh-CN"/>
        </w:rPr>
        <w:t>在校学生</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人，其中</w:t>
      </w:r>
      <w:r>
        <w:rPr>
          <w:rFonts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rPr>
        <w:t>小学</w:t>
      </w:r>
      <w:r>
        <w:rPr>
          <w:rFonts w:hint="eastAsia" w:ascii="仿宋_GB2312" w:hAnsi="仿宋_GB2312" w:eastAsia="仿宋_GB2312" w:cs="仿宋_GB2312"/>
          <w:color w:val="auto"/>
          <w:kern w:val="0"/>
          <w:sz w:val="32"/>
          <w:szCs w:val="32"/>
          <w:lang w:val="zh-CN"/>
        </w:rPr>
        <w:t>生人数</w:t>
      </w:r>
      <w:r>
        <w:rPr>
          <w:rFonts w:hint="eastAsia" w:ascii="仿宋_GB2312" w:hAnsi="仿宋_GB2312" w:eastAsia="仿宋_GB2312" w:cs="仿宋_GB2312"/>
          <w:color w:val="auto"/>
          <w:kern w:val="0"/>
          <w:sz w:val="32"/>
          <w:szCs w:val="32"/>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人，初中生人数</w:t>
      </w:r>
      <w:r>
        <w:rPr>
          <w:rFonts w:ascii="仿宋_GB2312" w:hAnsi="仿宋_GB2312" w:eastAsia="仿宋_GB2312" w:cs="仿宋_GB2312"/>
          <w:color w:val="auto"/>
          <w:kern w:val="0"/>
          <w:sz w:val="32"/>
          <w:szCs w:val="32"/>
        </w:rPr>
        <w:t xml:space="preserve"> </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人。</w:t>
      </w:r>
      <w:r>
        <w:rPr>
          <w:rFonts w:hint="eastAsia" w:ascii="仿宋_GB2312" w:hAnsi="仿宋_GB2312" w:eastAsia="仿宋_GB2312" w:cs="仿宋_GB2312"/>
          <w:color w:val="auto"/>
          <w:kern w:val="0"/>
          <w:sz w:val="32"/>
          <w:szCs w:val="32"/>
          <w:lang w:val="zh-CN"/>
        </w:rPr>
        <w:fldChar w:fldCharType="end"/>
      </w:r>
    </w:p>
    <w:p w14:paraId="31FC2BA6">
      <w:pPr>
        <w:autoSpaceDE w:val="0"/>
        <w:spacing w:line="560" w:lineRule="exact"/>
        <w:ind w:firstLine="640" w:firstLineChars="200"/>
        <w:rPr>
          <w:rFonts w:ascii="仿宋_GB2312" w:hAnsi="仿宋_GB2312" w:eastAsia="仿宋_GB2312" w:cs="仿宋_GB2312"/>
          <w:color w:val="auto"/>
          <w:kern w:val="0"/>
          <w:sz w:val="32"/>
          <w:szCs w:val="32"/>
          <w:lang w:val="zh-CN"/>
        </w:rPr>
      </w:pPr>
    </w:p>
    <w:p w14:paraId="39C4F7DE">
      <w:pPr>
        <w:widowControl/>
        <w:spacing w:line="560" w:lineRule="exact"/>
        <w:jc w:val="center"/>
        <w:rPr>
          <w:rFonts w:ascii="宋体" w:hAnsi="宋体" w:cs="宋体"/>
          <w:b/>
          <w:color w:val="auto"/>
          <w:sz w:val="32"/>
          <w:szCs w:val="32"/>
        </w:rPr>
      </w:pPr>
      <w:r>
        <w:rPr>
          <w:rFonts w:hint="eastAsia" w:ascii="宋体" w:hAnsi="宋体" w:cs="宋体"/>
          <w:b/>
          <w:color w:val="auto"/>
          <w:sz w:val="32"/>
          <w:szCs w:val="32"/>
        </w:rPr>
        <w:t>第二部分  南昌市青云谱区商务局2026年单位预算表</w:t>
      </w:r>
    </w:p>
    <w:p w14:paraId="0E631E91">
      <w:pPr>
        <w:spacing w:line="560" w:lineRule="exact"/>
        <w:ind w:firstLine="640" w:firstLineChars="200"/>
        <w:rPr>
          <w:rFonts w:ascii="仿宋" w:hAnsi="仿宋" w:eastAsia="仿宋"/>
          <w:bCs/>
          <w:color w:val="auto"/>
          <w:sz w:val="32"/>
          <w:szCs w:val="32"/>
        </w:rPr>
      </w:pPr>
    </w:p>
    <w:p w14:paraId="4B5879FE">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（详见附表）</w:t>
      </w:r>
    </w:p>
    <w:p w14:paraId="71F5B190">
      <w:pPr>
        <w:autoSpaceDE w:val="0"/>
        <w:spacing w:line="560" w:lineRule="exact"/>
        <w:ind w:firstLine="640" w:firstLineChars="200"/>
        <w:rPr>
          <w:rStyle w:val="14"/>
          <w:rFonts w:ascii="仿宋" w:hAnsi="仿宋" w:eastAsia="仿宋"/>
          <w:bCs/>
          <w:color w:val="auto"/>
          <w:sz w:val="32"/>
          <w:szCs w:val="32"/>
        </w:rPr>
      </w:pPr>
      <w:r>
        <w:rPr>
          <w:rFonts w:hint="eastAsia" w:ascii="仿宋_GB2312" w:hAnsi="仿宋_GB2312" w:eastAsia="仿宋_GB2312" w:cs="仿宋_GB2312"/>
          <w:color w:val="auto"/>
          <w:kern w:val="0"/>
          <w:sz w:val="32"/>
          <w:szCs w:val="32"/>
          <w:lang w:eastAsia="en-US"/>
        </w:rPr>
        <w:t>（注：①由于本说明中数据四舍五入原因，部分汇总数据与分项加总之和可能存在尾差；②表格详见附件，若其中某张表为空表或表中数据为0，则说明没有相关收支预算安排。）</w:t>
      </w:r>
    </w:p>
    <w:p w14:paraId="41A761B4">
      <w:pPr>
        <w:widowControl/>
        <w:spacing w:line="560" w:lineRule="exact"/>
        <w:jc w:val="center"/>
        <w:rPr>
          <w:rFonts w:ascii="宋体" w:hAnsi="宋体" w:cs="宋体"/>
          <w:b/>
          <w:color w:val="auto"/>
          <w:sz w:val="32"/>
          <w:szCs w:val="32"/>
        </w:rPr>
      </w:pPr>
      <w:r>
        <w:rPr>
          <w:rFonts w:hint="eastAsia" w:ascii="宋体" w:hAnsi="宋体" w:cs="宋体"/>
          <w:b/>
          <w:color w:val="auto"/>
          <w:sz w:val="32"/>
          <w:szCs w:val="32"/>
        </w:rPr>
        <w:t>第三部分  南昌市青云谱区商务局2026年单位预算情况说明</w:t>
      </w:r>
    </w:p>
    <w:p w14:paraId="58D72B03">
      <w:pPr>
        <w:widowControl/>
        <w:spacing w:line="560" w:lineRule="exact"/>
        <w:rPr>
          <w:rFonts w:ascii="仿宋_GB2312" w:eastAsia="仿宋_GB2312"/>
          <w:b/>
          <w:color w:val="auto"/>
          <w:sz w:val="32"/>
          <w:szCs w:val="30"/>
        </w:rPr>
      </w:pPr>
    </w:p>
    <w:p w14:paraId="385A5897">
      <w:pPr>
        <w:spacing w:line="560" w:lineRule="exact"/>
        <w:ind w:firstLine="640" w:firstLineChars="200"/>
        <w:rPr>
          <w:rFonts w:ascii="黑体" w:hAnsi="黑体" w:eastAsia="黑体"/>
          <w:color w:val="auto"/>
          <w:kern w:val="0"/>
          <w:sz w:val="32"/>
          <w:szCs w:val="32"/>
        </w:rPr>
      </w:pPr>
      <w:r>
        <w:rPr>
          <w:rFonts w:hint="eastAsia" w:ascii="黑体" w:hAnsi="黑体" w:eastAsia="黑体"/>
          <w:color w:val="auto"/>
          <w:kern w:val="0"/>
          <w:sz w:val="32"/>
          <w:szCs w:val="32"/>
        </w:rPr>
        <w:t>一、2026年单位预算收支情况说明</w:t>
      </w:r>
    </w:p>
    <w:p w14:paraId="55B57B67">
      <w:pPr>
        <w:spacing w:line="560" w:lineRule="exact"/>
        <w:rPr>
          <w:rStyle w:val="14"/>
          <w:rFonts w:ascii="仿宋_GB2312" w:hAnsi="仿宋_GB2312" w:eastAsia="仿宋_GB2312" w:cs="仿宋_GB2312"/>
          <w:b/>
          <w:color w:val="auto"/>
          <w:sz w:val="32"/>
          <w:szCs w:val="32"/>
        </w:rPr>
      </w:pPr>
      <w:r>
        <w:rPr>
          <w:rStyle w:val="14"/>
          <w:rFonts w:hint="eastAsia" w:ascii="Adobe 仿宋 Std R" w:hAnsi="Adobe 仿宋 Std R" w:eastAsia="Adobe 仿宋 Std R"/>
          <w:b/>
          <w:color w:val="auto"/>
          <w:sz w:val="32"/>
          <w:szCs w:val="32"/>
        </w:rPr>
        <w:t xml:space="preserve">    </w:t>
      </w:r>
      <w:r>
        <w:rPr>
          <w:rFonts w:hint="eastAsia" w:ascii="楷体_GB2312" w:hAnsi="楷体_GB2312" w:eastAsia="楷体_GB2312" w:cs="楷体_GB2312"/>
          <w:b/>
          <w:color w:val="auto"/>
          <w:sz w:val="32"/>
          <w:szCs w:val="32"/>
          <w:lang w:val="zh-CN"/>
        </w:rPr>
        <w:t>（一）收入预算情况</w:t>
      </w:r>
    </w:p>
    <w:p w14:paraId="4E668238">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2026年</w:t>
      </w:r>
      <w:r>
        <w:rPr>
          <w:rFonts w:hint="eastAsia" w:ascii="仿宋_GB2312" w:hAnsi="仿宋_GB2312" w:eastAsia="仿宋_GB2312" w:cs="仿宋_GB2312"/>
          <w:color w:val="auto"/>
          <w:kern w:val="0"/>
          <w:sz w:val="32"/>
          <w:szCs w:val="32"/>
        </w:rPr>
        <w:t>青云谱区商务局</w:t>
      </w:r>
      <w:r>
        <w:rPr>
          <w:rFonts w:hint="eastAsia" w:ascii="仿宋_GB2312" w:hAnsi="仿宋_GB2312" w:eastAsia="仿宋_GB2312" w:cs="仿宋_GB2312"/>
          <w:color w:val="auto"/>
          <w:kern w:val="0"/>
          <w:sz w:val="32"/>
          <w:szCs w:val="32"/>
          <w:lang w:val="zh-CN"/>
        </w:rPr>
        <w:fldChar w:fldCharType="begin"/>
      </w:r>
      <w:r>
        <w:rPr>
          <w:rFonts w:hint="eastAsia" w:ascii="仿宋_GB2312" w:hAnsi="仿宋_GB2312" w:eastAsia="仿宋_GB2312" w:cs="仿宋_GB2312"/>
          <w:color w:val="auto"/>
          <w:kern w:val="0"/>
          <w:sz w:val="32"/>
          <w:szCs w:val="32"/>
          <w:lang w:val="zh-CN"/>
        </w:rPr>
        <w:instrText xml:space="preserve">MERGEFIELD ${page400644146.ds509943833_V_BGT_DEP_INCOME_DXQ01_ZJ}</w:instrText>
      </w:r>
      <w:r>
        <w:rPr>
          <w:rFonts w:hint="eastAsia" w:ascii="仿宋_GB2312" w:hAnsi="仿宋_GB2312" w:eastAsia="仿宋_GB2312" w:cs="仿宋_GB2312"/>
          <w:color w:val="auto"/>
          <w:kern w:val="0"/>
          <w:sz w:val="32"/>
          <w:szCs w:val="32"/>
          <w:lang w:val="zh-CN"/>
        </w:rPr>
        <w:fldChar w:fldCharType="separate"/>
      </w:r>
      <w:r>
        <w:rPr>
          <w:rFonts w:hint="eastAsia" w:ascii="仿宋_GB2312" w:hAnsi="仿宋_GB2312" w:eastAsia="仿宋_GB2312" w:cs="仿宋_GB2312"/>
          <w:color w:val="auto"/>
          <w:kern w:val="0"/>
          <w:sz w:val="32"/>
          <w:szCs w:val="32"/>
          <w:lang w:val="zh-CN"/>
        </w:rPr>
        <w:t>收入预算总额为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4140.39</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万元，较上年预算安排增加</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3240.65</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val="zh-CN"/>
        </w:rPr>
        <w:fldChar w:fldCharType="end"/>
      </w:r>
      <w:r>
        <w:rPr>
          <w:rFonts w:hint="eastAsia" w:ascii="仿宋_GB2312" w:hAnsi="仿宋_GB2312" w:eastAsia="仿宋_GB2312" w:cs="仿宋_GB2312"/>
          <w:color w:val="auto"/>
          <w:kern w:val="0"/>
          <w:sz w:val="32"/>
          <w:szCs w:val="32"/>
          <w:lang w:eastAsia="en-US"/>
        </w:rPr>
        <w:t>主要原因是</w:t>
      </w:r>
      <w:r>
        <w:rPr>
          <w:rStyle w:val="14"/>
          <w:rFonts w:hint="eastAsia" w:ascii="仿宋_GB2312" w:hAnsi="仿宋_GB2312" w:eastAsia="仿宋_GB2312" w:cs="仿宋_GB2312"/>
          <w:color w:val="auto"/>
          <w:sz w:val="32"/>
          <w:szCs w:val="32"/>
          <w:u w:val="single"/>
        </w:rPr>
        <w:t>根据工作需要</w:t>
      </w:r>
      <w:r>
        <w:rPr>
          <w:rStyle w:val="14"/>
          <w:rFonts w:hint="eastAsia" w:ascii="仿宋_GB2312" w:hAnsi="仿宋_GB2312" w:eastAsia="仿宋_GB2312" w:cs="仿宋_GB2312"/>
          <w:color w:val="auto"/>
          <w:sz w:val="32"/>
          <w:szCs w:val="32"/>
          <w:u w:val="single"/>
          <w:lang w:eastAsia="zh-CN"/>
        </w:rPr>
        <w:t>，</w:t>
      </w:r>
      <w:r>
        <w:rPr>
          <w:rStyle w:val="14"/>
          <w:rFonts w:hint="eastAsia" w:ascii="仿宋_GB2312" w:hAnsi="仿宋_GB2312" w:eastAsia="仿宋_GB2312" w:cs="仿宋_GB2312"/>
          <w:color w:val="auto"/>
          <w:sz w:val="32"/>
          <w:szCs w:val="32"/>
          <w:u w:val="single"/>
        </w:rPr>
        <w:t>增加了商业流通事务</w:t>
      </w:r>
      <w:r>
        <w:rPr>
          <w:rStyle w:val="14"/>
          <w:rFonts w:hint="eastAsia" w:ascii="仿宋_GB2312" w:hAnsi="仿宋_GB2312" w:eastAsia="仿宋_GB2312" w:cs="仿宋_GB2312"/>
          <w:color w:val="auto"/>
          <w:sz w:val="32"/>
          <w:szCs w:val="32"/>
          <w:u w:val="single"/>
          <w:lang w:eastAsia="zh-CN"/>
        </w:rPr>
        <w:t>、涉外发展服务、</w:t>
      </w:r>
      <w:r>
        <w:rPr>
          <w:rStyle w:val="14"/>
          <w:rFonts w:hint="eastAsia" w:ascii="仿宋_GB2312" w:hAnsi="仿宋_GB2312" w:eastAsia="仿宋_GB2312" w:cs="仿宋_GB2312"/>
          <w:color w:val="auto"/>
          <w:sz w:val="32"/>
          <w:szCs w:val="32"/>
          <w:u w:val="single"/>
          <w:lang w:val="en-US" w:eastAsia="zh-CN"/>
        </w:rPr>
        <w:t>农业农村发展</w:t>
      </w:r>
      <w:r>
        <w:rPr>
          <w:rStyle w:val="14"/>
          <w:rFonts w:hint="eastAsia" w:ascii="仿宋_GB2312" w:hAnsi="仿宋_GB2312" w:eastAsia="仿宋_GB2312" w:cs="仿宋_GB2312"/>
          <w:color w:val="auto"/>
          <w:sz w:val="32"/>
          <w:szCs w:val="32"/>
          <w:u w:val="single"/>
        </w:rPr>
        <w:t>项目</w:t>
      </w:r>
      <w:r>
        <w:rPr>
          <w:rStyle w:val="14"/>
          <w:rFonts w:hint="eastAsia" w:ascii="仿宋_GB2312" w:hAnsi="仿宋_GB2312" w:eastAsia="仿宋_GB2312" w:cs="仿宋_GB2312"/>
          <w:color w:val="auto"/>
          <w:sz w:val="32"/>
          <w:szCs w:val="32"/>
          <w:u w:val="single"/>
          <w:lang w:val="en-US" w:eastAsia="zh-CN"/>
        </w:rPr>
        <w:t>等资金</w:t>
      </w:r>
      <w:r>
        <w:rPr>
          <w:rFonts w:hint="eastAsia" w:ascii="仿宋_GB2312" w:hAnsi="仿宋_GB2312" w:eastAsia="仿宋_GB2312" w:cs="仿宋_GB2312"/>
          <w:color w:val="auto"/>
          <w:kern w:val="0"/>
          <w:sz w:val="32"/>
          <w:szCs w:val="32"/>
          <w:lang w:eastAsia="en-US"/>
        </w:rPr>
        <w:t>。</w:t>
      </w:r>
      <w:r>
        <w:rPr>
          <w:rFonts w:hint="eastAsia" w:ascii="仿宋_GB2312" w:hAnsi="仿宋_GB2312" w:eastAsia="仿宋_GB2312" w:cs="仿宋_GB2312"/>
          <w:color w:val="auto"/>
          <w:kern w:val="0"/>
          <w:sz w:val="32"/>
          <w:szCs w:val="32"/>
        </w:rPr>
        <w:t>其中：</w:t>
      </w:r>
      <w:r>
        <w:rPr>
          <w:rFonts w:hint="eastAsia" w:ascii="仿宋_GB2312" w:hAnsi="仿宋_GB2312" w:eastAsia="仿宋_GB2312" w:cs="仿宋_GB2312"/>
          <w:color w:val="auto"/>
          <w:kern w:val="0"/>
          <w:sz w:val="32"/>
          <w:szCs w:val="32"/>
          <w:lang w:val="zh-CN"/>
        </w:rPr>
        <w:fldChar w:fldCharType="begin"/>
      </w:r>
      <w:r>
        <w:rPr>
          <w:rFonts w:hint="eastAsia" w:ascii="仿宋_GB2312" w:hAnsi="仿宋_GB2312" w:eastAsia="仿宋_GB2312" w:cs="仿宋_GB2312"/>
          <w:color w:val="auto"/>
          <w:kern w:val="0"/>
          <w:sz w:val="32"/>
          <w:szCs w:val="32"/>
          <w:lang w:val="zh-CN"/>
        </w:rPr>
        <w:instrText xml:space="preserve">MERGEFIELD ${page400644146.ds509943833_V_BGT_DEP_INCOME_DXQ01_SRXMMX}</w:instrText>
      </w:r>
      <w:r>
        <w:rPr>
          <w:rFonts w:hint="eastAsia" w:ascii="仿宋_GB2312" w:hAnsi="仿宋_GB2312" w:eastAsia="仿宋_GB2312" w:cs="仿宋_GB2312"/>
          <w:color w:val="auto"/>
          <w:kern w:val="0"/>
          <w:sz w:val="32"/>
          <w:szCs w:val="32"/>
          <w:lang w:val="zh-CN"/>
        </w:rPr>
        <w:fldChar w:fldCharType="separate"/>
      </w:r>
      <w:r>
        <w:rPr>
          <w:rFonts w:hint="eastAsia" w:ascii="仿宋_GB2312" w:hAnsi="仿宋_GB2312" w:eastAsia="仿宋_GB2312" w:cs="仿宋_GB2312"/>
          <w:color w:val="auto"/>
          <w:kern w:val="0"/>
          <w:sz w:val="32"/>
          <w:szCs w:val="32"/>
          <w:lang w:val="zh-CN"/>
        </w:rPr>
        <w:t>财政拨款收入</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919.23</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万元，较上年预算安排增加</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319.49</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Style w:val="14"/>
          <w:rFonts w:hint="eastAsia" w:ascii="仿宋_GB2312" w:hAnsi="仿宋_GB2312" w:eastAsia="仿宋_GB2312" w:cs="仿宋_GB2312"/>
          <w:color w:val="auto"/>
          <w:sz w:val="32"/>
          <w:szCs w:val="32"/>
          <w:u w:val="single"/>
        </w:rPr>
        <w:t>根据政府工作任务安排，增加了商业流通事务</w:t>
      </w:r>
      <w:r>
        <w:rPr>
          <w:rStyle w:val="14"/>
          <w:rFonts w:hint="eastAsia" w:ascii="仿宋_GB2312" w:hAnsi="仿宋_GB2312" w:eastAsia="仿宋_GB2312" w:cs="仿宋_GB2312"/>
          <w:color w:val="auto"/>
          <w:sz w:val="32"/>
          <w:szCs w:val="32"/>
          <w:u w:val="single"/>
          <w:lang w:eastAsia="zh-CN"/>
        </w:rPr>
        <w:t>、涉外发展服务</w:t>
      </w:r>
      <w:r>
        <w:rPr>
          <w:rStyle w:val="14"/>
          <w:rFonts w:hint="eastAsia" w:ascii="仿宋_GB2312" w:hAnsi="仿宋_GB2312" w:eastAsia="仿宋_GB2312" w:cs="仿宋_GB2312"/>
          <w:color w:val="auto"/>
          <w:sz w:val="32"/>
          <w:szCs w:val="32"/>
          <w:u w:val="single"/>
        </w:rPr>
        <w:t>项目</w:t>
      </w:r>
      <w:r>
        <w:rPr>
          <w:rStyle w:val="14"/>
          <w:rFonts w:hint="eastAsia" w:ascii="仿宋_GB2312" w:hAnsi="仿宋_GB2312" w:eastAsia="仿宋_GB2312" w:cs="仿宋_GB2312"/>
          <w:color w:val="auto"/>
          <w:sz w:val="32"/>
          <w:szCs w:val="32"/>
          <w:u w:val="single"/>
          <w:lang w:val="en-US" w:eastAsia="zh-CN"/>
        </w:rPr>
        <w:t>等资金</w:t>
      </w:r>
      <w:r>
        <w:rPr>
          <w:rFonts w:hint="eastAsia" w:ascii="仿宋_GB2312" w:hAnsi="仿宋_GB2312" w:eastAsia="仿宋_GB2312" w:cs="仿宋_GB2312"/>
          <w:color w:val="auto"/>
          <w:kern w:val="0"/>
          <w:sz w:val="32"/>
          <w:szCs w:val="32"/>
          <w:lang w:val="zh-CN"/>
        </w:rPr>
        <w:t>;教育收费资金收入</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万元，较上年预算安排增加（减少）</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Fonts w:hint="eastAsia" w:ascii="仿宋_GB2312" w:hAnsi="仿宋_GB2312" w:eastAsia="仿宋_GB2312" w:cs="仿宋_GB2312"/>
          <w:color w:val="auto"/>
          <w:kern w:val="0"/>
          <w:sz w:val="32"/>
          <w:szCs w:val="32"/>
          <w:u w:val="single"/>
        </w:rPr>
        <w:t>无此项业务</w:t>
      </w:r>
      <w:r>
        <w:rPr>
          <w:rFonts w:hint="eastAsia" w:ascii="仿宋_GB2312" w:hAnsi="仿宋_GB2312" w:eastAsia="仿宋_GB2312" w:cs="仿宋_GB2312"/>
          <w:color w:val="auto"/>
          <w:kern w:val="0"/>
          <w:sz w:val="32"/>
          <w:szCs w:val="32"/>
          <w:lang w:val="zh-CN"/>
        </w:rPr>
        <w:t>;事业部门经营收入</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万元，较上年预算安排增加（减少）</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Fonts w:hint="eastAsia" w:ascii="仿宋_GB2312" w:hAnsi="仿宋_GB2312" w:eastAsia="仿宋_GB2312" w:cs="仿宋_GB2312"/>
          <w:color w:val="auto"/>
          <w:kern w:val="0"/>
          <w:sz w:val="32"/>
          <w:szCs w:val="32"/>
          <w:u w:val="single"/>
        </w:rPr>
        <w:t>无此项业务</w:t>
      </w:r>
      <w:r>
        <w:rPr>
          <w:rFonts w:ascii="仿宋_GB2312" w:hAnsi="仿宋_GB2312" w:eastAsia="仿宋_GB2312" w:cs="仿宋_GB2312"/>
          <w:color w:val="auto"/>
          <w:kern w:val="0"/>
          <w:sz w:val="32"/>
          <w:szCs w:val="32"/>
        </w:rPr>
        <w:t xml:space="preserve"> </w:t>
      </w:r>
      <w:r>
        <w:rPr>
          <w:rFonts w:hint="eastAsia" w:ascii="仿宋_GB2312" w:hAnsi="仿宋_GB2312" w:eastAsia="仿宋_GB2312" w:cs="仿宋_GB2312"/>
          <w:color w:val="auto"/>
          <w:kern w:val="0"/>
          <w:sz w:val="32"/>
          <w:szCs w:val="32"/>
          <w:lang w:val="zh-CN"/>
        </w:rPr>
        <w:t>;</w:t>
      </w:r>
      <w:r>
        <w:rPr>
          <w:rFonts w:hint="eastAsia" w:ascii="仿宋_GB2312" w:hAnsi="仿宋_GB2312" w:eastAsia="仿宋_GB2312" w:cs="仿宋_GB2312"/>
          <w:color w:val="auto"/>
          <w:kern w:val="0"/>
          <w:sz w:val="32"/>
          <w:szCs w:val="32"/>
        </w:rPr>
        <w:t>上年</w:t>
      </w:r>
      <w:r>
        <w:rPr>
          <w:rFonts w:hint="eastAsia" w:ascii="仿宋_GB2312" w:hAnsi="仿宋_GB2312" w:eastAsia="仿宋_GB2312" w:cs="仿宋_GB2312"/>
          <w:color w:val="auto"/>
          <w:kern w:val="0"/>
          <w:sz w:val="32"/>
          <w:szCs w:val="32"/>
          <w:lang w:eastAsia="en-US"/>
        </w:rPr>
        <w:t>结转</w:t>
      </w:r>
      <w:r>
        <w:rPr>
          <w:rFonts w:hint="eastAsia" w:ascii="仿宋_GB2312" w:hAnsi="仿宋_GB2312" w:eastAsia="仿宋_GB2312" w:cs="仿宋_GB2312"/>
          <w:color w:val="auto"/>
          <w:kern w:val="0"/>
          <w:sz w:val="32"/>
          <w:szCs w:val="32"/>
        </w:rPr>
        <w:t>（结余）</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3071.16</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万元，较上年预算安排增加</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3071.16</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Style w:val="14"/>
          <w:rFonts w:hint="eastAsia" w:ascii="仿宋_GB2312" w:hAnsi="仿宋_GB2312" w:eastAsia="仿宋_GB2312" w:cs="仿宋_GB2312"/>
          <w:color w:val="auto"/>
          <w:sz w:val="32"/>
          <w:szCs w:val="32"/>
          <w:u w:val="single"/>
        </w:rPr>
        <w:t>根据政府工作任务安排，增加了商业流通事务</w:t>
      </w:r>
      <w:r>
        <w:rPr>
          <w:rStyle w:val="14"/>
          <w:rFonts w:hint="eastAsia" w:ascii="仿宋_GB2312" w:hAnsi="仿宋_GB2312" w:eastAsia="仿宋_GB2312" w:cs="仿宋_GB2312"/>
          <w:color w:val="auto"/>
          <w:sz w:val="32"/>
          <w:szCs w:val="32"/>
          <w:u w:val="single"/>
          <w:lang w:eastAsia="zh-CN"/>
        </w:rPr>
        <w:t>、涉外发展服务、</w:t>
      </w:r>
      <w:r>
        <w:rPr>
          <w:rStyle w:val="14"/>
          <w:rFonts w:hint="eastAsia" w:ascii="仿宋_GB2312" w:hAnsi="仿宋_GB2312" w:eastAsia="仿宋_GB2312" w:cs="仿宋_GB2312"/>
          <w:color w:val="auto"/>
          <w:sz w:val="32"/>
          <w:szCs w:val="32"/>
          <w:u w:val="single"/>
          <w:lang w:val="en-US" w:eastAsia="zh-CN"/>
        </w:rPr>
        <w:t>农业农村发展</w:t>
      </w:r>
      <w:r>
        <w:rPr>
          <w:rStyle w:val="14"/>
          <w:rFonts w:hint="eastAsia" w:ascii="仿宋_GB2312" w:hAnsi="仿宋_GB2312" w:eastAsia="仿宋_GB2312" w:cs="仿宋_GB2312"/>
          <w:color w:val="auto"/>
          <w:sz w:val="32"/>
          <w:szCs w:val="32"/>
          <w:u w:val="single"/>
        </w:rPr>
        <w:t>项目</w:t>
      </w:r>
      <w:r>
        <w:rPr>
          <w:rStyle w:val="14"/>
          <w:rFonts w:hint="eastAsia" w:ascii="仿宋_GB2312" w:hAnsi="仿宋_GB2312" w:eastAsia="仿宋_GB2312" w:cs="仿宋_GB2312"/>
          <w:color w:val="auto"/>
          <w:sz w:val="32"/>
          <w:szCs w:val="32"/>
          <w:u w:val="single"/>
          <w:lang w:val="en-US" w:eastAsia="zh-CN"/>
        </w:rPr>
        <w:t>等资金</w:t>
      </w:r>
      <w:r>
        <w:rPr>
          <w:rFonts w:hint="eastAsia" w:ascii="仿宋_GB2312" w:hAnsi="仿宋_GB2312" w:eastAsia="仿宋_GB2312" w:cs="仿宋_GB2312"/>
          <w:color w:val="auto"/>
          <w:kern w:val="0"/>
          <w:sz w:val="32"/>
          <w:szCs w:val="32"/>
          <w:lang w:eastAsia="en-US"/>
        </w:rPr>
        <w:t>。</w:t>
      </w:r>
      <w:r>
        <w:rPr>
          <w:rFonts w:hint="eastAsia" w:ascii="仿宋_GB2312" w:hAnsi="仿宋_GB2312" w:eastAsia="仿宋_GB2312" w:cs="仿宋_GB2312"/>
          <w:color w:val="auto"/>
          <w:kern w:val="0"/>
          <w:sz w:val="32"/>
          <w:szCs w:val="32"/>
          <w:lang w:val="zh-CN"/>
        </w:rPr>
        <w:fldChar w:fldCharType="end"/>
      </w:r>
      <w:r>
        <w:rPr>
          <w:rFonts w:hint="eastAsia" w:ascii="仿宋_GB2312" w:hAnsi="仿宋_GB2312" w:eastAsia="仿宋_GB2312" w:cs="仿宋_GB2312"/>
          <w:color w:val="auto"/>
          <w:kern w:val="0"/>
          <w:sz w:val="32"/>
          <w:szCs w:val="32"/>
          <w:lang w:val="zh-CN"/>
        </w:rPr>
        <w:t>其他收入</w:t>
      </w:r>
      <w:r>
        <w:rPr>
          <w:rFonts w:hint="eastAsia" w:ascii="仿宋_GB2312" w:hAnsi="仿宋_GB2312" w:eastAsia="仿宋_GB2312" w:cs="仿宋_GB2312"/>
          <w:color w:val="auto"/>
          <w:kern w:val="0"/>
          <w:sz w:val="32"/>
          <w:szCs w:val="32"/>
          <w:u w:val="single"/>
        </w:rPr>
        <w:t>150</w:t>
      </w:r>
      <w:r>
        <w:rPr>
          <w:rFonts w:hint="eastAsia" w:ascii="仿宋_GB2312" w:hAnsi="仿宋_GB2312" w:eastAsia="仿宋_GB2312" w:cs="仿宋_GB2312"/>
          <w:color w:val="auto"/>
          <w:kern w:val="0"/>
          <w:sz w:val="32"/>
          <w:szCs w:val="32"/>
        </w:rPr>
        <w:t>万元，</w:t>
      </w:r>
      <w:r>
        <w:rPr>
          <w:rFonts w:hint="eastAsia" w:ascii="仿宋_GB2312" w:hAnsi="仿宋_GB2312" w:eastAsia="仿宋_GB2312" w:cs="仿宋_GB2312"/>
          <w:color w:val="auto"/>
          <w:kern w:val="0"/>
          <w:sz w:val="32"/>
          <w:szCs w:val="32"/>
          <w:lang w:val="zh-CN"/>
        </w:rPr>
        <w:t>较上年预算安排减少</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150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Fonts w:hint="default" w:ascii="仿宋_GB2312" w:hAnsi="仿宋_GB2312" w:eastAsia="仿宋_GB2312" w:cs="仿宋_GB2312"/>
          <w:color w:val="auto"/>
          <w:kern w:val="0"/>
          <w:sz w:val="32"/>
          <w:szCs w:val="32"/>
          <w:highlight w:val="none"/>
          <w:u w:val="single"/>
          <w:lang w:val="en-US" w:eastAsia="zh-CN" w:bidi="ar-SA"/>
        </w:rPr>
        <w:t>严格落实零基预算改革要求，厉行节约</w:t>
      </w:r>
      <w:r>
        <w:rPr>
          <w:rFonts w:hint="eastAsia" w:ascii="仿宋_GB2312" w:hAnsi="仿宋_GB2312" w:eastAsia="仿宋_GB2312" w:cs="仿宋_GB2312"/>
          <w:color w:val="auto"/>
          <w:kern w:val="0"/>
          <w:sz w:val="32"/>
          <w:szCs w:val="32"/>
          <w:highlight w:val="none"/>
          <w:u w:val="single"/>
          <w:lang w:val="en-US" w:eastAsia="zh-CN" w:bidi="ar-SA"/>
        </w:rPr>
        <w:t>，</w:t>
      </w:r>
      <w:r>
        <w:rPr>
          <w:rFonts w:hint="eastAsia" w:ascii="仿宋_GB2312" w:hAnsi="仿宋_GB2312" w:eastAsia="仿宋_GB2312" w:cs="仿宋_GB2312"/>
          <w:color w:val="auto"/>
          <w:kern w:val="0"/>
          <w:sz w:val="32"/>
          <w:szCs w:val="32"/>
          <w:u w:val="single"/>
        </w:rPr>
        <w:t>根据实际情况合理安排预算资金</w:t>
      </w:r>
      <w:r>
        <w:rPr>
          <w:rFonts w:hint="eastAsia" w:ascii="仿宋_GB2312" w:hAnsi="仿宋_GB2312" w:eastAsia="仿宋_GB2312" w:cs="仿宋_GB2312"/>
          <w:color w:val="auto"/>
          <w:kern w:val="0"/>
          <w:sz w:val="32"/>
          <w:szCs w:val="32"/>
          <w:lang w:val="zh-CN"/>
        </w:rPr>
        <w:t>。</w:t>
      </w:r>
    </w:p>
    <w:p w14:paraId="30D276E4">
      <w:pPr>
        <w:spacing w:line="560" w:lineRule="exact"/>
        <w:rPr>
          <w:rStyle w:val="14"/>
          <w:rFonts w:ascii="仿宋_GB2312" w:hAnsi="仿宋_GB2312" w:eastAsia="仿宋_GB2312" w:cs="仿宋_GB2312"/>
          <w:b/>
          <w:color w:val="auto"/>
          <w:sz w:val="32"/>
          <w:szCs w:val="32"/>
        </w:rPr>
      </w:pPr>
      <w:r>
        <w:rPr>
          <w:rStyle w:val="14"/>
          <w:rFonts w:hint="eastAsia" w:ascii="仿宋_GB2312" w:hAnsi="仿宋_GB2312" w:eastAsia="仿宋_GB2312" w:cs="仿宋_GB2312"/>
          <w:b/>
          <w:color w:val="auto"/>
          <w:sz w:val="32"/>
          <w:szCs w:val="32"/>
        </w:rPr>
        <w:t xml:space="preserve">   </w:t>
      </w:r>
      <w:r>
        <w:rPr>
          <w:rFonts w:hint="eastAsia" w:ascii="楷体_GB2312" w:hAnsi="楷体_GB2312" w:eastAsia="楷体_GB2312" w:cs="楷体_GB2312"/>
          <w:b/>
          <w:color w:val="auto"/>
          <w:sz w:val="32"/>
          <w:szCs w:val="32"/>
        </w:rPr>
        <w:t xml:space="preserve"> （</w:t>
      </w:r>
      <w:r>
        <w:rPr>
          <w:rFonts w:hint="eastAsia" w:ascii="楷体_GB2312" w:hAnsi="楷体_GB2312" w:eastAsia="楷体_GB2312" w:cs="楷体_GB2312"/>
          <w:b/>
          <w:color w:val="auto"/>
          <w:sz w:val="32"/>
          <w:szCs w:val="32"/>
          <w:lang w:val="zh-CN"/>
        </w:rPr>
        <w:t>二</w:t>
      </w:r>
      <w:r>
        <w:rPr>
          <w:rFonts w:hint="eastAsia" w:ascii="楷体_GB2312" w:hAnsi="楷体_GB2312" w:eastAsia="楷体_GB2312" w:cs="楷体_GB2312"/>
          <w:b/>
          <w:color w:val="auto"/>
          <w:sz w:val="32"/>
          <w:szCs w:val="32"/>
        </w:rPr>
        <w:t>）</w:t>
      </w:r>
      <w:r>
        <w:rPr>
          <w:rFonts w:hint="eastAsia" w:ascii="楷体_GB2312" w:hAnsi="楷体_GB2312" w:eastAsia="楷体_GB2312" w:cs="楷体_GB2312"/>
          <w:b/>
          <w:color w:val="auto"/>
          <w:sz w:val="32"/>
          <w:szCs w:val="32"/>
          <w:lang w:val="zh-CN"/>
        </w:rPr>
        <w:t>支出预算情况</w:t>
      </w:r>
    </w:p>
    <w:p w14:paraId="7710BC2D">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2026年</w:t>
      </w:r>
      <w:r>
        <w:rPr>
          <w:rFonts w:hint="eastAsia" w:ascii="仿宋_GB2312" w:hAnsi="仿宋_GB2312" w:eastAsia="仿宋_GB2312" w:cs="仿宋_GB2312"/>
          <w:color w:val="auto"/>
          <w:kern w:val="0"/>
          <w:sz w:val="32"/>
          <w:szCs w:val="32"/>
        </w:rPr>
        <w:t>青云谱区商务局</w:t>
      </w:r>
      <w:r>
        <w:rPr>
          <w:rFonts w:hint="eastAsia" w:ascii="仿宋_GB2312" w:hAnsi="仿宋_GB2312" w:eastAsia="仿宋_GB2312" w:cs="仿宋_GB2312"/>
          <w:color w:val="auto"/>
          <w:kern w:val="0"/>
          <w:sz w:val="32"/>
          <w:szCs w:val="32"/>
          <w:lang w:val="zh-CN"/>
        </w:rPr>
        <w:fldChar w:fldCharType="begin"/>
      </w:r>
      <w:r>
        <w:rPr>
          <w:rFonts w:hint="eastAsia" w:ascii="仿宋_GB2312" w:hAnsi="仿宋_GB2312" w:eastAsia="仿宋_GB2312" w:cs="仿宋_GB2312"/>
          <w:color w:val="auto"/>
          <w:kern w:val="0"/>
          <w:sz w:val="32"/>
          <w:szCs w:val="32"/>
          <w:lang w:val="zh-CN"/>
        </w:rPr>
        <w:instrText xml:space="preserve">MERGEFIELD ${page400644146.ds215660413_REP_BGT_T_HC1100002019_DXQ02_S_ZJ}</w:instrText>
      </w:r>
      <w:r>
        <w:rPr>
          <w:rFonts w:hint="eastAsia" w:ascii="仿宋_GB2312" w:hAnsi="仿宋_GB2312" w:eastAsia="仿宋_GB2312" w:cs="仿宋_GB2312"/>
          <w:color w:val="auto"/>
          <w:kern w:val="0"/>
          <w:sz w:val="32"/>
          <w:szCs w:val="32"/>
          <w:lang w:val="zh-CN"/>
        </w:rPr>
        <w:fldChar w:fldCharType="separate"/>
      </w:r>
      <w:r>
        <w:rPr>
          <w:rFonts w:hint="eastAsia" w:ascii="仿宋_GB2312" w:hAnsi="仿宋_GB2312" w:eastAsia="仿宋_GB2312" w:cs="仿宋_GB2312"/>
          <w:color w:val="auto"/>
          <w:kern w:val="0"/>
          <w:sz w:val="32"/>
          <w:szCs w:val="32"/>
          <w:lang w:val="zh-CN"/>
        </w:rPr>
        <w:t>支出预算总额为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4140.39</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万元，较上年预算安排增加</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3240.65</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val="zh-CN"/>
        </w:rPr>
        <w:fldChar w:fldCharType="end"/>
      </w:r>
      <w:r>
        <w:rPr>
          <w:rFonts w:hint="eastAsia" w:ascii="仿宋_GB2312" w:hAnsi="仿宋_GB2312" w:eastAsia="仿宋_GB2312" w:cs="仿宋_GB2312"/>
          <w:color w:val="auto"/>
          <w:kern w:val="0"/>
          <w:sz w:val="32"/>
          <w:szCs w:val="32"/>
          <w:lang w:eastAsia="en-US"/>
        </w:rPr>
        <w:t>主要原因是</w:t>
      </w:r>
      <w:r>
        <w:rPr>
          <w:rStyle w:val="14"/>
          <w:rFonts w:hint="eastAsia" w:ascii="仿宋_GB2312" w:hAnsi="仿宋_GB2312" w:eastAsia="仿宋_GB2312" w:cs="仿宋_GB2312"/>
          <w:color w:val="auto"/>
          <w:sz w:val="32"/>
          <w:szCs w:val="32"/>
          <w:u w:val="single"/>
        </w:rPr>
        <w:t>根据工作需要</w:t>
      </w:r>
      <w:r>
        <w:rPr>
          <w:rStyle w:val="14"/>
          <w:rFonts w:hint="eastAsia" w:ascii="仿宋_GB2312" w:hAnsi="仿宋_GB2312" w:eastAsia="仿宋_GB2312" w:cs="仿宋_GB2312"/>
          <w:color w:val="auto"/>
          <w:sz w:val="32"/>
          <w:szCs w:val="32"/>
          <w:u w:val="single"/>
          <w:lang w:eastAsia="zh-CN"/>
        </w:rPr>
        <w:t>，</w:t>
      </w:r>
      <w:r>
        <w:rPr>
          <w:rStyle w:val="14"/>
          <w:rFonts w:hint="eastAsia" w:ascii="仿宋_GB2312" w:hAnsi="仿宋_GB2312" w:eastAsia="仿宋_GB2312" w:cs="仿宋_GB2312"/>
          <w:color w:val="auto"/>
          <w:sz w:val="32"/>
          <w:szCs w:val="32"/>
          <w:u w:val="single"/>
        </w:rPr>
        <w:t>增加了商业流通事务</w:t>
      </w:r>
      <w:r>
        <w:rPr>
          <w:rStyle w:val="14"/>
          <w:rFonts w:hint="eastAsia" w:ascii="仿宋_GB2312" w:hAnsi="仿宋_GB2312" w:eastAsia="仿宋_GB2312" w:cs="仿宋_GB2312"/>
          <w:color w:val="auto"/>
          <w:sz w:val="32"/>
          <w:szCs w:val="32"/>
          <w:u w:val="single"/>
          <w:lang w:eastAsia="zh-CN"/>
        </w:rPr>
        <w:t>、涉外发展服务、</w:t>
      </w:r>
      <w:r>
        <w:rPr>
          <w:rStyle w:val="14"/>
          <w:rFonts w:hint="eastAsia" w:ascii="仿宋_GB2312" w:hAnsi="仿宋_GB2312" w:eastAsia="仿宋_GB2312" w:cs="仿宋_GB2312"/>
          <w:color w:val="auto"/>
          <w:sz w:val="32"/>
          <w:szCs w:val="32"/>
          <w:u w:val="single"/>
          <w:lang w:val="en-US" w:eastAsia="zh-CN"/>
        </w:rPr>
        <w:t>农业农村发展</w:t>
      </w:r>
      <w:r>
        <w:rPr>
          <w:rStyle w:val="14"/>
          <w:rFonts w:hint="eastAsia" w:ascii="仿宋_GB2312" w:hAnsi="仿宋_GB2312" w:eastAsia="仿宋_GB2312" w:cs="仿宋_GB2312"/>
          <w:color w:val="auto"/>
          <w:sz w:val="32"/>
          <w:szCs w:val="32"/>
          <w:u w:val="single"/>
        </w:rPr>
        <w:t>项目</w:t>
      </w:r>
      <w:r>
        <w:rPr>
          <w:rStyle w:val="14"/>
          <w:rFonts w:hint="eastAsia" w:ascii="仿宋_GB2312" w:hAnsi="仿宋_GB2312" w:eastAsia="仿宋_GB2312" w:cs="仿宋_GB2312"/>
          <w:color w:val="auto"/>
          <w:sz w:val="32"/>
          <w:szCs w:val="32"/>
          <w:u w:val="single"/>
          <w:lang w:val="en-US" w:eastAsia="zh-CN"/>
        </w:rPr>
        <w:t>等资金</w:t>
      </w:r>
      <w:r>
        <w:rPr>
          <w:rFonts w:hint="eastAsia" w:ascii="仿宋_GB2312" w:hAnsi="仿宋_GB2312" w:eastAsia="仿宋_GB2312" w:cs="仿宋_GB2312"/>
          <w:color w:val="auto"/>
          <w:kern w:val="0"/>
          <w:sz w:val="32"/>
          <w:szCs w:val="32"/>
          <w:lang w:eastAsia="en-US"/>
        </w:rPr>
        <w:t>。</w:t>
      </w:r>
      <w:r>
        <w:rPr>
          <w:rFonts w:hint="eastAsia" w:ascii="仿宋_GB2312" w:hAnsi="仿宋_GB2312" w:eastAsia="仿宋_GB2312" w:cs="仿宋_GB2312"/>
          <w:color w:val="auto"/>
          <w:kern w:val="0"/>
          <w:sz w:val="32"/>
          <w:szCs w:val="32"/>
          <w:lang w:val="zh-CN"/>
        </w:rPr>
        <w:t>其中：</w:t>
      </w:r>
    </w:p>
    <w:p w14:paraId="289149B6">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按支出项目类别划分：</w:t>
      </w:r>
      <w:r>
        <w:rPr>
          <w:rFonts w:hint="eastAsia" w:ascii="仿宋_GB2312" w:hAnsi="仿宋_GB2312" w:eastAsia="仿宋_GB2312" w:cs="仿宋_GB2312"/>
          <w:color w:val="auto"/>
          <w:kern w:val="0"/>
          <w:sz w:val="32"/>
          <w:szCs w:val="32"/>
          <w:lang w:val="zh-CN"/>
        </w:rPr>
        <w:fldChar w:fldCharType="begin"/>
      </w:r>
      <w:r>
        <w:rPr>
          <w:rFonts w:hint="eastAsia" w:ascii="仿宋_GB2312" w:hAnsi="仿宋_GB2312" w:eastAsia="仿宋_GB2312" w:cs="仿宋_GB2312"/>
          <w:color w:val="auto"/>
          <w:kern w:val="0"/>
          <w:sz w:val="32"/>
          <w:szCs w:val="32"/>
          <w:lang w:val="zh-CN"/>
        </w:rPr>
        <w:instrText xml:space="preserve">MERGEFIELD ${page400644146.ds215660413_REP_BGT_T_HC1100002019_DXQ02_JBZCQK}</w:instrText>
      </w:r>
      <w:r>
        <w:rPr>
          <w:rFonts w:hint="eastAsia" w:ascii="仿宋_GB2312" w:hAnsi="仿宋_GB2312" w:eastAsia="仿宋_GB2312" w:cs="仿宋_GB2312"/>
          <w:color w:val="auto"/>
          <w:kern w:val="0"/>
          <w:sz w:val="32"/>
          <w:szCs w:val="32"/>
          <w:lang w:val="zh-CN"/>
        </w:rPr>
        <w:fldChar w:fldCharType="separate"/>
      </w:r>
      <w:r>
        <w:rPr>
          <w:rFonts w:hint="eastAsia" w:ascii="仿宋_GB2312" w:hAnsi="仿宋_GB2312" w:eastAsia="仿宋_GB2312" w:cs="仿宋_GB2312"/>
          <w:color w:val="auto"/>
          <w:kern w:val="0"/>
          <w:sz w:val="32"/>
          <w:szCs w:val="32"/>
          <w:lang w:val="zh-CN"/>
        </w:rPr>
        <w:t>基本支出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622.88</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万元，较上年预算安排减少</w:t>
      </w:r>
      <w:r>
        <w:rPr>
          <w:rFonts w:hint="eastAsia" w:ascii="仿宋_GB2312" w:hAnsi="仿宋_GB2312" w:eastAsia="仿宋_GB2312" w:cs="仿宋_GB2312"/>
          <w:color w:val="auto"/>
          <w:kern w:val="0"/>
          <w:sz w:val="32"/>
          <w:szCs w:val="32"/>
          <w:u w:val="single"/>
          <w:lang w:val="zh-CN"/>
        </w:rPr>
        <w:t>168.86</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Fonts w:hint="eastAsia" w:ascii="仿宋_GB2312" w:hAnsi="仿宋_GB2312" w:eastAsia="仿宋_GB2312" w:cs="仿宋_GB2312"/>
          <w:color w:val="auto"/>
          <w:kern w:val="0"/>
          <w:sz w:val="32"/>
          <w:szCs w:val="32"/>
          <w:u w:val="single"/>
        </w:rPr>
        <w:t>在完成工作任务的基础上，尽量压缩商品和服务支出</w:t>
      </w:r>
      <w:r>
        <w:rPr>
          <w:rFonts w:hint="eastAsia" w:ascii="仿宋_GB2312" w:hAnsi="仿宋_GB2312" w:eastAsia="仿宋_GB2312" w:cs="仿宋_GB2312"/>
          <w:color w:val="auto"/>
          <w:kern w:val="0"/>
          <w:sz w:val="32"/>
          <w:szCs w:val="32"/>
          <w:lang w:val="zh-CN"/>
        </w:rPr>
        <w:t>;其中：工资福利支出</w:t>
      </w:r>
      <w:r>
        <w:rPr>
          <w:rFonts w:hint="eastAsia" w:ascii="仿宋_GB2312" w:hAnsi="仿宋_GB2312" w:eastAsia="仿宋_GB2312" w:cs="仿宋_GB2312"/>
          <w:color w:val="auto"/>
          <w:kern w:val="0"/>
          <w:sz w:val="32"/>
          <w:szCs w:val="32"/>
          <w:u w:val="single"/>
        </w:rPr>
        <w:t>424.56</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万元，商品和服务支出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187.87</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万元，对个人和家庭的补助</w:t>
      </w:r>
      <w:r>
        <w:rPr>
          <w:rFonts w:hint="eastAsia" w:ascii="仿宋_GB2312" w:hAnsi="仿宋_GB2312" w:eastAsia="仿宋_GB2312" w:cs="仿宋_GB2312"/>
          <w:color w:val="auto"/>
          <w:kern w:val="0"/>
          <w:sz w:val="32"/>
          <w:szCs w:val="32"/>
          <w:u w:val="single"/>
        </w:rPr>
        <w:t>3.44</w:t>
      </w:r>
      <w:r>
        <w:rPr>
          <w:rFonts w:hint="eastAsia" w:ascii="仿宋_GB2312" w:hAnsi="仿宋_GB2312" w:eastAsia="仿宋_GB2312" w:cs="仿宋_GB2312"/>
          <w:color w:val="auto"/>
          <w:kern w:val="0"/>
          <w:sz w:val="32"/>
          <w:szCs w:val="32"/>
          <w:lang w:val="zh-CN"/>
        </w:rPr>
        <w:t>万元，资本性支出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7</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val="zh-CN"/>
        </w:rPr>
        <w:fldChar w:fldCharType="end"/>
      </w:r>
      <w:r>
        <w:rPr>
          <w:rFonts w:hint="eastAsia" w:ascii="仿宋_GB2312" w:hAnsi="仿宋_GB2312" w:eastAsia="仿宋_GB2312" w:cs="仿宋_GB2312"/>
          <w:color w:val="auto"/>
          <w:kern w:val="0"/>
          <w:sz w:val="32"/>
          <w:szCs w:val="32"/>
          <w:lang w:val="zh-CN"/>
        </w:rPr>
        <w:fldChar w:fldCharType="begin"/>
      </w:r>
      <w:r>
        <w:rPr>
          <w:rFonts w:hint="eastAsia" w:ascii="仿宋_GB2312" w:hAnsi="仿宋_GB2312" w:eastAsia="仿宋_GB2312" w:cs="仿宋_GB2312"/>
          <w:color w:val="auto"/>
          <w:kern w:val="0"/>
          <w:sz w:val="32"/>
          <w:szCs w:val="32"/>
          <w:lang w:val="zh-CN"/>
        </w:rPr>
        <w:instrText xml:space="preserve">MERGEFIELD ${page400644146.ds215660413_REP_BGT_T_HC1100002019_DXQ02_XMZCQK}</w:instrText>
      </w:r>
      <w:r>
        <w:rPr>
          <w:rFonts w:hint="eastAsia" w:ascii="仿宋_GB2312" w:hAnsi="仿宋_GB2312" w:eastAsia="仿宋_GB2312" w:cs="仿宋_GB2312"/>
          <w:color w:val="auto"/>
          <w:kern w:val="0"/>
          <w:sz w:val="32"/>
          <w:szCs w:val="32"/>
          <w:lang w:val="zh-CN"/>
        </w:rPr>
        <w:fldChar w:fldCharType="separate"/>
      </w:r>
      <w:r>
        <w:rPr>
          <w:rFonts w:hint="eastAsia" w:ascii="仿宋_GB2312" w:hAnsi="仿宋_GB2312" w:eastAsia="仿宋_GB2312" w:cs="仿宋_GB2312"/>
          <w:color w:val="auto"/>
          <w:kern w:val="0"/>
          <w:sz w:val="32"/>
          <w:szCs w:val="32"/>
          <w:lang w:val="zh-CN"/>
        </w:rPr>
        <w:t>项目支出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3517.51</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万元，较上年预算安排增加</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3409.51</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Style w:val="14"/>
          <w:rFonts w:hint="eastAsia" w:ascii="仿宋_GB2312" w:hAnsi="仿宋_GB2312" w:eastAsia="仿宋_GB2312" w:cs="仿宋_GB2312"/>
          <w:color w:val="auto"/>
          <w:sz w:val="32"/>
          <w:szCs w:val="32"/>
          <w:u w:val="single"/>
        </w:rPr>
        <w:t>根据政府工作任务安排，增加了商业流通事务</w:t>
      </w:r>
      <w:r>
        <w:rPr>
          <w:rStyle w:val="14"/>
          <w:rFonts w:hint="eastAsia" w:ascii="仿宋_GB2312" w:hAnsi="仿宋_GB2312" w:eastAsia="仿宋_GB2312" w:cs="仿宋_GB2312"/>
          <w:color w:val="auto"/>
          <w:sz w:val="32"/>
          <w:szCs w:val="32"/>
          <w:u w:val="single"/>
          <w:lang w:eastAsia="zh-CN"/>
        </w:rPr>
        <w:t>、涉外发展服务、</w:t>
      </w:r>
      <w:r>
        <w:rPr>
          <w:rStyle w:val="14"/>
          <w:rFonts w:hint="eastAsia" w:ascii="仿宋_GB2312" w:hAnsi="仿宋_GB2312" w:eastAsia="仿宋_GB2312" w:cs="仿宋_GB2312"/>
          <w:color w:val="auto"/>
          <w:sz w:val="32"/>
          <w:szCs w:val="32"/>
          <w:u w:val="single"/>
          <w:lang w:val="en-US" w:eastAsia="zh-CN"/>
        </w:rPr>
        <w:t>农业农村发展</w:t>
      </w:r>
      <w:r>
        <w:rPr>
          <w:rStyle w:val="14"/>
          <w:rFonts w:hint="eastAsia" w:ascii="仿宋_GB2312" w:hAnsi="仿宋_GB2312" w:eastAsia="仿宋_GB2312" w:cs="仿宋_GB2312"/>
          <w:color w:val="auto"/>
          <w:sz w:val="32"/>
          <w:szCs w:val="32"/>
          <w:u w:val="single"/>
        </w:rPr>
        <w:t>项目</w:t>
      </w:r>
      <w:r>
        <w:rPr>
          <w:rStyle w:val="14"/>
          <w:rFonts w:hint="eastAsia" w:ascii="仿宋_GB2312" w:hAnsi="仿宋_GB2312" w:eastAsia="仿宋_GB2312" w:cs="仿宋_GB2312"/>
          <w:color w:val="auto"/>
          <w:sz w:val="32"/>
          <w:szCs w:val="32"/>
          <w:u w:val="single"/>
          <w:lang w:val="en-US" w:eastAsia="zh-CN"/>
        </w:rPr>
        <w:t>等资金</w:t>
      </w:r>
      <w:r>
        <w:rPr>
          <w:rFonts w:hint="eastAsia" w:ascii="仿宋_GB2312" w:hAnsi="仿宋_GB2312" w:eastAsia="仿宋_GB2312" w:cs="仿宋_GB2312"/>
          <w:color w:val="auto"/>
          <w:kern w:val="0"/>
          <w:sz w:val="32"/>
          <w:szCs w:val="32"/>
          <w:lang w:val="zh-CN"/>
        </w:rPr>
        <w:t>;其中：工资福利支出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万元，商品和服务支出</w:t>
      </w:r>
      <w:r>
        <w:rPr>
          <w:rFonts w:hint="eastAsia" w:ascii="仿宋_GB2312" w:hAnsi="仿宋_GB2312" w:eastAsia="仿宋_GB2312" w:cs="仿宋_GB2312"/>
          <w:color w:val="auto"/>
          <w:kern w:val="0"/>
          <w:sz w:val="32"/>
          <w:szCs w:val="32"/>
          <w:u w:val="single"/>
        </w:rPr>
        <w:t>872.47</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万元，对个人和家庭的补助</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万元，资本性支出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万元，对企业补助</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2645.04</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val="zh-CN"/>
        </w:rPr>
        <w:fldChar w:fldCharType="end"/>
      </w:r>
    </w:p>
    <w:p w14:paraId="5D26BE71">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按支出功能科目划分：</w:t>
      </w:r>
      <w:r>
        <w:rPr>
          <w:rFonts w:hint="eastAsia" w:ascii="仿宋_GB2312" w:hAnsi="仿宋_GB2312" w:eastAsia="仿宋_GB2312" w:cs="仿宋_GB2312"/>
          <w:color w:val="auto"/>
          <w:kern w:val="0"/>
          <w:sz w:val="32"/>
          <w:szCs w:val="32"/>
          <w:lang w:val="zh-CN"/>
        </w:rPr>
        <w:fldChar w:fldCharType="begin"/>
      </w:r>
      <w:r>
        <w:rPr>
          <w:rFonts w:hint="eastAsia" w:ascii="仿宋_GB2312" w:hAnsi="仿宋_GB2312" w:eastAsia="仿宋_GB2312" w:cs="仿宋_GB2312"/>
          <w:color w:val="auto"/>
          <w:kern w:val="0"/>
          <w:sz w:val="32"/>
          <w:szCs w:val="32"/>
          <w:lang w:val="zh-CN"/>
        </w:rPr>
        <w:instrText xml:space="preserve">MERGEFIELD ${page400644146.ds247441498_REP_BGT_T_HC1100002019DXQ01_GNZJMX}</w:instrText>
      </w:r>
      <w:r>
        <w:rPr>
          <w:rFonts w:hint="eastAsia" w:ascii="仿宋_GB2312" w:hAnsi="仿宋_GB2312" w:eastAsia="仿宋_GB2312" w:cs="仿宋_GB2312"/>
          <w:color w:val="auto"/>
          <w:kern w:val="0"/>
          <w:sz w:val="32"/>
          <w:szCs w:val="32"/>
          <w:lang w:val="zh-CN"/>
        </w:rPr>
        <w:fldChar w:fldCharType="separate"/>
      </w:r>
      <w:r>
        <w:rPr>
          <w:rFonts w:hint="eastAsia" w:ascii="仿宋_GB2312" w:hAnsi="仿宋_GB2312" w:eastAsia="仿宋_GB2312" w:cs="仿宋_GB2312"/>
          <w:color w:val="auto"/>
          <w:kern w:val="0"/>
          <w:sz w:val="32"/>
          <w:szCs w:val="32"/>
          <w:lang w:val="zh-CN"/>
        </w:rPr>
        <w:t>一般公共服务支出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618.49</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万元，较上年预算安排减少</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263.37</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Style w:val="14"/>
          <w:rFonts w:hint="eastAsia" w:ascii="仿宋_GB2312" w:hAnsi="仿宋_GB2312" w:eastAsia="仿宋_GB2312" w:cs="仿宋_GB2312"/>
          <w:color w:val="auto"/>
          <w:sz w:val="32"/>
          <w:szCs w:val="32"/>
        </w:rPr>
        <w:t>主要原因是：</w:t>
      </w:r>
      <w:r>
        <w:rPr>
          <w:rFonts w:hint="eastAsia" w:ascii="仿宋_GB2312" w:hAnsi="仿宋_GB2312" w:eastAsia="仿宋_GB2312" w:cs="仿宋_GB2312"/>
          <w:color w:val="auto"/>
          <w:kern w:val="0"/>
          <w:sz w:val="32"/>
          <w:szCs w:val="32"/>
          <w:u w:val="single"/>
        </w:rPr>
        <w:t>在完成工作任务的基础上，尽量压缩商品和服务支出经费</w:t>
      </w:r>
      <w:r>
        <w:rPr>
          <w:rFonts w:hint="eastAsia" w:ascii="仿宋_GB2312" w:hAnsi="仿宋_GB2312" w:eastAsia="仿宋_GB2312" w:cs="仿宋_GB2312"/>
          <w:color w:val="auto"/>
          <w:kern w:val="0"/>
          <w:sz w:val="32"/>
          <w:szCs w:val="32"/>
          <w:lang w:val="zh-CN"/>
        </w:rPr>
        <w:t>;教育支出</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万元，较上年预算安排增加（减少）</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Fonts w:hint="eastAsia" w:ascii="仿宋_GB2312" w:hAnsi="仿宋_GB2312" w:eastAsia="仿宋_GB2312" w:cs="仿宋_GB2312"/>
          <w:color w:val="auto"/>
          <w:kern w:val="0"/>
          <w:sz w:val="32"/>
          <w:szCs w:val="32"/>
          <w:u w:val="single"/>
        </w:rPr>
        <w:t>无此项业务</w:t>
      </w:r>
      <w:r>
        <w:rPr>
          <w:rFonts w:hint="eastAsia" w:ascii="仿宋_GB2312" w:hAnsi="仿宋_GB2312" w:eastAsia="仿宋_GB2312" w:cs="仿宋_GB2312"/>
          <w:color w:val="auto"/>
          <w:kern w:val="0"/>
          <w:sz w:val="32"/>
          <w:szCs w:val="32"/>
          <w:lang w:val="zh-CN"/>
        </w:rPr>
        <w:t>;科学技术支出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万元，较上年预算安排增加（减少）</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Fonts w:hint="eastAsia" w:ascii="仿宋_GB2312" w:hAnsi="仿宋_GB2312" w:eastAsia="仿宋_GB2312" w:cs="仿宋_GB2312"/>
          <w:color w:val="auto"/>
          <w:kern w:val="0"/>
          <w:sz w:val="32"/>
          <w:szCs w:val="32"/>
          <w:u w:val="single"/>
        </w:rPr>
        <w:t>无此项业务</w:t>
      </w:r>
      <w:r>
        <w:rPr>
          <w:rFonts w:hint="eastAsia" w:ascii="仿宋_GB2312" w:hAnsi="仿宋_GB2312" w:eastAsia="仿宋_GB2312" w:cs="仿宋_GB2312"/>
          <w:color w:val="auto"/>
          <w:kern w:val="0"/>
          <w:sz w:val="32"/>
          <w:szCs w:val="32"/>
          <w:lang w:val="zh-CN"/>
        </w:rPr>
        <w:t>;社会保障和就业支出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39.43</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万元，较上年预算安排增加</w:t>
      </w:r>
      <w:r>
        <w:rPr>
          <w:rFonts w:hint="eastAsia" w:ascii="仿宋_GB2312" w:hAnsi="仿宋_GB2312" w:eastAsia="仿宋_GB2312" w:cs="仿宋_GB2312"/>
          <w:color w:val="auto"/>
          <w:kern w:val="0"/>
          <w:sz w:val="32"/>
          <w:szCs w:val="32"/>
          <w:u w:val="single"/>
        </w:rPr>
        <w:t>35.76</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Fonts w:hint="eastAsia" w:ascii="仿宋_GB2312" w:hAnsi="仿宋_GB2312" w:eastAsia="仿宋_GB2312" w:cs="仿宋_GB2312"/>
          <w:kern w:val="0"/>
          <w:sz w:val="32"/>
          <w:szCs w:val="32"/>
          <w:highlight w:val="none"/>
          <w:u w:val="single"/>
          <w:lang w:val="en-US" w:eastAsia="zh-CN" w:bidi="ar-SA"/>
        </w:rPr>
        <w:t>社保基数调整</w:t>
      </w:r>
      <w:r>
        <w:rPr>
          <w:rFonts w:hint="eastAsia" w:ascii="仿宋_GB2312" w:hAnsi="仿宋_GB2312" w:eastAsia="仿宋_GB2312" w:cs="仿宋_GB2312"/>
          <w:color w:val="auto"/>
          <w:kern w:val="0"/>
          <w:sz w:val="32"/>
          <w:szCs w:val="32"/>
          <w:lang w:val="zh-CN"/>
        </w:rPr>
        <w:t>;卫生健康支出</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万元，较上年预算安排增加（减少）</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Fonts w:hint="eastAsia" w:ascii="仿宋_GB2312" w:hAnsi="仿宋_GB2312" w:eastAsia="仿宋_GB2312" w:cs="仿宋_GB2312"/>
          <w:color w:val="auto"/>
          <w:kern w:val="0"/>
          <w:sz w:val="32"/>
          <w:szCs w:val="32"/>
          <w:u w:val="single"/>
        </w:rPr>
        <w:t>无此项业务</w:t>
      </w:r>
      <w:r>
        <w:rPr>
          <w:rFonts w:hint="eastAsia" w:ascii="仿宋_GB2312" w:hAnsi="仿宋_GB2312" w:eastAsia="仿宋_GB2312" w:cs="仿宋_GB2312"/>
          <w:color w:val="auto"/>
          <w:kern w:val="0"/>
          <w:sz w:val="32"/>
          <w:szCs w:val="32"/>
          <w:lang w:val="zh-CN"/>
        </w:rPr>
        <w:t>;农林水支出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772.47</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万元，较上年预算安排增加</w:t>
      </w:r>
      <w:r>
        <w:rPr>
          <w:rFonts w:hint="eastAsia" w:ascii="仿宋_GB2312" w:hAnsi="仿宋_GB2312" w:eastAsia="仿宋_GB2312" w:cs="仿宋_GB2312"/>
          <w:color w:val="auto"/>
          <w:kern w:val="0"/>
          <w:sz w:val="32"/>
          <w:szCs w:val="32"/>
          <w:u w:val="single"/>
        </w:rPr>
        <w:t>772.47</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Style w:val="14"/>
          <w:rFonts w:hint="eastAsia" w:ascii="仿宋_GB2312" w:hAnsi="仿宋_GB2312" w:eastAsia="仿宋_GB2312" w:cs="仿宋_GB2312"/>
          <w:color w:val="auto"/>
          <w:sz w:val="32"/>
          <w:szCs w:val="32"/>
          <w:u w:val="single"/>
        </w:rPr>
        <w:t>根据政府工作任务安排，增加了</w:t>
      </w:r>
      <w:r>
        <w:rPr>
          <w:rStyle w:val="14"/>
          <w:rFonts w:hint="eastAsia" w:ascii="仿宋_GB2312" w:hAnsi="仿宋_GB2312" w:eastAsia="仿宋_GB2312" w:cs="仿宋_GB2312"/>
          <w:color w:val="auto"/>
          <w:sz w:val="32"/>
          <w:szCs w:val="32"/>
          <w:u w:val="single"/>
          <w:lang w:val="en-US" w:eastAsia="zh-CN"/>
        </w:rPr>
        <w:t>农业农村发展</w:t>
      </w:r>
      <w:r>
        <w:rPr>
          <w:rStyle w:val="14"/>
          <w:rFonts w:hint="eastAsia" w:ascii="仿宋_GB2312" w:hAnsi="仿宋_GB2312" w:eastAsia="仿宋_GB2312" w:cs="仿宋_GB2312"/>
          <w:color w:val="auto"/>
          <w:sz w:val="32"/>
          <w:szCs w:val="32"/>
          <w:u w:val="single"/>
        </w:rPr>
        <w:t>项目</w:t>
      </w:r>
      <w:r>
        <w:rPr>
          <w:rStyle w:val="14"/>
          <w:rFonts w:hint="eastAsia" w:ascii="仿宋_GB2312" w:hAnsi="仿宋_GB2312" w:eastAsia="仿宋_GB2312" w:cs="仿宋_GB2312"/>
          <w:color w:val="auto"/>
          <w:sz w:val="32"/>
          <w:szCs w:val="32"/>
          <w:u w:val="single"/>
          <w:lang w:val="en-US" w:eastAsia="zh-CN"/>
        </w:rPr>
        <w:t>等</w:t>
      </w:r>
      <w:r>
        <w:rPr>
          <w:rStyle w:val="14"/>
          <w:rFonts w:hint="eastAsia" w:ascii="仿宋_GB2312" w:hAnsi="仿宋_GB2312" w:eastAsia="仿宋_GB2312" w:cs="仿宋_GB2312"/>
          <w:color w:val="auto"/>
          <w:sz w:val="32"/>
          <w:szCs w:val="32"/>
          <w:u w:val="single"/>
        </w:rPr>
        <w:t>支出</w:t>
      </w:r>
      <w:r>
        <w:rPr>
          <w:rFonts w:hint="eastAsia" w:ascii="仿宋_GB2312" w:hAnsi="仿宋_GB2312" w:eastAsia="仿宋_GB2312" w:cs="仿宋_GB2312"/>
          <w:color w:val="auto"/>
          <w:kern w:val="0"/>
          <w:sz w:val="32"/>
          <w:szCs w:val="32"/>
          <w:lang w:val="zh-CN"/>
        </w:rPr>
        <w:t>;住房保障支出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64.95</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万元，较上年预算安排增加</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50.74</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Style w:val="14"/>
          <w:rFonts w:hint="eastAsia" w:ascii="仿宋_GB2312" w:hAnsi="仿宋_GB2312" w:eastAsia="仿宋_GB2312" w:cs="仿宋_GB2312"/>
          <w:color w:val="auto"/>
          <w:sz w:val="32"/>
          <w:szCs w:val="32"/>
          <w:u w:val="single"/>
          <w:lang w:val="en-US" w:eastAsia="zh-CN"/>
        </w:rPr>
        <w:t>职工住房公积金基数调整</w:t>
      </w:r>
      <w:r>
        <w:rPr>
          <w:rFonts w:hint="eastAsia" w:ascii="仿宋_GB2312" w:hAnsi="仿宋_GB2312" w:eastAsia="仿宋_GB2312" w:cs="仿宋_GB2312"/>
          <w:color w:val="auto"/>
          <w:kern w:val="0"/>
          <w:sz w:val="32"/>
          <w:szCs w:val="32"/>
          <w:lang w:val="zh-CN"/>
        </w:rPr>
        <w:t>。</w:t>
      </w:r>
      <w:r>
        <w:rPr>
          <w:rFonts w:hint="eastAsia" w:ascii="仿宋_GB2312" w:hAnsi="仿宋_GB2312" w:eastAsia="仿宋_GB2312" w:cs="仿宋_GB2312"/>
          <w:color w:val="auto"/>
          <w:kern w:val="0"/>
          <w:sz w:val="32"/>
          <w:szCs w:val="32"/>
          <w:lang w:val="zh-CN"/>
        </w:rPr>
        <w:fldChar w:fldCharType="end"/>
      </w:r>
      <w:r>
        <w:rPr>
          <w:rFonts w:hint="eastAsia" w:ascii="仿宋_GB2312" w:hAnsi="仿宋_GB2312" w:eastAsia="仿宋_GB2312" w:cs="仿宋_GB2312"/>
          <w:color w:val="auto"/>
          <w:kern w:val="0"/>
          <w:sz w:val="32"/>
          <w:szCs w:val="32"/>
        </w:rPr>
        <w:t>商业服务业等支出</w:t>
      </w:r>
      <w:r>
        <w:rPr>
          <w:rFonts w:hint="eastAsia" w:ascii="仿宋_GB2312" w:hAnsi="仿宋_GB2312" w:eastAsia="仿宋_GB2312" w:cs="仿宋_GB2312"/>
          <w:color w:val="auto"/>
          <w:kern w:val="0"/>
          <w:sz w:val="32"/>
          <w:szCs w:val="32"/>
          <w:u w:val="single"/>
        </w:rPr>
        <w:t>2645.04</w:t>
      </w:r>
      <w:r>
        <w:rPr>
          <w:rFonts w:hint="eastAsia" w:ascii="仿宋_GB2312" w:hAnsi="仿宋_GB2312" w:eastAsia="仿宋_GB2312" w:cs="仿宋_GB2312"/>
          <w:color w:val="auto"/>
          <w:kern w:val="0"/>
          <w:sz w:val="32"/>
          <w:szCs w:val="32"/>
        </w:rPr>
        <w:t>万元，</w:t>
      </w:r>
      <w:r>
        <w:rPr>
          <w:rFonts w:hint="eastAsia" w:ascii="仿宋_GB2312" w:hAnsi="仿宋_GB2312" w:eastAsia="仿宋_GB2312" w:cs="仿宋_GB2312"/>
          <w:color w:val="auto"/>
          <w:kern w:val="0"/>
          <w:sz w:val="32"/>
          <w:szCs w:val="32"/>
          <w:lang w:val="zh-CN"/>
        </w:rPr>
        <w:t>较上年预算安排增加</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2645.04</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rPr>
        <w:t>主要原因是</w:t>
      </w:r>
      <w:r>
        <w:rPr>
          <w:rStyle w:val="14"/>
          <w:rFonts w:hint="eastAsia" w:ascii="仿宋_GB2312" w:hAnsi="仿宋_GB2312" w:eastAsia="仿宋_GB2312" w:cs="仿宋_GB2312"/>
          <w:color w:val="auto"/>
          <w:sz w:val="32"/>
          <w:szCs w:val="32"/>
          <w:u w:val="single"/>
        </w:rPr>
        <w:t>根据政府工作任务安排，增加了商业流通事务</w:t>
      </w:r>
      <w:r>
        <w:rPr>
          <w:rStyle w:val="14"/>
          <w:rFonts w:hint="eastAsia" w:ascii="仿宋_GB2312" w:hAnsi="仿宋_GB2312" w:eastAsia="仿宋_GB2312" w:cs="仿宋_GB2312"/>
          <w:color w:val="auto"/>
          <w:sz w:val="32"/>
          <w:szCs w:val="32"/>
          <w:u w:val="single"/>
          <w:lang w:eastAsia="zh-CN"/>
        </w:rPr>
        <w:t>、涉外发展服务</w:t>
      </w:r>
      <w:r>
        <w:rPr>
          <w:rStyle w:val="14"/>
          <w:rFonts w:hint="eastAsia" w:ascii="仿宋_GB2312" w:hAnsi="仿宋_GB2312" w:eastAsia="仿宋_GB2312" w:cs="仿宋_GB2312"/>
          <w:color w:val="auto"/>
          <w:sz w:val="32"/>
          <w:szCs w:val="32"/>
          <w:u w:val="single"/>
        </w:rPr>
        <w:t>项目</w:t>
      </w:r>
      <w:r>
        <w:rPr>
          <w:rStyle w:val="14"/>
          <w:rFonts w:hint="eastAsia" w:ascii="仿宋_GB2312" w:hAnsi="仿宋_GB2312" w:eastAsia="仿宋_GB2312" w:cs="仿宋_GB2312"/>
          <w:color w:val="auto"/>
          <w:sz w:val="32"/>
          <w:szCs w:val="32"/>
          <w:u w:val="single"/>
          <w:lang w:val="en-US" w:eastAsia="zh-CN"/>
        </w:rPr>
        <w:t>等</w:t>
      </w:r>
      <w:r>
        <w:rPr>
          <w:rStyle w:val="14"/>
          <w:rFonts w:hint="eastAsia" w:ascii="仿宋_GB2312" w:hAnsi="仿宋_GB2312" w:eastAsia="仿宋_GB2312" w:cs="仿宋_GB2312"/>
          <w:color w:val="auto"/>
          <w:sz w:val="32"/>
          <w:szCs w:val="32"/>
          <w:u w:val="single"/>
        </w:rPr>
        <w:t>支出</w:t>
      </w:r>
      <w:r>
        <w:rPr>
          <w:rFonts w:hint="eastAsia" w:ascii="仿宋_GB2312" w:hAnsi="仿宋_GB2312" w:eastAsia="仿宋_GB2312" w:cs="仿宋_GB2312"/>
          <w:color w:val="auto"/>
          <w:kern w:val="0"/>
          <w:sz w:val="32"/>
          <w:szCs w:val="32"/>
          <w:lang w:val="zh-CN"/>
        </w:rPr>
        <w:t>。</w:t>
      </w:r>
    </w:p>
    <w:p w14:paraId="7C435B65">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按支出经济分类划分：</w:t>
      </w:r>
      <w:r>
        <w:rPr>
          <w:rFonts w:hint="eastAsia" w:ascii="仿宋_GB2312" w:hAnsi="仿宋_GB2312" w:eastAsia="仿宋_GB2312" w:cs="仿宋_GB2312"/>
          <w:color w:val="auto"/>
          <w:kern w:val="0"/>
          <w:sz w:val="32"/>
          <w:szCs w:val="32"/>
          <w:lang w:val="zh-CN"/>
        </w:rPr>
        <w:fldChar w:fldCharType="begin"/>
      </w:r>
      <w:r>
        <w:rPr>
          <w:rFonts w:hint="eastAsia" w:ascii="仿宋_GB2312" w:hAnsi="仿宋_GB2312" w:eastAsia="仿宋_GB2312" w:cs="仿宋_GB2312"/>
          <w:color w:val="auto"/>
          <w:kern w:val="0"/>
          <w:sz w:val="32"/>
          <w:szCs w:val="32"/>
          <w:lang w:val="zh-CN"/>
        </w:rPr>
        <w:instrText xml:space="preserve">MERGEFIELD ${page400644146.ds247441498_REP_BGT_T_HC1100002019DXQ01_JJMX}</w:instrText>
      </w:r>
      <w:r>
        <w:rPr>
          <w:rFonts w:hint="eastAsia" w:ascii="仿宋_GB2312" w:hAnsi="仿宋_GB2312" w:eastAsia="仿宋_GB2312" w:cs="仿宋_GB2312"/>
          <w:color w:val="auto"/>
          <w:kern w:val="0"/>
          <w:sz w:val="32"/>
          <w:szCs w:val="32"/>
          <w:lang w:val="zh-CN"/>
        </w:rPr>
        <w:fldChar w:fldCharType="separate"/>
      </w:r>
      <w:r>
        <w:rPr>
          <w:rFonts w:hint="eastAsia" w:ascii="仿宋_GB2312" w:hAnsi="仿宋_GB2312" w:eastAsia="仿宋_GB2312" w:cs="仿宋_GB2312"/>
          <w:color w:val="auto"/>
          <w:kern w:val="0"/>
          <w:sz w:val="32"/>
          <w:szCs w:val="32"/>
          <w:lang w:val="zh-CN"/>
        </w:rPr>
        <w:t>工资福利支出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424.56</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万元，较上年预算安排增加</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0.09</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Fonts w:hint="eastAsia" w:ascii="仿宋_GB2312" w:hAnsi="仿宋_GB2312" w:eastAsia="仿宋_GB2312" w:cs="仿宋_GB2312"/>
          <w:color w:val="auto"/>
          <w:kern w:val="0"/>
          <w:sz w:val="32"/>
          <w:szCs w:val="32"/>
          <w:u w:val="single"/>
          <w:lang w:val="en-US" w:eastAsia="zh-CN"/>
        </w:rPr>
        <w:t>职工</w:t>
      </w:r>
      <w:r>
        <w:rPr>
          <w:rStyle w:val="14"/>
          <w:rFonts w:hint="eastAsia" w:ascii="仿宋_GB2312" w:hAnsi="仿宋_GB2312" w:eastAsia="仿宋_GB2312" w:cs="仿宋_GB2312"/>
          <w:color w:val="auto"/>
          <w:sz w:val="32"/>
          <w:szCs w:val="32"/>
          <w:u w:val="single"/>
          <w:lang w:val="en-US" w:eastAsia="zh-CN"/>
        </w:rPr>
        <w:t>社保、公积金基数调</w:t>
      </w:r>
      <w:bookmarkStart w:id="0" w:name="_GoBack"/>
      <w:r>
        <w:rPr>
          <w:rStyle w:val="14"/>
          <w:rFonts w:hint="eastAsia" w:ascii="仿宋_GB2312" w:hAnsi="仿宋_GB2312" w:eastAsia="仿宋_GB2312" w:cs="仿宋_GB2312"/>
          <w:color w:val="auto"/>
          <w:sz w:val="32"/>
          <w:szCs w:val="32"/>
          <w:u w:val="single"/>
          <w:lang w:val="en-US" w:eastAsia="zh-CN"/>
        </w:rPr>
        <w:t>整、工资晋级</w:t>
      </w:r>
      <w:r>
        <w:rPr>
          <w:rFonts w:hint="eastAsia" w:ascii="仿宋_GB2312" w:hAnsi="仿宋_GB2312" w:eastAsia="仿宋_GB2312" w:cs="仿宋_GB2312"/>
          <w:color w:val="auto"/>
          <w:kern w:val="0"/>
          <w:sz w:val="32"/>
          <w:szCs w:val="32"/>
          <w:lang w:val="zh-CN"/>
        </w:rPr>
        <w:t>;商品和服务支出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1060.34</w:t>
      </w:r>
      <w:r>
        <w:rPr>
          <w:rFonts w:hint="eastAsia" w:ascii="仿宋_GB2312" w:hAnsi="仿宋_GB2312" w:eastAsia="仿宋_GB2312" w:cs="仿宋_GB2312"/>
          <w:color w:val="auto"/>
          <w:kern w:val="0"/>
          <w:sz w:val="32"/>
          <w:szCs w:val="32"/>
          <w:lang w:val="zh-CN"/>
        </w:rPr>
        <w:t>万元，较上年预算安排</w:t>
      </w:r>
      <w:bookmarkEnd w:id="0"/>
      <w:r>
        <w:rPr>
          <w:rFonts w:hint="eastAsia" w:ascii="仿宋_GB2312" w:hAnsi="仿宋_GB2312" w:eastAsia="仿宋_GB2312" w:cs="仿宋_GB2312"/>
          <w:color w:val="auto"/>
          <w:kern w:val="0"/>
          <w:sz w:val="32"/>
          <w:szCs w:val="32"/>
          <w:lang w:val="zh-CN"/>
        </w:rPr>
        <w:t>增加</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598.74</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Style w:val="14"/>
          <w:rFonts w:hint="eastAsia" w:ascii="仿宋_GB2312" w:hAnsi="仿宋_GB2312" w:eastAsia="仿宋_GB2312" w:cs="仿宋_GB2312"/>
          <w:color w:val="auto"/>
          <w:sz w:val="32"/>
          <w:szCs w:val="32"/>
          <w:u w:val="single"/>
        </w:rPr>
        <w:t>根据政府工作任务安排，增加了</w:t>
      </w:r>
      <w:r>
        <w:rPr>
          <w:rStyle w:val="14"/>
          <w:rFonts w:hint="eastAsia" w:ascii="仿宋_GB2312" w:hAnsi="仿宋_GB2312" w:eastAsia="仿宋_GB2312" w:cs="仿宋_GB2312"/>
          <w:color w:val="auto"/>
          <w:sz w:val="32"/>
          <w:szCs w:val="32"/>
          <w:u w:val="single"/>
          <w:lang w:val="en-US" w:eastAsia="zh-CN"/>
        </w:rPr>
        <w:t>农业农村发展</w:t>
      </w:r>
      <w:r>
        <w:rPr>
          <w:rStyle w:val="14"/>
          <w:rFonts w:hint="eastAsia" w:ascii="仿宋_GB2312" w:hAnsi="仿宋_GB2312" w:eastAsia="仿宋_GB2312" w:cs="仿宋_GB2312"/>
          <w:color w:val="auto"/>
          <w:sz w:val="32"/>
          <w:szCs w:val="32"/>
          <w:u w:val="single"/>
        </w:rPr>
        <w:t>支出</w:t>
      </w:r>
      <w:r>
        <w:rPr>
          <w:rFonts w:hint="eastAsia" w:ascii="仿宋_GB2312" w:hAnsi="仿宋_GB2312" w:eastAsia="仿宋_GB2312" w:cs="仿宋_GB2312"/>
          <w:color w:val="auto"/>
          <w:kern w:val="0"/>
          <w:sz w:val="32"/>
          <w:szCs w:val="32"/>
          <w:lang w:val="zh-CN"/>
        </w:rPr>
        <w:t>;对个人和家庭的补助</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3.44</w:t>
      </w:r>
      <w:r>
        <w:rPr>
          <w:rFonts w:hint="eastAsia" w:ascii="仿宋_GB2312" w:hAnsi="仿宋_GB2312" w:eastAsia="仿宋_GB2312" w:cs="仿宋_GB2312"/>
          <w:color w:val="auto"/>
          <w:kern w:val="0"/>
          <w:sz w:val="32"/>
          <w:szCs w:val="32"/>
          <w:lang w:val="zh-CN"/>
        </w:rPr>
        <w:t>万元，较上年预算安排减少</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0.23</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Style w:val="14"/>
          <w:rFonts w:hint="eastAsia" w:ascii="仿宋_GB2312" w:hAnsi="仿宋_GB2312" w:eastAsia="仿宋_GB2312" w:cs="仿宋_GB2312"/>
          <w:color w:val="auto"/>
          <w:sz w:val="32"/>
          <w:szCs w:val="32"/>
          <w:u w:val="single"/>
          <w:lang w:val="en-US" w:eastAsia="zh-CN"/>
        </w:rPr>
        <w:t>在完成工作任务的基础上，尽量压缩资金</w:t>
      </w:r>
      <w:r>
        <w:rPr>
          <w:rFonts w:hint="eastAsia" w:ascii="仿宋_GB2312" w:hAnsi="仿宋_GB2312" w:eastAsia="仿宋_GB2312" w:cs="仿宋_GB2312"/>
          <w:color w:val="auto"/>
          <w:kern w:val="0"/>
          <w:sz w:val="32"/>
          <w:szCs w:val="32"/>
          <w:lang w:val="zh-CN"/>
        </w:rPr>
        <w:t>;资本性支出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7</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万元，较上年预算安排减少</w:t>
      </w:r>
      <w:r>
        <w:rPr>
          <w:rFonts w:hint="eastAsia" w:ascii="仿宋_GB2312" w:hAnsi="仿宋_GB2312" w:eastAsia="仿宋_GB2312" w:cs="仿宋_GB2312"/>
          <w:color w:val="auto"/>
          <w:kern w:val="0"/>
          <w:sz w:val="32"/>
          <w:szCs w:val="32"/>
          <w:u w:val="single"/>
        </w:rPr>
        <w:t>3</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Style w:val="14"/>
          <w:rFonts w:hint="eastAsia" w:ascii="仿宋_GB2312" w:hAnsi="仿宋_GB2312" w:eastAsia="仿宋_GB2312" w:cs="仿宋_GB2312"/>
          <w:color w:val="auto"/>
          <w:sz w:val="32"/>
          <w:szCs w:val="32"/>
          <w:u w:val="single"/>
          <w:lang w:val="en-US" w:eastAsia="zh-CN"/>
        </w:rPr>
        <w:t>在完成工作任务的基础上，尽量压缩资金</w:t>
      </w:r>
      <w:r>
        <w:rPr>
          <w:rFonts w:hint="eastAsia" w:ascii="仿宋_GB2312" w:hAnsi="仿宋_GB2312" w:eastAsia="仿宋_GB2312" w:cs="仿宋_GB2312"/>
          <w:color w:val="auto"/>
          <w:kern w:val="0"/>
          <w:sz w:val="32"/>
          <w:szCs w:val="32"/>
          <w:lang w:val="zh-CN"/>
        </w:rPr>
        <w:t>;对企业补助</w:t>
      </w:r>
      <w:r>
        <w:rPr>
          <w:rFonts w:hint="eastAsia" w:ascii="仿宋_GB2312" w:hAnsi="仿宋_GB2312" w:eastAsia="仿宋_GB2312" w:cs="仿宋_GB2312"/>
          <w:color w:val="auto"/>
          <w:kern w:val="0"/>
          <w:sz w:val="32"/>
          <w:szCs w:val="32"/>
          <w:u w:val="single"/>
        </w:rPr>
        <w:t>2645.04</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万元，较上年预算安排增加</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2645.04</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Style w:val="14"/>
          <w:rFonts w:hint="eastAsia" w:ascii="仿宋_GB2312" w:hAnsi="仿宋_GB2312" w:eastAsia="仿宋_GB2312" w:cs="仿宋_GB2312"/>
          <w:color w:val="auto"/>
          <w:sz w:val="32"/>
          <w:szCs w:val="32"/>
          <w:u w:val="single"/>
        </w:rPr>
        <w:t>根据政府工作任务安排，增加了商业流通事务</w:t>
      </w:r>
      <w:r>
        <w:rPr>
          <w:rStyle w:val="14"/>
          <w:rFonts w:hint="eastAsia" w:ascii="仿宋_GB2312" w:hAnsi="仿宋_GB2312" w:eastAsia="仿宋_GB2312" w:cs="仿宋_GB2312"/>
          <w:color w:val="auto"/>
          <w:sz w:val="32"/>
          <w:szCs w:val="32"/>
          <w:u w:val="single"/>
          <w:lang w:eastAsia="zh-CN"/>
        </w:rPr>
        <w:t>、涉外发展服务</w:t>
      </w:r>
      <w:r>
        <w:rPr>
          <w:rStyle w:val="14"/>
          <w:rFonts w:hint="eastAsia" w:ascii="仿宋_GB2312" w:hAnsi="仿宋_GB2312" w:eastAsia="仿宋_GB2312" w:cs="仿宋_GB2312"/>
          <w:color w:val="auto"/>
          <w:sz w:val="32"/>
          <w:szCs w:val="32"/>
          <w:u w:val="single"/>
        </w:rPr>
        <w:t>项目</w:t>
      </w:r>
      <w:r>
        <w:rPr>
          <w:rStyle w:val="14"/>
          <w:rFonts w:hint="eastAsia" w:ascii="仿宋_GB2312" w:hAnsi="仿宋_GB2312" w:eastAsia="仿宋_GB2312" w:cs="仿宋_GB2312"/>
          <w:color w:val="auto"/>
          <w:sz w:val="32"/>
          <w:szCs w:val="32"/>
          <w:u w:val="single"/>
          <w:lang w:val="en-US" w:eastAsia="zh-CN"/>
        </w:rPr>
        <w:t>等</w:t>
      </w:r>
      <w:r>
        <w:rPr>
          <w:rStyle w:val="14"/>
          <w:rFonts w:hint="eastAsia" w:ascii="仿宋_GB2312" w:hAnsi="仿宋_GB2312" w:eastAsia="仿宋_GB2312" w:cs="仿宋_GB2312"/>
          <w:color w:val="auto"/>
          <w:sz w:val="32"/>
          <w:szCs w:val="32"/>
          <w:u w:val="single"/>
        </w:rPr>
        <w:t>支出</w:t>
      </w:r>
      <w:r>
        <w:rPr>
          <w:rFonts w:hint="eastAsia" w:ascii="仿宋_GB2312" w:hAnsi="仿宋_GB2312" w:eastAsia="仿宋_GB2312" w:cs="仿宋_GB2312"/>
          <w:color w:val="auto"/>
          <w:kern w:val="0"/>
          <w:sz w:val="32"/>
          <w:szCs w:val="32"/>
          <w:lang w:val="zh-CN"/>
        </w:rPr>
        <w:t>。</w:t>
      </w:r>
      <w:r>
        <w:rPr>
          <w:rFonts w:hint="eastAsia" w:ascii="仿宋_GB2312" w:hAnsi="仿宋_GB2312" w:eastAsia="仿宋_GB2312" w:cs="仿宋_GB2312"/>
          <w:color w:val="auto"/>
          <w:kern w:val="0"/>
          <w:sz w:val="32"/>
          <w:szCs w:val="32"/>
          <w:lang w:val="zh-CN"/>
        </w:rPr>
        <w:fldChar w:fldCharType="end"/>
      </w:r>
    </w:p>
    <w:p w14:paraId="4E2749E9">
      <w:pPr>
        <w:spacing w:line="560" w:lineRule="exact"/>
        <w:ind w:firstLine="643" w:firstLineChars="200"/>
        <w:rPr>
          <w:rStyle w:val="14"/>
          <w:rFonts w:ascii="仿宋_GB2312" w:hAnsi="仿宋_GB2312" w:eastAsia="仿宋_GB2312" w:cs="仿宋_GB2312"/>
          <w:b/>
          <w:color w:val="auto"/>
          <w:sz w:val="32"/>
          <w:szCs w:val="32"/>
        </w:rPr>
      </w:pPr>
      <w:r>
        <w:rPr>
          <w:rFonts w:hint="eastAsia" w:ascii="楷体_GB2312" w:hAnsi="楷体_GB2312" w:eastAsia="楷体_GB2312" w:cs="楷体_GB2312"/>
          <w:b/>
          <w:color w:val="auto"/>
          <w:sz w:val="32"/>
          <w:szCs w:val="32"/>
          <w:lang w:val="zh-CN"/>
        </w:rPr>
        <w:t>（三）财政拨款支出情况</w:t>
      </w:r>
    </w:p>
    <w:p w14:paraId="29FC4B13">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2026年</w:t>
      </w:r>
      <w:r>
        <w:rPr>
          <w:rFonts w:hint="eastAsia" w:ascii="仿宋_GB2312" w:hAnsi="仿宋_GB2312" w:eastAsia="仿宋_GB2312" w:cs="仿宋_GB2312"/>
          <w:color w:val="auto"/>
          <w:kern w:val="0"/>
          <w:sz w:val="32"/>
          <w:szCs w:val="32"/>
        </w:rPr>
        <w:t>青云谱区商务局</w:t>
      </w:r>
      <w:r>
        <w:rPr>
          <w:rFonts w:hint="eastAsia" w:ascii="仿宋_GB2312" w:hAnsi="仿宋_GB2312" w:eastAsia="仿宋_GB2312" w:cs="仿宋_GB2312"/>
          <w:color w:val="auto"/>
          <w:kern w:val="0"/>
          <w:sz w:val="32"/>
          <w:szCs w:val="32"/>
          <w:lang w:val="zh-CN"/>
        </w:rPr>
        <w:t>财政拨款支出预算总额为</w:t>
      </w:r>
      <w:r>
        <w:rPr>
          <w:rFonts w:hint="eastAsia" w:ascii="仿宋_GB2312" w:hAnsi="仿宋_GB2312" w:eastAsia="仿宋_GB2312" w:cs="仿宋_GB2312"/>
          <w:color w:val="auto"/>
          <w:kern w:val="0"/>
          <w:sz w:val="32"/>
          <w:szCs w:val="32"/>
          <w:lang w:val="zh-CN"/>
        </w:rPr>
        <w:fldChar w:fldCharType="begin"/>
      </w:r>
      <w:r>
        <w:rPr>
          <w:rFonts w:hint="eastAsia" w:ascii="仿宋_GB2312" w:hAnsi="仿宋_GB2312" w:eastAsia="仿宋_GB2312" w:cs="仿宋_GB2312"/>
          <w:color w:val="auto"/>
          <w:kern w:val="0"/>
          <w:sz w:val="32"/>
          <w:szCs w:val="32"/>
          <w:lang w:val="zh-CN"/>
        </w:rPr>
        <w:instrText xml:space="preserve">MERGEFIELD ${page400644146.ds215660413_REP_BGT_T_HC1100002019_DXQ02_S_CBXJ}</w:instrText>
      </w:r>
      <w:r>
        <w:rPr>
          <w:rFonts w:hint="eastAsia" w:ascii="仿宋_GB2312" w:hAnsi="仿宋_GB2312" w:eastAsia="仿宋_GB2312" w:cs="仿宋_GB2312"/>
          <w:color w:val="auto"/>
          <w:kern w:val="0"/>
          <w:sz w:val="32"/>
          <w:szCs w:val="32"/>
          <w:lang w:val="zh-CN"/>
        </w:rPr>
        <w:fldChar w:fldCharType="separate"/>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3990.39</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万元，较上年预算安排增加</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3390.65</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val="zh-CN"/>
        </w:rPr>
        <w:fldChar w:fldCharType="end"/>
      </w:r>
      <w:r>
        <w:rPr>
          <w:rFonts w:hint="eastAsia" w:ascii="仿宋_GB2312" w:hAnsi="仿宋_GB2312" w:eastAsia="仿宋_GB2312" w:cs="仿宋_GB2312"/>
          <w:color w:val="auto"/>
          <w:kern w:val="0"/>
          <w:sz w:val="32"/>
          <w:szCs w:val="32"/>
          <w:lang w:eastAsia="en-US"/>
        </w:rPr>
        <w:t>主要原因是</w:t>
      </w:r>
      <w:r>
        <w:rPr>
          <w:rStyle w:val="14"/>
          <w:rFonts w:hint="eastAsia" w:ascii="仿宋_GB2312" w:hAnsi="仿宋_GB2312" w:eastAsia="仿宋_GB2312" w:cs="仿宋_GB2312"/>
          <w:color w:val="auto"/>
          <w:sz w:val="32"/>
          <w:szCs w:val="32"/>
          <w:u w:val="single"/>
        </w:rPr>
        <w:t>根据工作需要</w:t>
      </w:r>
      <w:r>
        <w:rPr>
          <w:rStyle w:val="14"/>
          <w:rFonts w:hint="eastAsia" w:ascii="仿宋_GB2312" w:hAnsi="仿宋_GB2312" w:eastAsia="仿宋_GB2312" w:cs="仿宋_GB2312"/>
          <w:color w:val="auto"/>
          <w:sz w:val="32"/>
          <w:szCs w:val="32"/>
          <w:u w:val="single"/>
          <w:lang w:eastAsia="zh-CN"/>
        </w:rPr>
        <w:t>，</w:t>
      </w:r>
      <w:r>
        <w:rPr>
          <w:rStyle w:val="14"/>
          <w:rFonts w:hint="eastAsia" w:ascii="仿宋_GB2312" w:hAnsi="仿宋_GB2312" w:eastAsia="仿宋_GB2312" w:cs="仿宋_GB2312"/>
          <w:color w:val="auto"/>
          <w:sz w:val="32"/>
          <w:szCs w:val="32"/>
          <w:u w:val="single"/>
        </w:rPr>
        <w:t>增加了商业流通事务</w:t>
      </w:r>
      <w:r>
        <w:rPr>
          <w:rStyle w:val="14"/>
          <w:rFonts w:hint="eastAsia" w:ascii="仿宋_GB2312" w:hAnsi="仿宋_GB2312" w:eastAsia="仿宋_GB2312" w:cs="仿宋_GB2312"/>
          <w:color w:val="auto"/>
          <w:sz w:val="32"/>
          <w:szCs w:val="32"/>
          <w:u w:val="single"/>
          <w:lang w:eastAsia="zh-CN"/>
        </w:rPr>
        <w:t>、涉外发展服务、</w:t>
      </w:r>
      <w:r>
        <w:rPr>
          <w:rStyle w:val="14"/>
          <w:rFonts w:hint="eastAsia" w:ascii="仿宋_GB2312" w:hAnsi="仿宋_GB2312" w:eastAsia="仿宋_GB2312" w:cs="仿宋_GB2312"/>
          <w:color w:val="auto"/>
          <w:sz w:val="32"/>
          <w:szCs w:val="32"/>
          <w:u w:val="single"/>
          <w:lang w:val="en-US" w:eastAsia="zh-CN"/>
        </w:rPr>
        <w:t>农业农村发展</w:t>
      </w:r>
      <w:r>
        <w:rPr>
          <w:rStyle w:val="14"/>
          <w:rFonts w:hint="eastAsia" w:ascii="仿宋_GB2312" w:hAnsi="仿宋_GB2312" w:eastAsia="仿宋_GB2312" w:cs="仿宋_GB2312"/>
          <w:color w:val="auto"/>
          <w:sz w:val="32"/>
          <w:szCs w:val="32"/>
          <w:u w:val="single"/>
        </w:rPr>
        <w:t>项目</w:t>
      </w:r>
      <w:r>
        <w:rPr>
          <w:rStyle w:val="14"/>
          <w:rFonts w:hint="eastAsia" w:ascii="仿宋_GB2312" w:hAnsi="仿宋_GB2312" w:eastAsia="仿宋_GB2312" w:cs="仿宋_GB2312"/>
          <w:color w:val="auto"/>
          <w:sz w:val="32"/>
          <w:szCs w:val="32"/>
          <w:u w:val="single"/>
          <w:lang w:val="en-US" w:eastAsia="zh-CN"/>
        </w:rPr>
        <w:t>等资金</w:t>
      </w:r>
      <w:r>
        <w:rPr>
          <w:rFonts w:hint="eastAsia" w:ascii="仿宋_GB2312" w:hAnsi="仿宋_GB2312" w:eastAsia="仿宋_GB2312" w:cs="仿宋_GB2312"/>
          <w:color w:val="auto"/>
          <w:kern w:val="0"/>
          <w:sz w:val="32"/>
          <w:szCs w:val="32"/>
          <w:lang w:eastAsia="en-US"/>
        </w:rPr>
        <w:t>。</w:t>
      </w:r>
    </w:p>
    <w:p w14:paraId="12B0D2CA">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rPr>
        <w:t>按支出功能科目划分：</w:t>
      </w:r>
      <w:r>
        <w:rPr>
          <w:rFonts w:hint="eastAsia" w:ascii="仿宋_GB2312" w:hAnsi="仿宋_GB2312" w:eastAsia="仿宋_GB2312" w:cs="仿宋_GB2312"/>
          <w:color w:val="auto"/>
          <w:kern w:val="0"/>
          <w:sz w:val="32"/>
          <w:szCs w:val="32"/>
          <w:lang w:val="zh-CN"/>
        </w:rPr>
        <w:fldChar w:fldCharType="begin"/>
      </w:r>
      <w:r>
        <w:rPr>
          <w:rFonts w:hint="eastAsia" w:ascii="仿宋_GB2312" w:hAnsi="仿宋_GB2312" w:eastAsia="仿宋_GB2312" w:cs="仿宋_GB2312"/>
          <w:color w:val="auto"/>
          <w:kern w:val="0"/>
          <w:sz w:val="32"/>
          <w:szCs w:val="32"/>
          <w:lang w:val="zh-CN"/>
        </w:rPr>
        <w:instrText xml:space="preserve">MERGEFIELD ${page400644146.ds247441498_REP_BGT_T_HC1100002019DXQ01_GNZJMX}</w:instrText>
      </w:r>
      <w:r>
        <w:rPr>
          <w:rFonts w:hint="eastAsia" w:ascii="仿宋_GB2312" w:hAnsi="仿宋_GB2312" w:eastAsia="仿宋_GB2312" w:cs="仿宋_GB2312"/>
          <w:color w:val="auto"/>
          <w:kern w:val="0"/>
          <w:sz w:val="32"/>
          <w:szCs w:val="32"/>
          <w:lang w:val="zh-CN"/>
        </w:rPr>
        <w:fldChar w:fldCharType="separate"/>
      </w:r>
      <w:r>
        <w:rPr>
          <w:rFonts w:hint="eastAsia" w:ascii="仿宋_GB2312" w:hAnsi="仿宋_GB2312" w:eastAsia="仿宋_GB2312" w:cs="仿宋_GB2312"/>
          <w:color w:val="auto"/>
          <w:kern w:val="0"/>
          <w:sz w:val="32"/>
          <w:szCs w:val="32"/>
          <w:lang w:val="zh-CN"/>
        </w:rPr>
        <w:t>一般公共服务支出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468.49</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万元，较上年预算安排减少</w:t>
      </w:r>
      <w:r>
        <w:rPr>
          <w:rFonts w:hint="eastAsia" w:ascii="仿宋_GB2312" w:hAnsi="仿宋_GB2312" w:eastAsia="仿宋_GB2312" w:cs="仿宋_GB2312"/>
          <w:color w:val="auto"/>
          <w:kern w:val="0"/>
          <w:sz w:val="32"/>
          <w:szCs w:val="32"/>
          <w:u w:val="single"/>
        </w:rPr>
        <w:t>113.37</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Fonts w:hint="eastAsia" w:ascii="仿宋_GB2312" w:hAnsi="仿宋_GB2312" w:eastAsia="仿宋_GB2312" w:cs="仿宋_GB2312"/>
          <w:color w:val="auto"/>
          <w:kern w:val="0"/>
          <w:sz w:val="32"/>
          <w:szCs w:val="32"/>
          <w:u w:val="single"/>
        </w:rPr>
        <w:t>在完成工作任务的基础上，尽量压缩商品和服务支出经费</w:t>
      </w:r>
      <w:r>
        <w:rPr>
          <w:rFonts w:hint="eastAsia" w:ascii="仿宋_GB2312" w:hAnsi="仿宋_GB2312" w:eastAsia="仿宋_GB2312" w:cs="仿宋_GB2312"/>
          <w:color w:val="auto"/>
          <w:kern w:val="0"/>
          <w:sz w:val="32"/>
          <w:szCs w:val="32"/>
          <w:lang w:val="zh-CN"/>
        </w:rPr>
        <w:t>;教育支出</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万元，较上年预算安排增加（减少）</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Fonts w:hint="eastAsia" w:ascii="仿宋_GB2312" w:hAnsi="仿宋_GB2312" w:eastAsia="仿宋_GB2312" w:cs="仿宋_GB2312"/>
          <w:color w:val="auto"/>
          <w:kern w:val="0"/>
          <w:sz w:val="32"/>
          <w:szCs w:val="32"/>
          <w:u w:val="single"/>
        </w:rPr>
        <w:t>无此项业务</w:t>
      </w:r>
      <w:r>
        <w:rPr>
          <w:rFonts w:hint="eastAsia" w:ascii="仿宋_GB2312" w:hAnsi="仿宋_GB2312" w:eastAsia="仿宋_GB2312" w:cs="仿宋_GB2312"/>
          <w:color w:val="auto"/>
          <w:kern w:val="0"/>
          <w:sz w:val="32"/>
          <w:szCs w:val="32"/>
          <w:lang w:val="zh-CN"/>
        </w:rPr>
        <w:t>;科学技术支出</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万元，较上年预算安排增加（减少）</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Fonts w:hint="eastAsia" w:ascii="仿宋_GB2312" w:hAnsi="仿宋_GB2312" w:eastAsia="仿宋_GB2312" w:cs="仿宋_GB2312"/>
          <w:color w:val="auto"/>
          <w:kern w:val="0"/>
          <w:sz w:val="32"/>
          <w:szCs w:val="32"/>
        </w:rPr>
        <w:t>无此项业务</w:t>
      </w:r>
      <w:r>
        <w:rPr>
          <w:rFonts w:hint="eastAsia" w:ascii="仿宋_GB2312" w:hAnsi="仿宋_GB2312" w:eastAsia="仿宋_GB2312" w:cs="仿宋_GB2312"/>
          <w:color w:val="auto"/>
          <w:kern w:val="0"/>
          <w:sz w:val="32"/>
          <w:szCs w:val="32"/>
          <w:lang w:val="zh-CN"/>
        </w:rPr>
        <w:t>;社会保障和就业支出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39.43</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万元，较上年预算安排增加</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35.76</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Fonts w:hint="eastAsia" w:ascii="仿宋_GB2312" w:hAnsi="仿宋_GB2312" w:eastAsia="仿宋_GB2312" w:cs="仿宋_GB2312"/>
          <w:kern w:val="0"/>
          <w:sz w:val="32"/>
          <w:szCs w:val="32"/>
          <w:highlight w:val="none"/>
          <w:u w:val="single"/>
          <w:lang w:val="en-US" w:eastAsia="zh-CN" w:bidi="ar-SA"/>
        </w:rPr>
        <w:t>社保基数调整</w:t>
      </w:r>
      <w:r>
        <w:rPr>
          <w:rFonts w:hint="eastAsia" w:ascii="仿宋_GB2312" w:hAnsi="仿宋_GB2312" w:eastAsia="仿宋_GB2312" w:cs="仿宋_GB2312"/>
          <w:color w:val="auto"/>
          <w:kern w:val="0"/>
          <w:sz w:val="32"/>
          <w:szCs w:val="32"/>
          <w:lang w:val="zh-CN"/>
        </w:rPr>
        <w:t>;卫生健康支出</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万元，较上年预算安排增加（减少）</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Fonts w:hint="eastAsia" w:ascii="仿宋_GB2312" w:hAnsi="仿宋_GB2312" w:eastAsia="仿宋_GB2312" w:cs="仿宋_GB2312"/>
          <w:color w:val="auto"/>
          <w:kern w:val="0"/>
          <w:sz w:val="32"/>
          <w:szCs w:val="32"/>
          <w:u w:val="single"/>
        </w:rPr>
        <w:t>无此项业务</w:t>
      </w:r>
      <w:r>
        <w:rPr>
          <w:rFonts w:hint="eastAsia" w:ascii="仿宋_GB2312" w:hAnsi="仿宋_GB2312" w:eastAsia="仿宋_GB2312" w:cs="仿宋_GB2312"/>
          <w:color w:val="auto"/>
          <w:kern w:val="0"/>
          <w:sz w:val="32"/>
          <w:szCs w:val="32"/>
          <w:lang w:val="zh-CN"/>
        </w:rPr>
        <w:t>;农林水支出</w:t>
      </w:r>
      <w:r>
        <w:rPr>
          <w:rFonts w:hint="eastAsia" w:ascii="仿宋_GB2312" w:hAnsi="仿宋_GB2312" w:eastAsia="仿宋_GB2312" w:cs="仿宋_GB2312"/>
          <w:color w:val="auto"/>
          <w:kern w:val="0"/>
          <w:sz w:val="32"/>
          <w:szCs w:val="32"/>
          <w:u w:val="single"/>
        </w:rPr>
        <w:t>772.47</w:t>
      </w:r>
      <w:r>
        <w:rPr>
          <w:rFonts w:hint="eastAsia" w:ascii="仿宋_GB2312" w:hAnsi="仿宋_GB2312" w:eastAsia="仿宋_GB2312" w:cs="仿宋_GB2312"/>
          <w:color w:val="auto"/>
          <w:kern w:val="0"/>
          <w:sz w:val="32"/>
          <w:szCs w:val="32"/>
          <w:lang w:val="zh-CN"/>
        </w:rPr>
        <w:t>万元，较上年预算安排增加</w:t>
      </w:r>
      <w:r>
        <w:rPr>
          <w:rFonts w:hint="eastAsia" w:ascii="仿宋_GB2312" w:hAnsi="仿宋_GB2312" w:eastAsia="仿宋_GB2312" w:cs="仿宋_GB2312"/>
          <w:color w:val="auto"/>
          <w:kern w:val="0"/>
          <w:sz w:val="32"/>
          <w:szCs w:val="32"/>
          <w:u w:val="single"/>
        </w:rPr>
        <w:t>772.47</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Style w:val="14"/>
          <w:rFonts w:hint="eastAsia" w:ascii="仿宋_GB2312" w:hAnsi="仿宋_GB2312" w:eastAsia="仿宋_GB2312" w:cs="仿宋_GB2312"/>
          <w:color w:val="auto"/>
          <w:sz w:val="32"/>
          <w:szCs w:val="32"/>
          <w:u w:val="single"/>
        </w:rPr>
        <w:t>根据政府工作任务安排，增加了</w:t>
      </w:r>
      <w:r>
        <w:rPr>
          <w:rStyle w:val="14"/>
          <w:rFonts w:hint="eastAsia" w:ascii="仿宋_GB2312" w:hAnsi="仿宋_GB2312" w:eastAsia="仿宋_GB2312" w:cs="仿宋_GB2312"/>
          <w:color w:val="auto"/>
          <w:sz w:val="32"/>
          <w:szCs w:val="32"/>
          <w:u w:val="single"/>
          <w:lang w:val="en-US" w:eastAsia="zh-CN"/>
        </w:rPr>
        <w:t>农业农村发展</w:t>
      </w:r>
      <w:r>
        <w:rPr>
          <w:rStyle w:val="14"/>
          <w:rFonts w:hint="eastAsia" w:ascii="仿宋_GB2312" w:hAnsi="仿宋_GB2312" w:eastAsia="仿宋_GB2312" w:cs="仿宋_GB2312"/>
          <w:color w:val="auto"/>
          <w:sz w:val="32"/>
          <w:szCs w:val="32"/>
          <w:u w:val="single"/>
        </w:rPr>
        <w:t>项目支出</w:t>
      </w:r>
      <w:r>
        <w:rPr>
          <w:rFonts w:hint="eastAsia" w:ascii="仿宋_GB2312" w:hAnsi="仿宋_GB2312" w:eastAsia="仿宋_GB2312" w:cs="仿宋_GB2312"/>
          <w:color w:val="auto"/>
          <w:kern w:val="0"/>
          <w:sz w:val="32"/>
          <w:szCs w:val="32"/>
          <w:lang w:val="zh-CN"/>
        </w:rPr>
        <w:t>;住房保障支出</w:t>
      </w:r>
      <w:r>
        <w:rPr>
          <w:rFonts w:hint="eastAsia" w:ascii="仿宋_GB2312" w:hAnsi="仿宋_GB2312" w:eastAsia="仿宋_GB2312" w:cs="仿宋_GB2312"/>
          <w:color w:val="auto"/>
          <w:kern w:val="0"/>
          <w:sz w:val="32"/>
          <w:szCs w:val="32"/>
          <w:u w:val="single"/>
        </w:rPr>
        <w:t>64.95</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万元，较上年预算安排增加</w:t>
      </w:r>
      <w:r>
        <w:rPr>
          <w:rFonts w:hint="eastAsia" w:ascii="仿宋_GB2312" w:hAnsi="仿宋_GB2312" w:eastAsia="仿宋_GB2312" w:cs="仿宋_GB2312"/>
          <w:color w:val="auto"/>
          <w:kern w:val="0"/>
          <w:sz w:val="32"/>
          <w:szCs w:val="32"/>
          <w:u w:val="single"/>
        </w:rPr>
        <w:t>50.74</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Style w:val="14"/>
          <w:rFonts w:hint="eastAsia" w:ascii="仿宋_GB2312" w:hAnsi="仿宋_GB2312" w:eastAsia="仿宋_GB2312" w:cs="仿宋_GB2312"/>
          <w:color w:val="auto"/>
          <w:sz w:val="32"/>
          <w:szCs w:val="32"/>
          <w:u w:val="single"/>
          <w:lang w:val="en-US" w:eastAsia="zh-CN"/>
        </w:rPr>
        <w:t>职工住房公积金基数调整</w:t>
      </w:r>
      <w:r>
        <w:rPr>
          <w:rFonts w:hint="eastAsia" w:ascii="仿宋_GB2312" w:hAnsi="仿宋_GB2312" w:eastAsia="仿宋_GB2312" w:cs="仿宋_GB2312"/>
          <w:color w:val="auto"/>
          <w:kern w:val="0"/>
          <w:sz w:val="32"/>
          <w:szCs w:val="32"/>
          <w:lang w:val="zh-CN"/>
        </w:rPr>
        <w:t>。</w:t>
      </w:r>
      <w:r>
        <w:rPr>
          <w:rFonts w:hint="eastAsia" w:ascii="仿宋_GB2312" w:hAnsi="仿宋_GB2312" w:eastAsia="仿宋_GB2312" w:cs="仿宋_GB2312"/>
          <w:color w:val="auto"/>
          <w:kern w:val="0"/>
          <w:sz w:val="32"/>
          <w:szCs w:val="32"/>
          <w:lang w:val="zh-CN"/>
        </w:rPr>
        <w:fldChar w:fldCharType="end"/>
      </w:r>
      <w:r>
        <w:rPr>
          <w:rFonts w:hint="eastAsia" w:ascii="仿宋_GB2312" w:hAnsi="仿宋_GB2312" w:eastAsia="仿宋_GB2312" w:cs="仿宋_GB2312"/>
          <w:color w:val="auto"/>
          <w:kern w:val="0"/>
          <w:sz w:val="32"/>
          <w:szCs w:val="32"/>
        </w:rPr>
        <w:t>商业服务业等支出</w:t>
      </w:r>
      <w:r>
        <w:rPr>
          <w:rFonts w:hint="eastAsia" w:ascii="仿宋_GB2312" w:hAnsi="仿宋_GB2312" w:eastAsia="仿宋_GB2312" w:cs="仿宋_GB2312"/>
          <w:color w:val="auto"/>
          <w:kern w:val="0"/>
          <w:sz w:val="32"/>
          <w:szCs w:val="32"/>
          <w:u w:val="single"/>
        </w:rPr>
        <w:t>2645.04</w:t>
      </w:r>
      <w:r>
        <w:rPr>
          <w:rFonts w:hint="eastAsia" w:ascii="仿宋_GB2312" w:hAnsi="仿宋_GB2312" w:eastAsia="仿宋_GB2312" w:cs="仿宋_GB2312"/>
          <w:color w:val="auto"/>
          <w:kern w:val="0"/>
          <w:sz w:val="32"/>
          <w:szCs w:val="32"/>
        </w:rPr>
        <w:t>万元，较上年预算安排增加</w:t>
      </w:r>
      <w:r>
        <w:rPr>
          <w:rFonts w:hint="eastAsia" w:ascii="仿宋_GB2312" w:hAnsi="仿宋_GB2312" w:eastAsia="仿宋_GB2312" w:cs="仿宋_GB2312"/>
          <w:color w:val="auto"/>
          <w:kern w:val="0"/>
          <w:sz w:val="32"/>
          <w:szCs w:val="32"/>
          <w:u w:val="single"/>
        </w:rPr>
        <w:t>2645.04</w:t>
      </w:r>
      <w:r>
        <w:rPr>
          <w:rFonts w:hint="eastAsia" w:ascii="仿宋_GB2312" w:hAnsi="仿宋_GB2312" w:eastAsia="仿宋_GB2312" w:cs="仿宋_GB2312"/>
          <w:color w:val="auto"/>
          <w:kern w:val="0"/>
          <w:sz w:val="32"/>
          <w:szCs w:val="32"/>
        </w:rPr>
        <w:t>万元，主要原因是</w:t>
      </w:r>
      <w:r>
        <w:rPr>
          <w:rStyle w:val="14"/>
          <w:rFonts w:hint="eastAsia" w:ascii="仿宋_GB2312" w:hAnsi="仿宋_GB2312" w:eastAsia="仿宋_GB2312" w:cs="仿宋_GB2312"/>
          <w:color w:val="auto"/>
          <w:sz w:val="32"/>
          <w:szCs w:val="32"/>
          <w:u w:val="single"/>
        </w:rPr>
        <w:t>根据政府工作任务安排，增加了商业流通事务</w:t>
      </w:r>
      <w:r>
        <w:rPr>
          <w:rStyle w:val="14"/>
          <w:rFonts w:hint="eastAsia" w:ascii="仿宋_GB2312" w:hAnsi="仿宋_GB2312" w:eastAsia="仿宋_GB2312" w:cs="仿宋_GB2312"/>
          <w:color w:val="auto"/>
          <w:sz w:val="32"/>
          <w:szCs w:val="32"/>
          <w:u w:val="single"/>
          <w:lang w:eastAsia="zh-CN"/>
        </w:rPr>
        <w:t>、涉外发展服务</w:t>
      </w:r>
      <w:r>
        <w:rPr>
          <w:rStyle w:val="14"/>
          <w:rFonts w:hint="eastAsia" w:ascii="仿宋_GB2312" w:hAnsi="仿宋_GB2312" w:eastAsia="仿宋_GB2312" w:cs="仿宋_GB2312"/>
          <w:color w:val="auto"/>
          <w:sz w:val="32"/>
          <w:szCs w:val="32"/>
          <w:u w:val="single"/>
        </w:rPr>
        <w:t>项目</w:t>
      </w:r>
      <w:r>
        <w:rPr>
          <w:rStyle w:val="14"/>
          <w:rFonts w:hint="eastAsia" w:ascii="仿宋_GB2312" w:hAnsi="仿宋_GB2312" w:eastAsia="仿宋_GB2312" w:cs="仿宋_GB2312"/>
          <w:color w:val="auto"/>
          <w:sz w:val="32"/>
          <w:szCs w:val="32"/>
          <w:u w:val="single"/>
          <w:lang w:val="en-US" w:eastAsia="zh-CN"/>
        </w:rPr>
        <w:t>等</w:t>
      </w:r>
      <w:r>
        <w:rPr>
          <w:rStyle w:val="14"/>
          <w:rFonts w:hint="eastAsia" w:ascii="仿宋_GB2312" w:hAnsi="仿宋_GB2312" w:eastAsia="仿宋_GB2312" w:cs="仿宋_GB2312"/>
          <w:color w:val="auto"/>
          <w:sz w:val="32"/>
          <w:szCs w:val="32"/>
          <w:u w:val="single"/>
        </w:rPr>
        <w:t>支出</w:t>
      </w:r>
      <w:r>
        <w:rPr>
          <w:rFonts w:hint="eastAsia" w:ascii="仿宋_GB2312" w:hAnsi="仿宋_GB2312" w:eastAsia="仿宋_GB2312" w:cs="仿宋_GB2312"/>
          <w:color w:val="auto"/>
          <w:kern w:val="0"/>
          <w:sz w:val="32"/>
          <w:szCs w:val="32"/>
          <w:lang w:val="zh-CN"/>
        </w:rPr>
        <w:t>。</w:t>
      </w:r>
    </w:p>
    <w:p w14:paraId="30B10E97">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按支出项目类别划分：</w:t>
      </w:r>
      <w:r>
        <w:rPr>
          <w:rFonts w:hint="eastAsia" w:ascii="仿宋_GB2312" w:hAnsi="仿宋_GB2312" w:eastAsia="仿宋_GB2312" w:cs="仿宋_GB2312"/>
          <w:color w:val="auto"/>
          <w:kern w:val="0"/>
          <w:sz w:val="32"/>
          <w:szCs w:val="32"/>
          <w:lang w:val="zh-CN"/>
        </w:rPr>
        <w:fldChar w:fldCharType="begin"/>
      </w:r>
      <w:r>
        <w:rPr>
          <w:rFonts w:hint="eastAsia" w:ascii="仿宋_GB2312" w:hAnsi="仿宋_GB2312" w:eastAsia="仿宋_GB2312" w:cs="仿宋_GB2312"/>
          <w:color w:val="auto"/>
          <w:kern w:val="0"/>
          <w:sz w:val="32"/>
          <w:szCs w:val="32"/>
          <w:lang w:val="zh-CN"/>
        </w:rPr>
        <w:instrText xml:space="preserve">MERGEFIELD ${page400644146.ds215660413_REP_BGT_T_HC1100002019_DXQ02_JBZCQKCB}</w:instrText>
      </w:r>
      <w:r>
        <w:rPr>
          <w:rFonts w:hint="eastAsia" w:ascii="仿宋_GB2312" w:hAnsi="仿宋_GB2312" w:eastAsia="仿宋_GB2312" w:cs="仿宋_GB2312"/>
          <w:color w:val="auto"/>
          <w:kern w:val="0"/>
          <w:sz w:val="32"/>
          <w:szCs w:val="32"/>
          <w:lang w:val="zh-CN"/>
        </w:rPr>
        <w:fldChar w:fldCharType="separate"/>
      </w:r>
      <w:r>
        <w:rPr>
          <w:rFonts w:hint="eastAsia" w:ascii="仿宋_GB2312" w:hAnsi="仿宋_GB2312" w:eastAsia="仿宋_GB2312" w:cs="仿宋_GB2312"/>
          <w:color w:val="auto"/>
          <w:kern w:val="0"/>
          <w:sz w:val="32"/>
          <w:szCs w:val="32"/>
          <w:lang w:val="zh-CN"/>
        </w:rPr>
        <w:t>基本支出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472.88</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万元，较上年预算安排减少</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18.86</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Fonts w:hint="eastAsia" w:ascii="仿宋_GB2312" w:hAnsi="仿宋_GB2312" w:eastAsia="仿宋_GB2312" w:cs="仿宋_GB2312"/>
          <w:color w:val="auto"/>
          <w:kern w:val="0"/>
          <w:sz w:val="32"/>
          <w:szCs w:val="32"/>
          <w:u w:val="single"/>
        </w:rPr>
        <w:t>完成工作任务的基础上，压缩商品和服务支出经费</w:t>
      </w:r>
      <w:r>
        <w:rPr>
          <w:rFonts w:hint="eastAsia" w:ascii="仿宋_GB2312" w:hAnsi="仿宋_GB2312" w:eastAsia="仿宋_GB2312" w:cs="仿宋_GB2312"/>
          <w:color w:val="auto"/>
          <w:kern w:val="0"/>
          <w:sz w:val="32"/>
          <w:szCs w:val="32"/>
          <w:lang w:val="zh-CN"/>
        </w:rPr>
        <w:t>;其中：工资福利支出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424.56</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万元，商品和服务支出</w:t>
      </w:r>
      <w:r>
        <w:rPr>
          <w:rFonts w:hint="eastAsia" w:ascii="仿宋_GB2312" w:hAnsi="仿宋_GB2312" w:eastAsia="仿宋_GB2312" w:cs="仿宋_GB2312"/>
          <w:color w:val="auto"/>
          <w:kern w:val="0"/>
          <w:sz w:val="32"/>
          <w:szCs w:val="32"/>
          <w:u w:val="single"/>
        </w:rPr>
        <w:t>37.87</w:t>
      </w:r>
      <w:r>
        <w:rPr>
          <w:rFonts w:hint="eastAsia" w:ascii="仿宋_GB2312" w:hAnsi="仿宋_GB2312" w:eastAsia="仿宋_GB2312" w:cs="仿宋_GB2312"/>
          <w:color w:val="auto"/>
          <w:kern w:val="0"/>
          <w:sz w:val="32"/>
          <w:szCs w:val="32"/>
          <w:lang w:val="zh-CN"/>
        </w:rPr>
        <w:t>万元，对个人和家庭的补助</w:t>
      </w:r>
      <w:r>
        <w:rPr>
          <w:rFonts w:hint="eastAsia" w:ascii="仿宋_GB2312" w:hAnsi="仿宋_GB2312" w:eastAsia="仿宋_GB2312" w:cs="仿宋_GB2312"/>
          <w:color w:val="auto"/>
          <w:kern w:val="0"/>
          <w:sz w:val="32"/>
          <w:szCs w:val="32"/>
          <w:u w:val="single"/>
        </w:rPr>
        <w:t>3.44</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万元，资本性支出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7</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val="zh-CN"/>
        </w:rPr>
        <w:fldChar w:fldCharType="end"/>
      </w:r>
      <w:r>
        <w:rPr>
          <w:rFonts w:hint="eastAsia" w:ascii="仿宋_GB2312" w:hAnsi="仿宋_GB2312" w:eastAsia="仿宋_GB2312" w:cs="仿宋_GB2312"/>
          <w:color w:val="auto"/>
          <w:kern w:val="0"/>
          <w:sz w:val="32"/>
          <w:szCs w:val="32"/>
          <w:lang w:val="zh-CN"/>
        </w:rPr>
        <w:fldChar w:fldCharType="begin"/>
      </w:r>
      <w:r>
        <w:rPr>
          <w:rFonts w:hint="eastAsia" w:ascii="仿宋_GB2312" w:hAnsi="仿宋_GB2312" w:eastAsia="仿宋_GB2312" w:cs="仿宋_GB2312"/>
          <w:color w:val="auto"/>
          <w:kern w:val="0"/>
          <w:sz w:val="32"/>
          <w:szCs w:val="32"/>
          <w:lang w:val="zh-CN"/>
        </w:rPr>
        <w:instrText xml:space="preserve">MERGEFIELD ${page400644146.ds215660413_REP_BGT_T_HC1100002019_DXQ02_XMZCQKCB}</w:instrText>
      </w:r>
      <w:r>
        <w:rPr>
          <w:rFonts w:hint="eastAsia" w:ascii="仿宋_GB2312" w:hAnsi="仿宋_GB2312" w:eastAsia="仿宋_GB2312" w:cs="仿宋_GB2312"/>
          <w:color w:val="auto"/>
          <w:kern w:val="0"/>
          <w:sz w:val="32"/>
          <w:szCs w:val="32"/>
          <w:lang w:val="zh-CN"/>
        </w:rPr>
        <w:fldChar w:fldCharType="separate"/>
      </w:r>
      <w:r>
        <w:rPr>
          <w:rFonts w:hint="eastAsia" w:ascii="仿宋_GB2312" w:hAnsi="仿宋_GB2312" w:eastAsia="仿宋_GB2312" w:cs="仿宋_GB2312"/>
          <w:color w:val="auto"/>
          <w:kern w:val="0"/>
          <w:sz w:val="32"/>
          <w:szCs w:val="32"/>
          <w:lang w:val="zh-CN"/>
        </w:rPr>
        <w:t>项目支出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3517.51</w:t>
      </w:r>
      <w:r>
        <w:rPr>
          <w:rFonts w:hint="eastAsia" w:ascii="仿宋_GB2312" w:hAnsi="仿宋_GB2312" w:eastAsia="仿宋_GB2312" w:cs="仿宋_GB2312"/>
          <w:color w:val="auto"/>
          <w:kern w:val="0"/>
          <w:sz w:val="32"/>
          <w:szCs w:val="32"/>
          <w:lang w:val="zh-CN"/>
        </w:rPr>
        <w:t>万元，较上年预算安排增加</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3409.51</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eastAsia="en-US"/>
        </w:rPr>
        <w:t>主要原因是</w:t>
      </w:r>
      <w:r>
        <w:rPr>
          <w:rStyle w:val="14"/>
          <w:rFonts w:hint="eastAsia" w:ascii="仿宋_GB2312" w:hAnsi="仿宋_GB2312" w:eastAsia="仿宋_GB2312" w:cs="仿宋_GB2312"/>
          <w:color w:val="auto"/>
          <w:sz w:val="32"/>
          <w:szCs w:val="32"/>
          <w:u w:val="single"/>
        </w:rPr>
        <w:t>根据工作需要，增加了商业流通事务</w:t>
      </w:r>
      <w:r>
        <w:rPr>
          <w:rStyle w:val="14"/>
          <w:rFonts w:hint="eastAsia" w:ascii="仿宋_GB2312" w:hAnsi="仿宋_GB2312" w:eastAsia="仿宋_GB2312" w:cs="仿宋_GB2312"/>
          <w:color w:val="auto"/>
          <w:sz w:val="32"/>
          <w:szCs w:val="32"/>
          <w:u w:val="single"/>
          <w:lang w:eastAsia="zh-CN"/>
        </w:rPr>
        <w:t>、涉外发展服务、</w:t>
      </w:r>
      <w:r>
        <w:rPr>
          <w:rStyle w:val="14"/>
          <w:rFonts w:hint="eastAsia" w:ascii="仿宋_GB2312" w:hAnsi="仿宋_GB2312" w:eastAsia="仿宋_GB2312" w:cs="仿宋_GB2312"/>
          <w:color w:val="auto"/>
          <w:sz w:val="32"/>
          <w:szCs w:val="32"/>
          <w:u w:val="single"/>
          <w:lang w:val="en-US" w:eastAsia="zh-CN"/>
        </w:rPr>
        <w:t>农业农村发展</w:t>
      </w:r>
      <w:r>
        <w:rPr>
          <w:rStyle w:val="14"/>
          <w:rFonts w:hint="eastAsia" w:ascii="仿宋_GB2312" w:hAnsi="仿宋_GB2312" w:eastAsia="仿宋_GB2312" w:cs="仿宋_GB2312"/>
          <w:color w:val="auto"/>
          <w:sz w:val="32"/>
          <w:szCs w:val="32"/>
          <w:u w:val="single"/>
        </w:rPr>
        <w:t>项目</w:t>
      </w:r>
      <w:r>
        <w:rPr>
          <w:rStyle w:val="14"/>
          <w:rFonts w:hint="eastAsia" w:ascii="仿宋_GB2312" w:hAnsi="仿宋_GB2312" w:eastAsia="仿宋_GB2312" w:cs="仿宋_GB2312"/>
          <w:color w:val="auto"/>
          <w:sz w:val="32"/>
          <w:szCs w:val="32"/>
          <w:u w:val="single"/>
          <w:lang w:val="en-US" w:eastAsia="zh-CN"/>
        </w:rPr>
        <w:t>等</w:t>
      </w:r>
      <w:r>
        <w:rPr>
          <w:rStyle w:val="14"/>
          <w:rFonts w:hint="eastAsia" w:ascii="仿宋_GB2312" w:hAnsi="仿宋_GB2312" w:eastAsia="仿宋_GB2312" w:cs="仿宋_GB2312"/>
          <w:color w:val="auto"/>
          <w:sz w:val="32"/>
          <w:szCs w:val="32"/>
          <w:u w:val="single"/>
        </w:rPr>
        <w:t>支出</w:t>
      </w:r>
      <w:r>
        <w:rPr>
          <w:rFonts w:hint="eastAsia" w:ascii="仿宋_GB2312" w:hAnsi="仿宋_GB2312" w:eastAsia="仿宋_GB2312" w:cs="仿宋_GB2312"/>
          <w:color w:val="auto"/>
          <w:kern w:val="0"/>
          <w:sz w:val="32"/>
          <w:szCs w:val="32"/>
          <w:lang w:val="zh-CN"/>
        </w:rPr>
        <w:t>;其中：商品和服务支出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872.47</w:t>
      </w:r>
      <w:r>
        <w:rPr>
          <w:rFonts w:hint="eastAsia" w:ascii="仿宋_GB2312" w:hAnsi="仿宋_GB2312" w:eastAsia="仿宋_GB2312" w:cs="仿宋_GB2312"/>
          <w:color w:val="auto"/>
          <w:kern w:val="0"/>
          <w:sz w:val="32"/>
          <w:szCs w:val="32"/>
          <w:lang w:val="zh-CN"/>
        </w:rPr>
        <w:t>万元，对个人和家庭的补助</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万元，资本性支出</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rPr>
        <w:t>工资福利支出</w:t>
      </w:r>
      <w:r>
        <w:rPr>
          <w:rFonts w:hint="eastAsia" w:ascii="仿宋_GB2312" w:hAnsi="仿宋_GB2312" w:eastAsia="仿宋_GB2312" w:cs="仿宋_GB2312"/>
          <w:color w:val="auto"/>
          <w:kern w:val="0"/>
          <w:sz w:val="32"/>
          <w:szCs w:val="32"/>
          <w:u w:val="single"/>
        </w:rPr>
        <w:t>0</w:t>
      </w:r>
      <w:r>
        <w:rPr>
          <w:rFonts w:hint="eastAsia" w:ascii="仿宋_GB2312" w:hAnsi="仿宋_GB2312" w:eastAsia="仿宋_GB2312" w:cs="仿宋_GB2312"/>
          <w:color w:val="auto"/>
          <w:kern w:val="0"/>
          <w:sz w:val="32"/>
          <w:szCs w:val="32"/>
        </w:rPr>
        <w:t>万元，对企业补助</w:t>
      </w:r>
      <w:r>
        <w:rPr>
          <w:rFonts w:hint="eastAsia" w:ascii="仿宋_GB2312" w:hAnsi="仿宋_GB2312" w:eastAsia="仿宋_GB2312" w:cs="仿宋_GB2312"/>
          <w:color w:val="auto"/>
          <w:kern w:val="0"/>
          <w:sz w:val="32"/>
          <w:szCs w:val="32"/>
          <w:u w:val="single"/>
        </w:rPr>
        <w:t>2645.03</w:t>
      </w:r>
      <w:r>
        <w:rPr>
          <w:rFonts w:hint="eastAsia" w:ascii="仿宋_GB2312" w:hAnsi="仿宋_GB2312" w:eastAsia="仿宋_GB2312" w:cs="仿宋_GB2312"/>
          <w:color w:val="auto"/>
          <w:kern w:val="0"/>
          <w:sz w:val="32"/>
          <w:szCs w:val="32"/>
        </w:rPr>
        <w:t>万元</w:t>
      </w:r>
      <w:r>
        <w:rPr>
          <w:rFonts w:hint="eastAsia" w:ascii="仿宋_GB2312" w:hAnsi="仿宋_GB2312" w:eastAsia="仿宋_GB2312" w:cs="仿宋_GB2312"/>
          <w:color w:val="auto"/>
          <w:kern w:val="0"/>
          <w:sz w:val="32"/>
          <w:szCs w:val="32"/>
          <w:lang w:val="zh-CN"/>
        </w:rPr>
        <w:t>。</w:t>
      </w:r>
      <w:r>
        <w:rPr>
          <w:rFonts w:hint="eastAsia" w:ascii="仿宋_GB2312" w:hAnsi="仿宋_GB2312" w:eastAsia="仿宋_GB2312" w:cs="仿宋_GB2312"/>
          <w:color w:val="auto"/>
          <w:kern w:val="0"/>
          <w:sz w:val="32"/>
          <w:szCs w:val="32"/>
          <w:lang w:val="zh-CN"/>
        </w:rPr>
        <w:fldChar w:fldCharType="end"/>
      </w:r>
    </w:p>
    <w:p w14:paraId="2A1FAAB2">
      <w:pPr>
        <w:autoSpaceDE w:val="0"/>
        <w:spacing w:line="560" w:lineRule="exact"/>
        <w:ind w:firstLine="643" w:firstLineChars="200"/>
        <w:rPr>
          <w:rFonts w:ascii="楷体_GB2312" w:hAnsi="楷体_GB2312" w:eastAsia="楷体_GB2312" w:cs="楷体_GB2312"/>
          <w:b/>
          <w:color w:val="auto"/>
          <w:sz w:val="32"/>
          <w:szCs w:val="32"/>
          <w:lang w:val="zh-CN"/>
        </w:rPr>
      </w:pPr>
      <w:r>
        <w:rPr>
          <w:rFonts w:hint="eastAsia" w:ascii="楷体_GB2312" w:hAnsi="楷体_GB2312" w:eastAsia="楷体_GB2312" w:cs="楷体_GB2312"/>
          <w:b/>
          <w:color w:val="auto"/>
          <w:sz w:val="32"/>
          <w:szCs w:val="32"/>
          <w:lang w:val="zh-CN"/>
        </w:rPr>
        <w:t>（四）政府性基金情况</w:t>
      </w:r>
    </w:p>
    <w:p w14:paraId="19185455">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2026年</w:t>
      </w:r>
      <w:r>
        <w:rPr>
          <w:rFonts w:hint="eastAsia" w:ascii="仿宋_GB2312" w:hAnsi="仿宋_GB2312" w:eastAsia="仿宋_GB2312" w:cs="仿宋_GB2312"/>
          <w:color w:val="auto"/>
          <w:kern w:val="0"/>
          <w:sz w:val="32"/>
          <w:szCs w:val="32"/>
        </w:rPr>
        <w:t>南昌市青云谱区商务局</w:t>
      </w:r>
      <w:r>
        <w:rPr>
          <w:rFonts w:hint="eastAsia" w:ascii="仿宋_GB2312" w:hAnsi="仿宋_GB2312" w:eastAsia="仿宋_GB2312" w:cs="仿宋_GB2312"/>
          <w:color w:val="auto"/>
          <w:kern w:val="0"/>
          <w:sz w:val="32"/>
          <w:szCs w:val="32"/>
          <w:lang w:val="zh-CN"/>
        </w:rPr>
        <w:t>政府性基金收入预算为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，支出预算为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fldChar w:fldCharType="begin"/>
      </w:r>
      <w:r>
        <w:rPr>
          <w:rFonts w:hint="eastAsia" w:ascii="仿宋_GB2312" w:hAnsi="仿宋_GB2312" w:eastAsia="仿宋_GB2312" w:cs="仿宋_GB2312"/>
          <w:color w:val="auto"/>
          <w:kern w:val="0"/>
          <w:sz w:val="32"/>
          <w:szCs w:val="32"/>
          <w:lang w:val="zh-CN"/>
        </w:rPr>
        <w:instrText xml:space="preserve">MERGEFIELD ${page400644146.ds215660413_REP_BGT_T_HC1100002019_DXQ02_S_ZJ}</w:instrText>
      </w:r>
      <w:r>
        <w:rPr>
          <w:rFonts w:hint="eastAsia" w:ascii="仿宋_GB2312" w:hAnsi="仿宋_GB2312" w:eastAsia="仿宋_GB2312" w:cs="仿宋_GB2312"/>
          <w:color w:val="auto"/>
          <w:kern w:val="0"/>
          <w:sz w:val="32"/>
          <w:szCs w:val="32"/>
          <w:lang w:val="zh-CN"/>
        </w:rPr>
        <w:fldChar w:fldCharType="separate"/>
      </w:r>
      <w:r>
        <w:rPr>
          <w:rFonts w:hint="eastAsia" w:ascii="仿宋_GB2312" w:hAnsi="仿宋_GB2312" w:eastAsia="仿宋_GB2312" w:cs="仿宋_GB2312"/>
          <w:color w:val="auto"/>
          <w:kern w:val="0"/>
          <w:sz w:val="32"/>
          <w:szCs w:val="32"/>
          <w:lang w:val="zh-CN"/>
        </w:rPr>
        <w:t>，较上年预算安排增加（减少）</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val="zh-CN"/>
        </w:rPr>
        <w:fldChar w:fldCharType="end"/>
      </w:r>
      <w:r>
        <w:rPr>
          <w:rFonts w:hint="eastAsia" w:ascii="仿宋_GB2312" w:hAnsi="仿宋_GB2312" w:eastAsia="仿宋_GB2312" w:cs="仿宋_GB2312"/>
          <w:color w:val="auto"/>
          <w:kern w:val="0"/>
          <w:sz w:val="32"/>
          <w:szCs w:val="32"/>
          <w:lang w:eastAsia="en-US"/>
        </w:rPr>
        <w:t>主要原因是</w:t>
      </w:r>
      <w:r>
        <w:rPr>
          <w:rFonts w:hint="eastAsia" w:ascii="仿宋_GB2312" w:hAnsi="仿宋_GB2312" w:eastAsia="仿宋_GB2312" w:cs="仿宋_GB2312"/>
          <w:color w:val="auto"/>
          <w:kern w:val="0"/>
          <w:sz w:val="32"/>
          <w:szCs w:val="32"/>
          <w:lang w:val="en-US" w:eastAsia="zh-CN"/>
        </w:rPr>
        <w:t>本单位</w:t>
      </w:r>
      <w:r>
        <w:rPr>
          <w:rFonts w:hint="eastAsia" w:ascii="仿宋_GB2312" w:hAnsi="仿宋_GB2312" w:eastAsia="仿宋_GB2312" w:cs="仿宋_GB2312"/>
          <w:color w:val="auto"/>
          <w:kern w:val="0"/>
          <w:sz w:val="32"/>
          <w:szCs w:val="32"/>
        </w:rPr>
        <w:fldChar w:fldCharType="begin"/>
      </w:r>
      <w:r>
        <w:rPr>
          <w:rFonts w:hint="eastAsia" w:ascii="仿宋_GB2312" w:hAnsi="仿宋_GB2312" w:eastAsia="仿宋_GB2312" w:cs="仿宋_GB2312"/>
          <w:color w:val="auto"/>
          <w:kern w:val="0"/>
          <w:sz w:val="32"/>
          <w:szCs w:val="32"/>
        </w:rPr>
        <w:instrText xml:space="preserve">MERGEFIELD ${page400644146.ds215660413_REP_BGT_T_HC1100002019_DXQ02_JBZCQKJJ}</w:instrText>
      </w:r>
      <w:r>
        <w:rPr>
          <w:rFonts w:hint="eastAsia" w:ascii="仿宋_GB2312" w:hAnsi="仿宋_GB2312" w:eastAsia="仿宋_GB2312" w:cs="仿宋_GB2312"/>
          <w:color w:val="auto"/>
          <w:kern w:val="0"/>
          <w:sz w:val="32"/>
          <w:szCs w:val="32"/>
        </w:rPr>
        <w:fldChar w:fldCharType="end"/>
      </w:r>
      <w:r>
        <w:rPr>
          <w:rFonts w:hint="eastAsia" w:ascii="仿宋_GB2312" w:hAnsi="仿宋_GB2312" w:eastAsia="仿宋_GB2312" w:cs="仿宋_GB2312"/>
          <w:color w:val="auto"/>
          <w:kern w:val="0"/>
          <w:sz w:val="32"/>
          <w:szCs w:val="32"/>
        </w:rPr>
        <w:fldChar w:fldCharType="begin"/>
      </w:r>
      <w:r>
        <w:rPr>
          <w:rFonts w:hint="eastAsia" w:ascii="仿宋_GB2312" w:hAnsi="仿宋_GB2312" w:eastAsia="仿宋_GB2312" w:cs="仿宋_GB2312"/>
          <w:color w:val="auto"/>
          <w:kern w:val="0"/>
          <w:sz w:val="32"/>
          <w:szCs w:val="32"/>
        </w:rPr>
        <w:instrText xml:space="preserve">MERGEFIELD ${page400644146.ds215660413_REP_BGT_T_HC1100002019_DXQ02_XMZCQKJJ}</w:instrText>
      </w:r>
      <w:r>
        <w:rPr>
          <w:rFonts w:hint="eastAsia" w:ascii="仿宋_GB2312" w:hAnsi="仿宋_GB2312" w:eastAsia="仿宋_GB2312" w:cs="仿宋_GB2312"/>
          <w:color w:val="auto"/>
          <w:kern w:val="0"/>
          <w:sz w:val="32"/>
          <w:szCs w:val="32"/>
        </w:rPr>
        <w:fldChar w:fldCharType="end"/>
      </w:r>
      <w:r>
        <w:rPr>
          <w:rFonts w:hint="eastAsia" w:ascii="仿宋_GB2312" w:hAnsi="仿宋_GB2312" w:eastAsia="仿宋_GB2312" w:cs="仿宋_GB2312"/>
          <w:color w:val="auto"/>
          <w:kern w:val="0"/>
          <w:sz w:val="32"/>
          <w:szCs w:val="32"/>
        </w:rPr>
        <w:t>没有使用政府性基金预算拨款安排的支出。</w:t>
      </w:r>
    </w:p>
    <w:p w14:paraId="53AC1669">
      <w:pPr>
        <w:autoSpaceDE w:val="0"/>
        <w:spacing w:line="560" w:lineRule="exact"/>
        <w:ind w:firstLine="643" w:firstLineChars="200"/>
        <w:rPr>
          <w:rFonts w:ascii="楷体_GB2312" w:hAnsi="楷体_GB2312" w:eastAsia="楷体_GB2312" w:cs="楷体_GB2312"/>
          <w:b/>
          <w:color w:val="auto"/>
          <w:sz w:val="32"/>
          <w:szCs w:val="32"/>
          <w:lang w:val="zh-CN"/>
        </w:rPr>
      </w:pPr>
      <w:r>
        <w:rPr>
          <w:rFonts w:hint="eastAsia" w:ascii="楷体_GB2312" w:hAnsi="楷体_GB2312" w:eastAsia="楷体_GB2312" w:cs="楷体_GB2312"/>
          <w:b/>
          <w:color w:val="auto"/>
          <w:sz w:val="32"/>
          <w:szCs w:val="32"/>
          <w:lang w:val="zh-CN"/>
        </w:rPr>
        <w:t>（五）国有资本经营情况</w:t>
      </w:r>
    </w:p>
    <w:p w14:paraId="5B91B1DC">
      <w:pPr>
        <w:ind w:firstLine="640" w:firstLineChars="200"/>
        <w:rPr>
          <w:rStyle w:val="14"/>
          <w:rFonts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zh-CN"/>
        </w:rPr>
        <w:t>2026年</w:t>
      </w:r>
      <w:r>
        <w:rPr>
          <w:rFonts w:hint="eastAsia" w:ascii="仿宋_GB2312" w:hAnsi="仿宋_GB2312" w:eastAsia="仿宋_GB2312" w:cs="仿宋_GB2312"/>
          <w:color w:val="auto"/>
          <w:kern w:val="0"/>
          <w:sz w:val="32"/>
          <w:szCs w:val="32"/>
        </w:rPr>
        <w:t>南昌市青云谱区商务局</w:t>
      </w:r>
      <w:r>
        <w:rPr>
          <w:rFonts w:hint="eastAsia" w:ascii="仿宋_GB2312" w:hAnsi="仿宋_GB2312" w:eastAsia="仿宋_GB2312" w:cs="仿宋_GB2312"/>
          <w:color w:val="auto"/>
          <w:kern w:val="0"/>
          <w:sz w:val="32"/>
          <w:szCs w:val="32"/>
          <w:lang w:val="zh-CN"/>
        </w:rPr>
        <w:t>国有资本经营收入预算为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，支出预算为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fldChar w:fldCharType="begin"/>
      </w:r>
      <w:r>
        <w:rPr>
          <w:rFonts w:hint="eastAsia" w:ascii="仿宋_GB2312" w:hAnsi="仿宋_GB2312" w:eastAsia="仿宋_GB2312" w:cs="仿宋_GB2312"/>
          <w:color w:val="auto"/>
          <w:kern w:val="0"/>
          <w:sz w:val="32"/>
          <w:szCs w:val="32"/>
          <w:lang w:val="zh-CN"/>
        </w:rPr>
        <w:instrText xml:space="preserve">MERGEFIELD ${page400644146.ds215660413_REP_BGT_T_HC1100002019_DXQ02_S_ZJ}</w:instrText>
      </w:r>
      <w:r>
        <w:rPr>
          <w:rFonts w:hint="eastAsia" w:ascii="仿宋_GB2312" w:hAnsi="仿宋_GB2312" w:eastAsia="仿宋_GB2312" w:cs="仿宋_GB2312"/>
          <w:color w:val="auto"/>
          <w:kern w:val="0"/>
          <w:sz w:val="32"/>
          <w:szCs w:val="32"/>
          <w:lang w:val="zh-CN"/>
        </w:rPr>
        <w:fldChar w:fldCharType="separate"/>
      </w:r>
      <w:r>
        <w:rPr>
          <w:rFonts w:hint="eastAsia" w:ascii="仿宋_GB2312" w:hAnsi="仿宋_GB2312" w:eastAsia="仿宋_GB2312" w:cs="仿宋_GB2312"/>
          <w:color w:val="auto"/>
          <w:kern w:val="0"/>
          <w:sz w:val="32"/>
          <w:szCs w:val="32"/>
          <w:lang w:val="zh-CN"/>
        </w:rPr>
        <w:t>，较上年预算安排增加（减少）</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r>
        <w:rPr>
          <w:rFonts w:hint="eastAsia" w:ascii="仿宋_GB2312" w:hAnsi="仿宋_GB2312" w:eastAsia="仿宋_GB2312" w:cs="仿宋_GB2312"/>
          <w:color w:val="auto"/>
          <w:kern w:val="0"/>
          <w:sz w:val="32"/>
          <w:szCs w:val="32"/>
          <w:lang w:val="zh-CN"/>
        </w:rPr>
        <w:fldChar w:fldCharType="end"/>
      </w:r>
      <w:r>
        <w:rPr>
          <w:rFonts w:hint="eastAsia" w:ascii="仿宋_GB2312" w:hAnsi="仿宋_GB2312" w:eastAsia="仿宋_GB2312" w:cs="仿宋_GB2312"/>
          <w:color w:val="auto"/>
          <w:kern w:val="0"/>
          <w:sz w:val="32"/>
          <w:szCs w:val="32"/>
          <w:lang w:eastAsia="en-US"/>
        </w:rPr>
        <w:t>主要原因是</w:t>
      </w:r>
      <w:r>
        <w:rPr>
          <w:rFonts w:hint="eastAsia" w:ascii="仿宋_GB2312" w:hAnsi="仿宋_GB2312" w:eastAsia="仿宋_GB2312" w:cs="仿宋_GB2312"/>
          <w:color w:val="auto"/>
          <w:kern w:val="0"/>
          <w:sz w:val="32"/>
          <w:szCs w:val="32"/>
          <w:lang w:val="en-US" w:eastAsia="zh-CN"/>
        </w:rPr>
        <w:t>本单位</w:t>
      </w:r>
      <w:r>
        <w:rPr>
          <w:rFonts w:hint="eastAsia" w:ascii="仿宋_GB2312" w:hAnsi="仿宋_GB2312" w:eastAsia="仿宋_GB2312" w:cs="仿宋_GB2312"/>
          <w:color w:val="auto"/>
          <w:kern w:val="0"/>
          <w:sz w:val="32"/>
          <w:szCs w:val="32"/>
        </w:rPr>
        <w:fldChar w:fldCharType="begin"/>
      </w:r>
      <w:r>
        <w:rPr>
          <w:rFonts w:hint="eastAsia" w:ascii="仿宋_GB2312" w:hAnsi="仿宋_GB2312" w:eastAsia="仿宋_GB2312" w:cs="仿宋_GB2312"/>
          <w:color w:val="auto"/>
          <w:kern w:val="0"/>
          <w:sz w:val="32"/>
          <w:szCs w:val="32"/>
        </w:rPr>
        <w:instrText xml:space="preserve">MERGEFIELD ${page400644146.ds215660413_REP_BGT_T_HC1100002019_DXQ02_JBZCQKGY}</w:instrText>
      </w:r>
      <w:r>
        <w:rPr>
          <w:rFonts w:hint="eastAsia" w:ascii="仿宋_GB2312" w:hAnsi="仿宋_GB2312" w:eastAsia="仿宋_GB2312" w:cs="仿宋_GB2312"/>
          <w:color w:val="auto"/>
          <w:kern w:val="0"/>
          <w:sz w:val="32"/>
          <w:szCs w:val="32"/>
        </w:rPr>
        <w:fldChar w:fldCharType="end"/>
      </w:r>
      <w:r>
        <w:rPr>
          <w:rFonts w:hint="eastAsia" w:ascii="仿宋_GB2312" w:hAnsi="仿宋_GB2312" w:eastAsia="仿宋_GB2312" w:cs="仿宋_GB2312"/>
          <w:color w:val="auto"/>
          <w:kern w:val="0"/>
          <w:sz w:val="32"/>
          <w:szCs w:val="32"/>
        </w:rPr>
        <w:fldChar w:fldCharType="begin"/>
      </w:r>
      <w:r>
        <w:rPr>
          <w:rFonts w:hint="eastAsia" w:ascii="仿宋_GB2312" w:hAnsi="仿宋_GB2312" w:eastAsia="仿宋_GB2312" w:cs="仿宋_GB2312"/>
          <w:color w:val="auto"/>
          <w:kern w:val="0"/>
          <w:sz w:val="32"/>
          <w:szCs w:val="32"/>
        </w:rPr>
        <w:instrText xml:space="preserve">MERGEFIELD ${page400644146.ds215660413_REP_BGT_T_HC1100002019_DXQ02_XMZCQKGY}</w:instrText>
      </w:r>
      <w:r>
        <w:rPr>
          <w:rFonts w:hint="eastAsia" w:ascii="仿宋_GB2312" w:hAnsi="仿宋_GB2312" w:eastAsia="仿宋_GB2312" w:cs="仿宋_GB2312"/>
          <w:color w:val="auto"/>
          <w:kern w:val="0"/>
          <w:sz w:val="32"/>
          <w:szCs w:val="32"/>
        </w:rPr>
        <w:fldChar w:fldCharType="end"/>
      </w:r>
      <w:r>
        <w:rPr>
          <w:rFonts w:hint="eastAsia" w:ascii="仿宋_GB2312" w:hAnsi="仿宋_GB2312" w:eastAsia="仿宋_GB2312" w:cs="仿宋_GB2312"/>
          <w:color w:val="auto"/>
          <w:kern w:val="0"/>
          <w:sz w:val="32"/>
          <w:szCs w:val="32"/>
        </w:rPr>
        <w:t>没有使用国有资本经营预算拨款安排的支出。</w:t>
      </w:r>
      <w:r>
        <w:rPr>
          <w:rFonts w:hint="eastAsia" w:ascii="仿宋_GB2312" w:hAnsi="仿宋_GB2312" w:eastAsia="仿宋_GB2312" w:cs="仿宋_GB2312"/>
          <w:color w:val="auto"/>
          <w:sz w:val="32"/>
          <w:szCs w:val="32"/>
        </w:rPr>
        <w:fldChar w:fldCharType="begin"/>
      </w:r>
      <w:r>
        <w:rPr>
          <w:rStyle w:val="14"/>
          <w:rFonts w:hint="eastAsia" w:ascii="仿宋_GB2312" w:hAnsi="仿宋_GB2312" w:eastAsia="仿宋_GB2312" w:cs="仿宋_GB2312"/>
          <w:color w:val="auto"/>
          <w:sz w:val="32"/>
          <w:szCs w:val="32"/>
        </w:rPr>
        <w:instrText xml:space="preserve">MERGEFIELD ${page400644146.ds215660413_REP_BGT_T_HC1100002019_DXQ02_S_AMTGYZBJYYSZJ}</w:instrText>
      </w:r>
      <w:r>
        <w:rPr>
          <w:rFonts w:hint="eastAsia" w:ascii="仿宋_GB2312" w:hAnsi="仿宋_GB2312" w:eastAsia="仿宋_GB2312" w:cs="仿宋_GB2312"/>
          <w:color w:val="auto"/>
          <w:sz w:val="32"/>
          <w:szCs w:val="32"/>
        </w:rPr>
        <w:fldChar w:fldCharType="end"/>
      </w:r>
    </w:p>
    <w:p w14:paraId="1CE38697">
      <w:pPr>
        <w:spacing w:line="560" w:lineRule="exact"/>
        <w:ind w:firstLine="643" w:firstLineChars="200"/>
        <w:rPr>
          <w:rStyle w:val="14"/>
          <w:rFonts w:ascii="仿宋_GB2312" w:hAnsi="仿宋_GB2312" w:eastAsia="仿宋_GB2312" w:cs="仿宋_GB2312"/>
          <w:b/>
          <w:color w:val="auto"/>
          <w:sz w:val="32"/>
          <w:szCs w:val="32"/>
        </w:rPr>
      </w:pPr>
      <w:r>
        <w:rPr>
          <w:rFonts w:hint="eastAsia" w:ascii="楷体_GB2312" w:hAnsi="楷体_GB2312" w:eastAsia="楷体_GB2312" w:cs="楷体_GB2312"/>
          <w:b/>
          <w:color w:val="auto"/>
          <w:sz w:val="32"/>
          <w:szCs w:val="32"/>
          <w:lang w:val="zh-CN"/>
        </w:rPr>
        <w:t>（六）机关运行经费等重要事项的说明</w:t>
      </w:r>
    </w:p>
    <w:p w14:paraId="5DC315CE">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2026年单位机关运行费预算</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44.87</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万元，比202</w:t>
      </w:r>
      <w:r>
        <w:rPr>
          <w:rFonts w:hint="eastAsia" w:ascii="仿宋_GB2312" w:hAnsi="仿宋_GB2312" w:eastAsia="仿宋_GB2312" w:cs="仿宋_GB2312"/>
          <w:color w:val="auto"/>
          <w:kern w:val="0"/>
          <w:sz w:val="32"/>
          <w:szCs w:val="32"/>
        </w:rPr>
        <w:t>5</w:t>
      </w:r>
      <w:r>
        <w:rPr>
          <w:rFonts w:hint="eastAsia" w:ascii="仿宋_GB2312" w:hAnsi="仿宋_GB2312" w:eastAsia="仿宋_GB2312" w:cs="仿宋_GB2312"/>
          <w:color w:val="auto"/>
          <w:kern w:val="0"/>
          <w:sz w:val="32"/>
          <w:szCs w:val="32"/>
          <w:lang w:val="zh-CN"/>
        </w:rPr>
        <w:t>年预算减少</w:t>
      </w:r>
      <w:r>
        <w:rPr>
          <w:rFonts w:hint="eastAsia" w:ascii="仿宋_GB2312" w:hAnsi="仿宋_GB2312" w:eastAsia="仿宋_GB2312" w:cs="仿宋_GB2312"/>
          <w:color w:val="auto"/>
          <w:kern w:val="0"/>
          <w:sz w:val="32"/>
          <w:szCs w:val="32"/>
          <w:u w:val="single"/>
        </w:rPr>
        <w:t>18.73</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万元，下降</w:t>
      </w:r>
      <w:r>
        <w:rPr>
          <w:rFonts w:hint="eastAsia" w:ascii="仿宋_GB2312" w:hAnsi="仿宋_GB2312" w:eastAsia="仿宋_GB2312" w:cs="仿宋_GB2312"/>
          <w:color w:val="auto"/>
          <w:kern w:val="0"/>
          <w:sz w:val="32"/>
          <w:szCs w:val="32"/>
          <w:u w:val="single"/>
        </w:rPr>
        <w:t>29.4</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w:t>
      </w:r>
      <w:r>
        <w:rPr>
          <w:rFonts w:hint="eastAsia" w:ascii="仿宋_GB2312" w:hAnsi="仿宋_GB2312" w:eastAsia="仿宋_GB2312" w:cs="仿宋_GB2312"/>
          <w:color w:val="auto"/>
          <w:kern w:val="0"/>
          <w:sz w:val="32"/>
          <w:szCs w:val="32"/>
          <w:lang w:eastAsia="en-US"/>
        </w:rPr>
        <w:t>主要原因是</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厉行节约原则，缩减工作经费</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eastAsia="en-US"/>
        </w:rPr>
        <w:t>。</w:t>
      </w:r>
    </w:p>
    <w:p w14:paraId="1D62E9AE">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14:paraId="7B966579">
      <w:pPr>
        <w:autoSpaceDE w:val="0"/>
        <w:spacing w:line="560" w:lineRule="exact"/>
        <w:ind w:firstLine="643" w:firstLineChars="200"/>
        <w:rPr>
          <w:rFonts w:ascii="楷体_GB2312" w:hAnsi="楷体_GB2312" w:eastAsia="楷体_GB2312" w:cs="楷体_GB2312"/>
          <w:b/>
          <w:color w:val="auto"/>
          <w:sz w:val="32"/>
          <w:szCs w:val="32"/>
          <w:lang w:val="zh-CN"/>
        </w:rPr>
      </w:pPr>
      <w:r>
        <w:rPr>
          <w:rFonts w:hint="eastAsia" w:ascii="楷体_GB2312" w:hAnsi="楷体_GB2312" w:eastAsia="楷体_GB2312" w:cs="楷体_GB2312"/>
          <w:b/>
          <w:color w:val="auto"/>
          <w:sz w:val="32"/>
          <w:szCs w:val="32"/>
          <w:lang w:val="zh-CN"/>
        </w:rPr>
        <w:t>（七）政府采购情况</w:t>
      </w:r>
    </w:p>
    <w:p w14:paraId="42FE83F9">
      <w:pPr>
        <w:spacing w:line="560" w:lineRule="exact"/>
        <w:rPr>
          <w:rFonts w:ascii="仿宋_GB2312" w:hAnsi="仿宋_GB2312" w:eastAsia="仿宋_GB2312" w:cs="仿宋_GB2312"/>
          <w:color w:val="auto"/>
          <w:sz w:val="32"/>
          <w:szCs w:val="32"/>
        </w:rPr>
      </w:pPr>
      <w:r>
        <w:rPr>
          <w:rStyle w:val="14"/>
          <w:rFonts w:hint="eastAsia" w:ascii="仿宋_GB2312" w:hAnsi="仿宋_GB2312" w:eastAsia="仿宋_GB2312" w:cs="仿宋_GB2312"/>
          <w:b/>
          <w:color w:val="auto"/>
          <w:sz w:val="32"/>
          <w:szCs w:val="32"/>
        </w:rPr>
        <w:t xml:space="preserve">   </w:t>
      </w:r>
      <w:r>
        <w:rPr>
          <w:rFonts w:hint="eastAsia" w:ascii="仿宋_GB2312" w:hAnsi="仿宋_GB2312" w:eastAsia="仿宋_GB2312" w:cs="仿宋_GB2312"/>
          <w:color w:val="auto"/>
          <w:kern w:val="0"/>
          <w:sz w:val="32"/>
          <w:szCs w:val="32"/>
          <w:lang w:val="zh-CN"/>
        </w:rPr>
        <w:t xml:space="preserve"> 2026年单位政府采购总额</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25</w:t>
      </w:r>
      <w:r>
        <w:rPr>
          <w:rFonts w:hint="eastAsia" w:ascii="仿宋_GB2312" w:hAnsi="仿宋_GB2312" w:eastAsia="仿宋_GB2312" w:cs="仿宋_GB2312"/>
          <w:color w:val="auto"/>
          <w:kern w:val="0"/>
          <w:sz w:val="32"/>
          <w:szCs w:val="32"/>
          <w:lang w:val="zh-CN"/>
        </w:rPr>
        <w:t>万元，其中:政府采购货物预算</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7</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万元，政府采购工程预算</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万元，政府采购服务预算</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18</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w:t>
      </w:r>
    </w:p>
    <w:p w14:paraId="24A36959">
      <w:pPr>
        <w:autoSpaceDE w:val="0"/>
        <w:spacing w:line="560" w:lineRule="exact"/>
        <w:ind w:firstLine="643" w:firstLineChars="200"/>
        <w:rPr>
          <w:rFonts w:ascii="楷体_GB2312" w:hAnsi="楷体_GB2312" w:eastAsia="楷体_GB2312" w:cs="楷体_GB2312"/>
          <w:b/>
          <w:color w:val="auto"/>
          <w:sz w:val="32"/>
          <w:szCs w:val="32"/>
          <w:lang w:val="zh-CN"/>
        </w:rPr>
      </w:pPr>
      <w:r>
        <w:rPr>
          <w:rFonts w:hint="eastAsia" w:ascii="楷体_GB2312" w:hAnsi="楷体_GB2312" w:eastAsia="楷体_GB2312" w:cs="楷体_GB2312"/>
          <w:b/>
          <w:color w:val="auto"/>
          <w:sz w:val="32"/>
          <w:szCs w:val="32"/>
          <w:lang w:val="zh-CN"/>
        </w:rPr>
        <w:t>（八）国有资产占有使用情况</w:t>
      </w:r>
    </w:p>
    <w:p w14:paraId="70A2E5BE">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截至202</w:t>
      </w:r>
      <w:r>
        <w:rPr>
          <w:rFonts w:hint="eastAsia" w:ascii="仿宋_GB2312" w:hAnsi="仿宋_GB2312" w:eastAsia="仿宋_GB2312" w:cs="仿宋_GB2312"/>
          <w:color w:val="auto"/>
          <w:kern w:val="0"/>
          <w:sz w:val="32"/>
          <w:szCs w:val="32"/>
        </w:rPr>
        <w:t>5</w:t>
      </w:r>
      <w:r>
        <w:rPr>
          <w:rFonts w:hint="eastAsia" w:ascii="仿宋_GB2312" w:hAnsi="仿宋_GB2312" w:eastAsia="仿宋_GB2312" w:cs="仿宋_GB2312"/>
          <w:color w:val="auto"/>
          <w:kern w:val="0"/>
          <w:sz w:val="32"/>
          <w:szCs w:val="32"/>
          <w:lang w:val="zh-CN"/>
        </w:rPr>
        <w:t>年</w:t>
      </w:r>
      <w:r>
        <w:rPr>
          <w:rFonts w:hint="eastAsia" w:ascii="仿宋_GB2312" w:hAnsi="仿宋_GB2312" w:eastAsia="仿宋_GB2312" w:cs="仿宋_GB2312"/>
          <w:color w:val="auto"/>
          <w:kern w:val="0"/>
          <w:sz w:val="32"/>
          <w:szCs w:val="32"/>
        </w:rPr>
        <w:t>7</w:t>
      </w:r>
      <w:r>
        <w:rPr>
          <w:rFonts w:hint="eastAsia" w:ascii="仿宋_GB2312" w:hAnsi="仿宋_GB2312" w:eastAsia="仿宋_GB2312" w:cs="仿宋_GB2312"/>
          <w:color w:val="auto"/>
          <w:kern w:val="0"/>
          <w:sz w:val="32"/>
          <w:szCs w:val="32"/>
          <w:lang w:val="zh-CN"/>
        </w:rPr>
        <w:t>月31日，</w:t>
      </w:r>
      <w:r>
        <w:rPr>
          <w:rFonts w:hint="eastAsia" w:ascii="仿宋_GB2312" w:hAnsi="仿宋_GB2312" w:eastAsia="仿宋_GB2312" w:cs="仿宋_GB2312"/>
          <w:color w:val="auto"/>
          <w:kern w:val="0"/>
          <w:sz w:val="32"/>
          <w:szCs w:val="32"/>
          <w:lang w:val="zh-CN"/>
        </w:rPr>
        <w:fldChar w:fldCharType="begin"/>
      </w:r>
      <w:r>
        <w:rPr>
          <w:rFonts w:hint="eastAsia" w:ascii="仿宋_GB2312" w:hAnsi="仿宋_GB2312" w:eastAsia="仿宋_GB2312" w:cs="仿宋_GB2312"/>
          <w:color w:val="auto"/>
          <w:kern w:val="0"/>
          <w:sz w:val="32"/>
          <w:szCs w:val="32"/>
          <w:lang w:val="zh-CN"/>
        </w:rPr>
        <w:instrText xml:space="preserve">MERGEFIELD ${page400644146.ds532982397_REP_JX_BAS_AGENCY_INFO_ZYFRS_S_CLSYS}</w:instrText>
      </w:r>
      <w:r>
        <w:rPr>
          <w:rFonts w:hint="eastAsia" w:ascii="仿宋_GB2312" w:hAnsi="仿宋_GB2312" w:eastAsia="仿宋_GB2312" w:cs="仿宋_GB2312"/>
          <w:color w:val="auto"/>
          <w:kern w:val="0"/>
          <w:sz w:val="32"/>
          <w:szCs w:val="32"/>
          <w:lang w:val="zh-CN"/>
        </w:rPr>
        <w:fldChar w:fldCharType="separate"/>
      </w:r>
      <w:r>
        <w:rPr>
          <w:rFonts w:hint="eastAsia" w:ascii="仿宋_GB2312" w:hAnsi="仿宋_GB2312" w:eastAsia="仿宋_GB2312" w:cs="仿宋_GB2312"/>
          <w:color w:val="auto"/>
          <w:kern w:val="0"/>
          <w:sz w:val="32"/>
          <w:szCs w:val="32"/>
          <w:lang w:val="zh-CN"/>
        </w:rPr>
        <w:t>单位共有车辆</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1</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辆，其中：一般公务用车实有数</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1</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辆，执法执勤用车实有数</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辆。</w:t>
      </w:r>
      <w:r>
        <w:rPr>
          <w:rFonts w:hint="eastAsia" w:ascii="仿宋_GB2312" w:hAnsi="仿宋_GB2312" w:eastAsia="仿宋_GB2312" w:cs="仿宋_GB2312"/>
          <w:color w:val="auto"/>
          <w:kern w:val="0"/>
          <w:sz w:val="32"/>
          <w:szCs w:val="32"/>
          <w:lang w:val="zh-CN"/>
        </w:rPr>
        <w:fldChar w:fldCharType="end"/>
      </w:r>
    </w:p>
    <w:p w14:paraId="0E9FB1E6">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2026年单位预算安排购置车辆</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辆，安排购置单位价值200万元以上大型设备具体为：</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w:t>
      </w:r>
    </w:p>
    <w:p w14:paraId="04B28E3E">
      <w:pPr>
        <w:autoSpaceDE w:val="0"/>
        <w:spacing w:line="560" w:lineRule="exact"/>
        <w:ind w:firstLine="643" w:firstLineChars="200"/>
        <w:rPr>
          <w:rFonts w:ascii="楷体_GB2312" w:hAnsi="楷体_GB2312" w:eastAsia="楷体_GB2312" w:cs="楷体_GB2312"/>
          <w:b/>
          <w:color w:val="auto"/>
          <w:sz w:val="32"/>
          <w:szCs w:val="32"/>
          <w:lang w:val="zh-CN"/>
        </w:rPr>
      </w:pPr>
      <w:r>
        <w:rPr>
          <w:rFonts w:hint="eastAsia" w:ascii="楷体_GB2312" w:hAnsi="楷体_GB2312" w:eastAsia="楷体_GB2312" w:cs="楷体_GB2312"/>
          <w:b/>
          <w:color w:val="auto"/>
          <w:sz w:val="32"/>
          <w:szCs w:val="32"/>
          <w:lang w:val="zh-CN"/>
        </w:rPr>
        <w:t>（九）</w:t>
      </w:r>
      <w:r>
        <w:rPr>
          <w:rFonts w:hint="eastAsia" w:ascii="楷体_GB2312" w:hAnsi="楷体_GB2312" w:eastAsia="楷体_GB2312" w:cs="楷体_GB2312"/>
          <w:b/>
          <w:color w:val="auto"/>
          <w:sz w:val="32"/>
          <w:szCs w:val="32"/>
        </w:rPr>
        <w:t>招商引资</w:t>
      </w:r>
      <w:r>
        <w:rPr>
          <w:rFonts w:hint="eastAsia" w:ascii="楷体_GB2312" w:hAnsi="楷体_GB2312" w:eastAsia="楷体_GB2312" w:cs="楷体_GB2312"/>
          <w:b/>
          <w:color w:val="auto"/>
          <w:sz w:val="32"/>
          <w:szCs w:val="32"/>
          <w:lang w:val="zh-CN"/>
        </w:rPr>
        <w:t>项目情况说明（单位本级）</w:t>
      </w:r>
    </w:p>
    <w:p w14:paraId="030DACA0">
      <w:pPr>
        <w:pStyle w:val="17"/>
        <w:numPr>
          <w:ilvl w:val="0"/>
          <w:numId w:val="0"/>
        </w:numPr>
        <w:ind w:firstLine="640" w:firstLineChars="200"/>
        <w:rPr>
          <w:color w:val="auto"/>
        </w:rPr>
      </w:pPr>
      <w:r>
        <w:rPr>
          <w:rFonts w:hint="eastAsia" w:ascii="仿宋_GB2312" w:hAnsi="仿宋_GB2312" w:eastAsia="仿宋_GB2312"/>
          <w:b w:val="0"/>
          <w:color w:val="auto"/>
        </w:rPr>
        <w:t>1）项目概述：围绕“生态人文都市区、产业创新未来城”的战略定位，踔厉奋发、勇毅前行，紧盯高大上，聚集链群配，持续开展招大引强，以精准化、专业化招商为路径，引进一批延链强链补链，切实提升产业能级的高效益、引领性强的优质项目，着力提升招商引资规模效益和带动效益，努力开创全区招商引资工作新格局。</w:t>
      </w:r>
    </w:p>
    <w:p w14:paraId="256E208A">
      <w:pPr>
        <w:pStyle w:val="16"/>
        <w:ind w:firstLine="640"/>
        <w:rPr>
          <w:color w:val="auto"/>
        </w:rPr>
      </w:pPr>
      <w:r>
        <w:rPr>
          <w:rFonts w:hint="eastAsia"/>
          <w:color w:val="auto"/>
        </w:rPr>
        <w:t>2）立项依据：关于印发《2025年全市招商引资工作要点》的通知（洪府办发【2025】17号）</w:t>
      </w:r>
    </w:p>
    <w:p w14:paraId="5C0C23A2">
      <w:pPr>
        <w:ind w:firstLine="642"/>
        <w:rPr>
          <w:rFonts w:ascii="仿宋_GB2312" w:hAnsi="仿宋_GB2312" w:eastAsia="仿宋_GB2312" w:cs="仿宋_GB2312"/>
          <w:color w:val="auto"/>
          <w:sz w:val="32"/>
          <w:szCs w:val="32"/>
        </w:rPr>
      </w:pPr>
      <w:r>
        <w:rPr>
          <w:rFonts w:hint="eastAsia" w:ascii="仿宋_GB2312" w:hAnsi="仿宋_GB2312" w:eastAsia="仿宋_GB2312"/>
          <w:color w:val="auto"/>
          <w:sz w:val="32"/>
          <w:szCs w:val="32"/>
        </w:rPr>
        <w:t>3）实施主体：青</w:t>
      </w:r>
      <w:r>
        <w:rPr>
          <w:rFonts w:hint="eastAsia" w:ascii="仿宋_GB2312" w:hAnsi="仿宋_GB2312" w:eastAsia="仿宋_GB2312" w:cs="仿宋_GB2312"/>
          <w:color w:val="auto"/>
          <w:sz w:val="32"/>
          <w:szCs w:val="32"/>
        </w:rPr>
        <w:t>云谱区商务局</w:t>
      </w:r>
    </w:p>
    <w:p w14:paraId="3255D90D">
      <w:pPr>
        <w:pStyle w:val="16"/>
        <w:ind w:firstLine="640"/>
        <w:rPr>
          <w:color w:val="auto"/>
        </w:rPr>
      </w:pPr>
      <w:r>
        <w:rPr>
          <w:rFonts w:hint="eastAsia"/>
          <w:color w:val="auto"/>
        </w:rPr>
        <w:t>4）实施方案：关于印发《2025年全市招商引资工作要点》的通知（洪府办发【2025】17号）</w:t>
      </w:r>
    </w:p>
    <w:p w14:paraId="19AB058C">
      <w:pPr>
        <w:pStyle w:val="16"/>
        <w:ind w:firstLine="480" w:firstLineChars="150"/>
        <w:rPr>
          <w:color w:val="auto"/>
        </w:rPr>
      </w:pPr>
      <w:r>
        <w:rPr>
          <w:rFonts w:hint="eastAsia"/>
          <w:color w:val="auto"/>
        </w:rPr>
        <w:t xml:space="preserve"> 5）实施周期：2026年全年</w:t>
      </w:r>
    </w:p>
    <w:p w14:paraId="29B98FB1">
      <w:pPr>
        <w:pStyle w:val="16"/>
        <w:ind w:firstLine="640"/>
        <w:rPr>
          <w:color w:val="auto"/>
        </w:rPr>
      </w:pPr>
      <w:r>
        <w:rPr>
          <w:rFonts w:hint="eastAsia"/>
          <w:color w:val="auto"/>
        </w:rPr>
        <w:t>6）年度预算安排：100万</w:t>
      </w:r>
    </w:p>
    <w:p w14:paraId="2279159E">
      <w:pPr>
        <w:pStyle w:val="16"/>
        <w:ind w:firstLine="640"/>
        <w:rPr>
          <w:color w:val="auto"/>
        </w:rPr>
      </w:pPr>
      <w:r>
        <w:rPr>
          <w:rFonts w:hint="eastAsia"/>
          <w:color w:val="auto"/>
        </w:rPr>
        <w:t>7）</w:t>
      </w:r>
      <w:r>
        <w:rPr>
          <w:rFonts w:hint="eastAsia" w:cs="仿宋_GB2312"/>
          <w:color w:val="auto"/>
          <w:kern w:val="0"/>
          <w:lang w:val="zh-CN"/>
        </w:rPr>
        <w:t>绩效目标和指标：签约引进60个招商引资项目，其中不少于15个高品质服务业项目。</w:t>
      </w:r>
    </w:p>
    <w:p w14:paraId="5A30B4CA">
      <w:pPr>
        <w:spacing w:line="560" w:lineRule="exact"/>
        <w:ind w:firstLine="640" w:firstLineChars="200"/>
        <w:rPr>
          <w:rFonts w:ascii="黑体" w:hAnsi="黑体" w:eastAsia="黑体"/>
          <w:color w:val="auto"/>
          <w:kern w:val="0"/>
          <w:sz w:val="32"/>
          <w:szCs w:val="32"/>
        </w:rPr>
      </w:pPr>
      <w:r>
        <w:rPr>
          <w:rFonts w:hint="eastAsia" w:ascii="黑体" w:hAnsi="黑体" w:eastAsia="黑体"/>
          <w:color w:val="auto"/>
          <w:kern w:val="0"/>
          <w:sz w:val="32"/>
          <w:szCs w:val="32"/>
        </w:rPr>
        <w:t>二、2026年“三公”经费预算情况说明</w:t>
      </w:r>
    </w:p>
    <w:p w14:paraId="02FA0091">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2026年</w:t>
      </w:r>
      <w:r>
        <w:rPr>
          <w:rFonts w:hint="eastAsia" w:ascii="仿宋_GB2312" w:hAnsi="仿宋_GB2312" w:eastAsia="仿宋_GB2312" w:cs="仿宋_GB2312"/>
          <w:color w:val="auto"/>
          <w:kern w:val="0"/>
          <w:sz w:val="32"/>
          <w:szCs w:val="32"/>
        </w:rPr>
        <w:t>南昌市青云谱区商务局</w:t>
      </w:r>
      <w:r>
        <w:rPr>
          <w:rFonts w:hint="eastAsia" w:ascii="仿宋_GB2312" w:hAnsi="仿宋_GB2312" w:eastAsia="仿宋_GB2312" w:cs="仿宋_GB2312"/>
          <w:color w:val="auto"/>
          <w:kern w:val="0"/>
          <w:sz w:val="32"/>
          <w:szCs w:val="32"/>
          <w:lang w:val="zh-CN"/>
        </w:rPr>
        <w:t>“三公”经费一般公共预算安排</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33.4</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万元，比上年增（减）</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万元，主要原因是：</w:t>
      </w:r>
      <w:r>
        <w:rPr>
          <w:rFonts w:hint="default" w:ascii="仿宋_GB2312" w:hAnsi="仿宋_GB2312" w:eastAsia="仿宋_GB2312" w:cs="仿宋_GB2312"/>
          <w:color w:val="auto"/>
          <w:kern w:val="0"/>
          <w:sz w:val="32"/>
          <w:szCs w:val="32"/>
          <w:highlight w:val="none"/>
          <w:u w:val="single"/>
          <w:lang w:val="en-US" w:eastAsia="zh-CN" w:bidi="ar-SA"/>
        </w:rPr>
        <w:t>与上年安排保持一致</w:t>
      </w:r>
      <w:r>
        <w:rPr>
          <w:rFonts w:hint="eastAsia" w:ascii="仿宋_GB2312" w:hAnsi="仿宋_GB2312" w:eastAsia="仿宋_GB2312" w:cs="仿宋_GB2312"/>
          <w:color w:val="auto"/>
          <w:kern w:val="0"/>
          <w:sz w:val="32"/>
          <w:szCs w:val="32"/>
          <w:lang w:val="zh-CN"/>
        </w:rPr>
        <w:t>。其中：</w:t>
      </w:r>
    </w:p>
    <w:p w14:paraId="2362F019">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因公出国（境）费</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16</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万元，比上年增（减）</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万元，主要原因是：</w:t>
      </w:r>
      <w:r>
        <w:rPr>
          <w:rFonts w:hint="default" w:ascii="仿宋_GB2312" w:hAnsi="仿宋_GB2312" w:eastAsia="仿宋_GB2312" w:cs="仿宋_GB2312"/>
          <w:color w:val="auto"/>
          <w:kern w:val="0"/>
          <w:sz w:val="32"/>
          <w:szCs w:val="32"/>
          <w:highlight w:val="none"/>
          <w:u w:val="single"/>
          <w:lang w:val="en-US" w:eastAsia="zh-CN" w:bidi="ar-SA"/>
        </w:rPr>
        <w:t>与上年安排保持一致</w:t>
      </w:r>
      <w:r>
        <w:rPr>
          <w:rFonts w:hint="eastAsia" w:ascii="仿宋_GB2312" w:hAnsi="仿宋_GB2312" w:eastAsia="仿宋_GB2312" w:cs="仿宋_GB2312"/>
          <w:color w:val="auto"/>
          <w:kern w:val="0"/>
          <w:sz w:val="32"/>
          <w:szCs w:val="32"/>
          <w:lang w:val="zh-CN"/>
        </w:rPr>
        <w:t>。</w:t>
      </w:r>
    </w:p>
    <w:p w14:paraId="45C277A8">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公务接待费</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17.4</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万元，比上年增（减）</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万元，主要原因是：</w:t>
      </w:r>
      <w:r>
        <w:rPr>
          <w:rFonts w:hint="default" w:ascii="仿宋_GB2312" w:hAnsi="仿宋_GB2312" w:eastAsia="仿宋_GB2312" w:cs="仿宋_GB2312"/>
          <w:color w:val="auto"/>
          <w:kern w:val="0"/>
          <w:sz w:val="32"/>
          <w:szCs w:val="32"/>
          <w:highlight w:val="none"/>
          <w:u w:val="single"/>
          <w:lang w:val="en-US" w:eastAsia="zh-CN" w:bidi="ar-SA"/>
        </w:rPr>
        <w:t>与上年安排保持一致</w:t>
      </w:r>
      <w:r>
        <w:rPr>
          <w:rFonts w:hint="eastAsia" w:ascii="仿宋_GB2312" w:hAnsi="仿宋_GB2312" w:eastAsia="仿宋_GB2312" w:cs="仿宋_GB2312"/>
          <w:color w:val="auto"/>
          <w:kern w:val="0"/>
          <w:sz w:val="32"/>
          <w:szCs w:val="32"/>
          <w:lang w:val="zh-CN"/>
        </w:rPr>
        <w:t>。</w:t>
      </w:r>
    </w:p>
    <w:p w14:paraId="5AF2A450">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公务用车运行维护费</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万元，比上年增（减）</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万元，主要原因是：</w:t>
      </w:r>
      <w:r>
        <w:rPr>
          <w:rFonts w:ascii="仿宋_GB2312" w:hAnsi="仿宋_GB2312" w:eastAsia="仿宋_GB2312" w:cs="仿宋_GB2312"/>
          <w:color w:val="auto"/>
          <w:kern w:val="0"/>
          <w:sz w:val="32"/>
          <w:szCs w:val="32"/>
          <w:u w:val="single"/>
        </w:rPr>
        <w:t xml:space="preserve"> </w:t>
      </w:r>
      <w:r>
        <w:rPr>
          <w:rFonts w:hint="default" w:ascii="仿宋_GB2312" w:hAnsi="仿宋_GB2312" w:eastAsia="仿宋_GB2312" w:cs="仿宋_GB2312"/>
          <w:color w:val="auto"/>
          <w:kern w:val="0"/>
          <w:sz w:val="32"/>
          <w:szCs w:val="32"/>
          <w:highlight w:val="none"/>
          <w:u w:val="single"/>
          <w:lang w:val="en-US" w:eastAsia="zh-CN" w:bidi="ar-SA"/>
        </w:rPr>
        <w:t>与上年安排保持一致</w:t>
      </w:r>
      <w:r>
        <w:rPr>
          <w:rFonts w:hint="eastAsia" w:ascii="仿宋_GB2312" w:hAnsi="仿宋_GB2312" w:eastAsia="仿宋_GB2312" w:cs="仿宋_GB2312"/>
          <w:color w:val="auto"/>
          <w:kern w:val="0"/>
          <w:sz w:val="32"/>
          <w:szCs w:val="32"/>
          <w:lang w:val="zh-CN"/>
        </w:rPr>
        <w:t>。</w:t>
      </w:r>
    </w:p>
    <w:p w14:paraId="5C119FDC">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公务用车购置费</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万元，比上年增（减）</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rPr>
        <w:t>0</w:t>
      </w:r>
      <w:r>
        <w:rPr>
          <w:rFonts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lang w:val="zh-CN"/>
        </w:rPr>
        <w:t>万元，主要原因是：</w:t>
      </w:r>
      <w:r>
        <w:rPr>
          <w:rFonts w:ascii="仿宋_GB2312" w:hAnsi="仿宋_GB2312" w:eastAsia="仿宋_GB2312" w:cs="仿宋_GB2312"/>
          <w:color w:val="auto"/>
          <w:kern w:val="0"/>
          <w:sz w:val="32"/>
          <w:szCs w:val="32"/>
          <w:u w:val="single"/>
        </w:rPr>
        <w:t xml:space="preserve"> </w:t>
      </w:r>
      <w:r>
        <w:rPr>
          <w:rFonts w:hint="default" w:ascii="仿宋_GB2312" w:hAnsi="仿宋_GB2312" w:eastAsia="仿宋_GB2312" w:cs="仿宋_GB2312"/>
          <w:color w:val="auto"/>
          <w:kern w:val="0"/>
          <w:sz w:val="32"/>
          <w:szCs w:val="32"/>
          <w:highlight w:val="none"/>
          <w:u w:val="single"/>
          <w:lang w:val="en-US" w:eastAsia="zh-CN" w:bidi="ar-SA"/>
        </w:rPr>
        <w:t>与上年安排保持一致</w:t>
      </w:r>
      <w:r>
        <w:rPr>
          <w:rFonts w:hint="eastAsia" w:ascii="仿宋_GB2312" w:hAnsi="仿宋_GB2312" w:eastAsia="仿宋_GB2312" w:cs="仿宋_GB2312"/>
          <w:color w:val="auto"/>
          <w:kern w:val="0"/>
          <w:sz w:val="32"/>
          <w:szCs w:val="32"/>
          <w:lang w:val="zh-CN"/>
        </w:rPr>
        <w:t>。</w:t>
      </w:r>
    </w:p>
    <w:p w14:paraId="7945D8DD">
      <w:pPr>
        <w:widowControl/>
        <w:shd w:val="clear" w:color="auto" w:fill="FFFFFF"/>
        <w:spacing w:line="560" w:lineRule="exact"/>
        <w:rPr>
          <w:rFonts w:ascii="仿宋_GB2312" w:eastAsia="仿宋_GB2312"/>
          <w:b/>
          <w:color w:val="auto"/>
          <w:sz w:val="32"/>
          <w:szCs w:val="30"/>
        </w:rPr>
      </w:pPr>
    </w:p>
    <w:p w14:paraId="6D850F52">
      <w:pPr>
        <w:spacing w:line="560" w:lineRule="exact"/>
        <w:rPr>
          <w:color w:val="auto"/>
        </w:rPr>
      </w:pPr>
    </w:p>
    <w:p w14:paraId="0B9E888E">
      <w:pPr>
        <w:widowControl/>
        <w:spacing w:line="560" w:lineRule="exact"/>
        <w:jc w:val="center"/>
        <w:rPr>
          <w:rFonts w:ascii="宋体" w:hAnsi="宋体" w:cs="宋体"/>
          <w:b/>
          <w:color w:val="auto"/>
          <w:sz w:val="32"/>
          <w:szCs w:val="32"/>
        </w:rPr>
      </w:pPr>
      <w:r>
        <w:rPr>
          <w:rFonts w:hint="eastAsia" w:ascii="宋体" w:hAnsi="宋体" w:cs="宋体"/>
          <w:b/>
          <w:color w:val="auto"/>
          <w:sz w:val="32"/>
          <w:szCs w:val="32"/>
        </w:rPr>
        <w:t>第四部分   名词解释</w:t>
      </w:r>
    </w:p>
    <w:p w14:paraId="54441372">
      <w:pPr>
        <w:spacing w:line="560" w:lineRule="exact"/>
        <w:ind w:firstLine="640" w:firstLineChars="200"/>
        <w:rPr>
          <w:rFonts w:ascii="黑体" w:hAnsi="黑体" w:eastAsia="黑体"/>
          <w:color w:val="auto"/>
          <w:kern w:val="0"/>
          <w:sz w:val="32"/>
          <w:szCs w:val="32"/>
        </w:rPr>
      </w:pPr>
      <w:r>
        <w:rPr>
          <w:rFonts w:hint="eastAsia" w:ascii="黑体" w:hAnsi="黑体" w:eastAsia="黑体"/>
          <w:color w:val="auto"/>
          <w:kern w:val="0"/>
          <w:sz w:val="32"/>
          <w:szCs w:val="32"/>
        </w:rPr>
        <w:t>一、收入科目</w:t>
      </w:r>
    </w:p>
    <w:p w14:paraId="089B7173">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（一）财政拨款：指区级财政当年拨付的资金。</w:t>
      </w:r>
    </w:p>
    <w:p w14:paraId="04A2C523">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w:t>
      </w:r>
      <w:r>
        <w:rPr>
          <w:rFonts w:hint="eastAsia" w:ascii="仿宋_GB2312" w:hAnsi="仿宋_GB2312" w:eastAsia="仿宋_GB2312" w:cs="仿宋_GB2312"/>
          <w:color w:val="auto"/>
          <w:kern w:val="0"/>
          <w:sz w:val="32"/>
          <w:szCs w:val="32"/>
        </w:rPr>
        <w:t>二</w:t>
      </w:r>
      <w:r>
        <w:rPr>
          <w:rFonts w:hint="eastAsia" w:ascii="仿宋_GB2312" w:hAnsi="仿宋_GB2312" w:eastAsia="仿宋_GB2312" w:cs="仿宋_GB2312"/>
          <w:color w:val="auto"/>
          <w:kern w:val="0"/>
          <w:sz w:val="32"/>
          <w:szCs w:val="32"/>
          <w:lang w:val="zh-CN"/>
        </w:rPr>
        <w:t>）事业收入：指事业单位开展专业业务活动及辅助活动取得的收入。</w:t>
      </w:r>
    </w:p>
    <w:p w14:paraId="362EB3E4">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w:t>
      </w:r>
      <w:r>
        <w:rPr>
          <w:rFonts w:hint="eastAsia" w:ascii="仿宋_GB2312" w:hAnsi="仿宋_GB2312" w:eastAsia="仿宋_GB2312" w:cs="仿宋_GB2312"/>
          <w:color w:val="auto"/>
          <w:kern w:val="0"/>
          <w:sz w:val="32"/>
          <w:szCs w:val="32"/>
        </w:rPr>
        <w:t>三</w:t>
      </w:r>
      <w:r>
        <w:rPr>
          <w:rFonts w:hint="eastAsia" w:ascii="仿宋_GB2312" w:hAnsi="仿宋_GB2312" w:eastAsia="仿宋_GB2312" w:cs="仿宋_GB2312"/>
          <w:color w:val="auto"/>
          <w:kern w:val="0"/>
          <w:sz w:val="32"/>
          <w:szCs w:val="32"/>
          <w:lang w:val="zh-CN"/>
        </w:rPr>
        <w:t>）事业单位经营收入：指事业单位在专业业务活动及辅助活动之外开展非独立核算经营活动取得的收入。</w:t>
      </w:r>
    </w:p>
    <w:p w14:paraId="30B05825">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w:t>
      </w:r>
      <w:r>
        <w:rPr>
          <w:rFonts w:hint="eastAsia" w:ascii="仿宋_GB2312" w:hAnsi="仿宋_GB2312" w:eastAsia="仿宋_GB2312" w:cs="仿宋_GB2312"/>
          <w:color w:val="auto"/>
          <w:kern w:val="0"/>
          <w:sz w:val="32"/>
          <w:szCs w:val="32"/>
        </w:rPr>
        <w:t>四</w:t>
      </w:r>
      <w:r>
        <w:rPr>
          <w:rFonts w:hint="eastAsia" w:ascii="仿宋_GB2312" w:hAnsi="仿宋_GB2312" w:eastAsia="仿宋_GB2312" w:cs="仿宋_GB2312"/>
          <w:color w:val="auto"/>
          <w:kern w:val="0"/>
          <w:sz w:val="32"/>
          <w:szCs w:val="32"/>
          <w:lang w:val="zh-CN"/>
        </w:rPr>
        <w:t>）附属单位上缴收入：反映事业单位附属的独立核算部门按规定标准或比例缴纳的各项收入。包括附属的事业单位上缴的收入和附属的企业上缴的利润等。</w:t>
      </w:r>
    </w:p>
    <w:p w14:paraId="3C0818A7">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w:t>
      </w:r>
      <w:r>
        <w:rPr>
          <w:rFonts w:hint="eastAsia" w:ascii="仿宋_GB2312" w:hAnsi="仿宋_GB2312" w:eastAsia="仿宋_GB2312" w:cs="仿宋_GB2312"/>
          <w:color w:val="auto"/>
          <w:kern w:val="0"/>
          <w:sz w:val="32"/>
          <w:szCs w:val="32"/>
        </w:rPr>
        <w:t>五</w:t>
      </w:r>
      <w:r>
        <w:rPr>
          <w:rFonts w:hint="eastAsia" w:ascii="仿宋_GB2312" w:hAnsi="仿宋_GB2312" w:eastAsia="仿宋_GB2312" w:cs="仿宋_GB2312"/>
          <w:color w:val="auto"/>
          <w:kern w:val="0"/>
          <w:sz w:val="32"/>
          <w:szCs w:val="32"/>
          <w:lang w:val="zh-CN"/>
        </w:rPr>
        <w:t>）上级补助收入：反映事业部门从主管部门和上级部门取得的非财政补助收入。</w:t>
      </w:r>
    </w:p>
    <w:p w14:paraId="63947D3A">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w:t>
      </w:r>
      <w:r>
        <w:rPr>
          <w:rFonts w:hint="eastAsia" w:ascii="仿宋_GB2312" w:hAnsi="仿宋_GB2312" w:eastAsia="仿宋_GB2312" w:cs="仿宋_GB2312"/>
          <w:color w:val="auto"/>
          <w:kern w:val="0"/>
          <w:sz w:val="32"/>
          <w:szCs w:val="32"/>
        </w:rPr>
        <w:t>六</w:t>
      </w:r>
      <w:r>
        <w:rPr>
          <w:rFonts w:hint="eastAsia" w:ascii="仿宋_GB2312" w:hAnsi="仿宋_GB2312" w:eastAsia="仿宋_GB2312" w:cs="仿宋_GB2312"/>
          <w:color w:val="auto"/>
          <w:kern w:val="0"/>
          <w:sz w:val="32"/>
          <w:szCs w:val="32"/>
          <w:lang w:val="zh-CN"/>
        </w:rPr>
        <w:t>）其他收入：指除财政拨款、事业收入、事业单位经营收入等以外的各项收入。</w:t>
      </w:r>
    </w:p>
    <w:p w14:paraId="2A829D4F">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w:t>
      </w:r>
      <w:r>
        <w:rPr>
          <w:rFonts w:hint="eastAsia" w:ascii="仿宋_GB2312" w:hAnsi="仿宋_GB2312" w:eastAsia="仿宋_GB2312" w:cs="仿宋_GB2312"/>
          <w:color w:val="auto"/>
          <w:kern w:val="0"/>
          <w:sz w:val="32"/>
          <w:szCs w:val="32"/>
        </w:rPr>
        <w:t>七</w:t>
      </w:r>
      <w:r>
        <w:rPr>
          <w:rFonts w:hint="eastAsia" w:ascii="仿宋_GB2312" w:hAnsi="仿宋_GB2312" w:eastAsia="仿宋_GB2312" w:cs="仿宋_GB2312"/>
          <w:color w:val="auto"/>
          <w:kern w:val="0"/>
          <w:sz w:val="32"/>
          <w:szCs w:val="32"/>
          <w:lang w:val="zh-CN"/>
        </w:rPr>
        <w:t>）使用非财政拨款结余：填列历年滚存的非限定用途的非统计财政拨款结余弥补2026年收支差额的数额。</w:t>
      </w:r>
    </w:p>
    <w:p w14:paraId="08CF1C31">
      <w:pPr>
        <w:autoSpaceDE w:val="0"/>
        <w:spacing w:line="560" w:lineRule="exact"/>
        <w:ind w:firstLine="640" w:firstLineChars="200"/>
        <w:rPr>
          <w:color w:val="auto"/>
        </w:rPr>
      </w:pPr>
      <w:r>
        <w:rPr>
          <w:rFonts w:hint="eastAsia" w:ascii="仿宋_GB2312" w:hAnsi="仿宋_GB2312" w:eastAsia="仿宋_GB2312" w:cs="仿宋_GB2312"/>
          <w:color w:val="auto"/>
          <w:kern w:val="0"/>
          <w:sz w:val="32"/>
          <w:szCs w:val="32"/>
          <w:lang w:val="zh-CN"/>
        </w:rPr>
        <w:t>（</w:t>
      </w:r>
      <w:r>
        <w:rPr>
          <w:rFonts w:hint="eastAsia" w:ascii="仿宋_GB2312" w:hAnsi="仿宋_GB2312" w:eastAsia="仿宋_GB2312" w:cs="仿宋_GB2312"/>
          <w:color w:val="auto"/>
          <w:kern w:val="0"/>
          <w:sz w:val="32"/>
          <w:szCs w:val="32"/>
        </w:rPr>
        <w:t>八</w:t>
      </w:r>
      <w:r>
        <w:rPr>
          <w:rFonts w:hint="eastAsia" w:ascii="仿宋_GB2312" w:hAnsi="仿宋_GB2312" w:eastAsia="仿宋_GB2312" w:cs="仿宋_GB2312"/>
          <w:color w:val="auto"/>
          <w:kern w:val="0"/>
          <w:sz w:val="32"/>
          <w:szCs w:val="32"/>
          <w:lang w:val="zh-CN"/>
        </w:rPr>
        <w:t>）上年结转和结余：填列</w:t>
      </w:r>
      <w:r>
        <w:rPr>
          <w:rFonts w:hint="eastAsia" w:ascii="仿宋_GB2312" w:hAnsi="仿宋_GB2312" w:eastAsia="仿宋_GB2312" w:cs="仿宋_GB2312"/>
          <w:color w:val="auto"/>
          <w:kern w:val="0"/>
          <w:sz w:val="32"/>
          <w:szCs w:val="32"/>
        </w:rPr>
        <w:t>2025</w:t>
      </w:r>
      <w:r>
        <w:rPr>
          <w:rFonts w:hint="eastAsia" w:ascii="仿宋_GB2312" w:hAnsi="仿宋_GB2312" w:eastAsia="仿宋_GB2312" w:cs="仿宋_GB2312"/>
          <w:color w:val="auto"/>
          <w:kern w:val="0"/>
          <w:sz w:val="32"/>
          <w:szCs w:val="32"/>
          <w:lang w:val="zh-CN"/>
        </w:rPr>
        <w:t>年全部结转和结余的资金数，包括当年结转结余资金和历年滚存结转结余资金。</w:t>
      </w:r>
    </w:p>
    <w:p w14:paraId="4265C335">
      <w:pPr>
        <w:spacing w:line="560" w:lineRule="exact"/>
        <w:ind w:firstLine="640" w:firstLineChars="200"/>
        <w:rPr>
          <w:rFonts w:ascii="黑体" w:hAnsi="黑体" w:eastAsia="黑体"/>
          <w:color w:val="auto"/>
          <w:kern w:val="0"/>
          <w:sz w:val="32"/>
          <w:szCs w:val="32"/>
        </w:rPr>
      </w:pPr>
      <w:r>
        <w:rPr>
          <w:rFonts w:hint="eastAsia" w:ascii="黑体" w:hAnsi="黑体" w:eastAsia="黑体"/>
          <w:color w:val="auto"/>
          <w:kern w:val="0"/>
          <w:sz w:val="32"/>
          <w:szCs w:val="32"/>
        </w:rPr>
        <w:t>二、支出科目</w:t>
      </w:r>
    </w:p>
    <w:p w14:paraId="283C11E9">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（一）行政运行：反映行政单位（包括参公单位）的基本支出。</w:t>
      </w:r>
    </w:p>
    <w:p w14:paraId="7C092DA6">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（二）一般行政管理事务：反映行政单位（包括参公单位）未单独设置项级科目的其他项目支出。</w:t>
      </w:r>
    </w:p>
    <w:p w14:paraId="1BC8DC4B">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（三）机关服务：反映为行政单位（包括参公单位）提供后勤服务的各类后勤服务中心的支出。</w:t>
      </w:r>
    </w:p>
    <w:p w14:paraId="74CCE23B">
      <w:pPr>
        <w:autoSpaceDE w:val="0"/>
        <w:spacing w:line="560" w:lineRule="exact"/>
        <w:ind w:firstLine="640" w:firstLineChars="200"/>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lang w:val="zh-CN"/>
        </w:rPr>
        <w:t>（四）事业运行：反映事业单位的基本支出。</w:t>
      </w:r>
    </w:p>
    <w:p w14:paraId="2CFB1535">
      <w:pPr>
        <w:autoSpaceDE w:val="0"/>
        <w:spacing w:line="560" w:lineRule="exact"/>
        <w:ind w:firstLine="640" w:firstLineChars="200"/>
        <w:rPr>
          <w:rFonts w:ascii="仿宋_GB2312" w:eastAsia="仿宋_GB2312"/>
          <w:color w:val="auto"/>
          <w:sz w:val="32"/>
          <w:szCs w:val="30"/>
        </w:rPr>
      </w:pPr>
      <w:r>
        <w:rPr>
          <w:rFonts w:hint="eastAsia" w:ascii="仿宋_GB2312" w:hAnsi="仿宋_GB2312" w:eastAsia="仿宋_GB2312" w:cs="仿宋_GB2312"/>
          <w:color w:val="auto"/>
          <w:kern w:val="0"/>
          <w:sz w:val="32"/>
          <w:szCs w:val="32"/>
          <w:lang w:val="zh-CN"/>
        </w:rPr>
        <w:t>（五）住房公积金：反映行政事业单位按人力资源和社会保障部、财政部规定的基本工资和津补贴以及规定比例为职工缴纳的住房公积金。</w:t>
      </w:r>
    </w:p>
    <w:p w14:paraId="77063890">
      <w:pPr>
        <w:spacing w:line="560" w:lineRule="exact"/>
        <w:ind w:firstLine="640" w:firstLineChars="200"/>
        <w:rPr>
          <w:rFonts w:ascii="黑体" w:hAnsi="黑体" w:eastAsia="黑体"/>
          <w:color w:val="auto"/>
          <w:kern w:val="0"/>
          <w:sz w:val="32"/>
          <w:szCs w:val="32"/>
        </w:rPr>
      </w:pPr>
      <w:r>
        <w:rPr>
          <w:rFonts w:hint="eastAsia" w:ascii="黑体" w:hAnsi="黑体" w:eastAsia="黑体"/>
          <w:color w:val="auto"/>
          <w:kern w:val="0"/>
          <w:sz w:val="32"/>
          <w:szCs w:val="32"/>
        </w:rPr>
        <w:t>三、部门涉及的专业名词</w:t>
      </w:r>
    </w:p>
    <w:p w14:paraId="38D932B6">
      <w:pPr>
        <w:autoSpaceDE w:val="0"/>
        <w:spacing w:line="560" w:lineRule="exact"/>
        <w:ind w:firstLine="640" w:firstLineChars="200"/>
        <w:rPr>
          <w:rFonts w:ascii="仿宋_GB2312" w:hAnsi="仿宋_GB2312" w:eastAsia="仿宋_GB2312" w:cs="仿宋_GB2312"/>
          <w:color w:val="auto"/>
          <w:kern w:val="0"/>
          <w:sz w:val="32"/>
          <w:szCs w:val="32"/>
          <w:lang w:eastAsia="en-US"/>
        </w:rPr>
      </w:pPr>
      <w:r>
        <w:rPr>
          <w:rFonts w:hint="eastAsia" w:ascii="仿宋_GB2312" w:hAnsi="仿宋_GB2312" w:eastAsia="仿宋_GB2312" w:cs="仿宋_GB2312"/>
          <w:color w:val="auto"/>
          <w:kern w:val="0"/>
          <w:sz w:val="32"/>
          <w:szCs w:val="32"/>
          <w:lang w:eastAsia="en-US"/>
        </w:rPr>
        <w:t>（一）机关运行费：指用一般公共预算财政拨款安排的为保障行政单位（含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1BFB5DDB">
      <w:pPr>
        <w:autoSpaceDE w:val="0"/>
        <w:spacing w:line="560" w:lineRule="exact"/>
        <w:ind w:firstLine="640" w:firstLineChars="200"/>
        <w:rPr>
          <w:rFonts w:ascii="仿宋_GB2312" w:hAnsi="仿宋_GB2312" w:eastAsia="仿宋_GB2312" w:cs="仿宋_GB2312"/>
          <w:color w:val="auto"/>
          <w:kern w:val="0"/>
          <w:sz w:val="32"/>
          <w:szCs w:val="32"/>
          <w:lang w:eastAsia="en-US"/>
        </w:rPr>
      </w:pPr>
      <w:r>
        <w:rPr>
          <w:rFonts w:hint="eastAsia" w:ascii="仿宋_GB2312" w:hAnsi="仿宋_GB2312" w:eastAsia="仿宋_GB2312" w:cs="仿宋_GB2312"/>
          <w:color w:val="auto"/>
          <w:kern w:val="0"/>
          <w:sz w:val="32"/>
          <w:szCs w:val="32"/>
          <w:lang w:eastAsia="en-US"/>
        </w:rPr>
        <w:t>（二）“三公”经费：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5AA1BDB1">
      <w:pPr>
        <w:autoSpaceDE w:val="0"/>
        <w:spacing w:line="560" w:lineRule="exact"/>
        <w:ind w:firstLine="640" w:firstLineChars="200"/>
        <w:rPr>
          <w:rFonts w:ascii="仿宋_GB2312" w:hAnsi="仿宋_GB2312" w:eastAsia="仿宋_GB2312" w:cs="仿宋_GB2312"/>
          <w:color w:val="auto"/>
          <w:kern w:val="0"/>
          <w:sz w:val="32"/>
          <w:szCs w:val="32"/>
          <w:lang w:eastAsia="en-US"/>
        </w:rPr>
      </w:pPr>
      <w:r>
        <w:rPr>
          <w:rFonts w:hint="eastAsia" w:ascii="仿宋_GB2312" w:hAnsi="仿宋_GB2312" w:eastAsia="仿宋_GB2312" w:cs="仿宋_GB2312"/>
          <w:color w:val="auto"/>
          <w:kern w:val="0"/>
          <w:sz w:val="32"/>
          <w:szCs w:val="32"/>
          <w:lang w:eastAsia="en-US"/>
        </w:rPr>
        <w:t>（三）基本支出：指为保障机构正常运转、完成日常工作任务而发生的人员支出和公用支出。</w:t>
      </w:r>
    </w:p>
    <w:p w14:paraId="74FBE088">
      <w:pPr>
        <w:autoSpaceDE w:val="0"/>
        <w:spacing w:line="560" w:lineRule="exact"/>
        <w:ind w:firstLine="640" w:firstLineChars="200"/>
        <w:rPr>
          <w:rFonts w:ascii="仿宋_GB2312" w:hAnsi="仿宋_GB2312" w:eastAsia="仿宋_GB2312" w:cs="仿宋_GB2312"/>
          <w:color w:val="auto"/>
          <w:kern w:val="0"/>
          <w:sz w:val="32"/>
          <w:szCs w:val="32"/>
          <w:lang w:eastAsia="en-US"/>
        </w:rPr>
      </w:pPr>
      <w:r>
        <w:rPr>
          <w:rFonts w:hint="eastAsia" w:ascii="仿宋_GB2312" w:hAnsi="仿宋_GB2312" w:eastAsia="仿宋_GB2312" w:cs="仿宋_GB2312"/>
          <w:color w:val="auto"/>
          <w:kern w:val="0"/>
          <w:sz w:val="32"/>
          <w:szCs w:val="32"/>
          <w:lang w:eastAsia="en-US"/>
        </w:rPr>
        <w:t>（四）项目支出：指在基本支出之外为完成特定行政任务或事业发展目标所发生的支出。</w:t>
      </w:r>
    </w:p>
    <w:p w14:paraId="2BCE65B9">
      <w:pPr>
        <w:autoSpaceDE w:val="0"/>
        <w:spacing w:line="560" w:lineRule="exact"/>
        <w:ind w:firstLine="640" w:firstLineChars="200"/>
        <w:rPr>
          <w:rFonts w:ascii="仿宋_GB2312" w:eastAsia="仿宋_GB2312"/>
          <w:color w:val="auto"/>
          <w:sz w:val="32"/>
          <w:szCs w:val="30"/>
          <w:highlight w:val="yellow"/>
        </w:rPr>
      </w:pPr>
    </w:p>
    <w:sectPr>
      <w:headerReference r:id="rId3" w:type="default"/>
      <w:pgSz w:w="11906" w:h="16838"/>
      <w:pgMar w:top="2098" w:right="1417" w:bottom="198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Adobe 仿宋 Std R">
    <w:altName w:val="仿宋"/>
    <w:panose1 w:val="00000000000000000000"/>
    <w:charset w:val="00"/>
    <w:family w:val="auto"/>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70C6B">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9F6942D"/>
    <w:multiLevelType w:val="singleLevel"/>
    <w:tmpl w:val="79F6942D"/>
    <w:lvl w:ilvl="0" w:tentative="0">
      <w:start w:val="1"/>
      <w:numFmt w:val="chineseCounting"/>
      <w:pStyle w:val="17"/>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0"/>
  <w:drawingGridVerticalSpacing w:val="156"/>
  <w:doNotShadeFormData w:val="1"/>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2"/>
  </w:compat>
  <w:docVars>
    <w:docVar w:name="commondata" w:val="eyJoZGlkIjoiMzBhYWExYWRlYjRmMzUzMWNjNTA5NzlhMWMwY2VhNTYifQ=="/>
    <w:docVar w:name="KSO_WPS_MARK_KEY" w:val="4b6b11b1-18ae-4efa-80ce-147378abd78b"/>
  </w:docVars>
  <w:rsids>
    <w:rsidRoot w:val="00172A27"/>
    <w:rsid w:val="00172A27"/>
    <w:rsid w:val="00AD7478"/>
    <w:rsid w:val="00FE5B95"/>
    <w:rsid w:val="069476E0"/>
    <w:rsid w:val="0C5E598A"/>
    <w:rsid w:val="0CD75070"/>
    <w:rsid w:val="0F2A146D"/>
    <w:rsid w:val="115B2DE0"/>
    <w:rsid w:val="17264D4C"/>
    <w:rsid w:val="1769012A"/>
    <w:rsid w:val="19AF68F1"/>
    <w:rsid w:val="21006057"/>
    <w:rsid w:val="216E78C7"/>
    <w:rsid w:val="2A4F0978"/>
    <w:rsid w:val="2A7F49F6"/>
    <w:rsid w:val="2FFFD029"/>
    <w:rsid w:val="31601483"/>
    <w:rsid w:val="39976904"/>
    <w:rsid w:val="41067D15"/>
    <w:rsid w:val="41E33C60"/>
    <w:rsid w:val="47016606"/>
    <w:rsid w:val="483B65A4"/>
    <w:rsid w:val="4A881849"/>
    <w:rsid w:val="4B1049F3"/>
    <w:rsid w:val="4C120771"/>
    <w:rsid w:val="4E964534"/>
    <w:rsid w:val="4EC15329"/>
    <w:rsid w:val="4FEE70DA"/>
    <w:rsid w:val="4FEF0C02"/>
    <w:rsid w:val="51206EF0"/>
    <w:rsid w:val="51B11685"/>
    <w:rsid w:val="5C9D73D6"/>
    <w:rsid w:val="5EF7D0FD"/>
    <w:rsid w:val="5FFFA252"/>
    <w:rsid w:val="6036272D"/>
    <w:rsid w:val="6082595C"/>
    <w:rsid w:val="62EA54BC"/>
    <w:rsid w:val="62EB3EB0"/>
    <w:rsid w:val="63F024E1"/>
    <w:rsid w:val="64B32A88"/>
    <w:rsid w:val="6A36494D"/>
    <w:rsid w:val="6A540B31"/>
    <w:rsid w:val="6AFF300A"/>
    <w:rsid w:val="6D620A91"/>
    <w:rsid w:val="6F1A48B6"/>
    <w:rsid w:val="6FFCC3B3"/>
    <w:rsid w:val="725F507E"/>
    <w:rsid w:val="73BF1CC7"/>
    <w:rsid w:val="74DEE820"/>
    <w:rsid w:val="76C52038"/>
    <w:rsid w:val="77EF4A97"/>
    <w:rsid w:val="795F984F"/>
    <w:rsid w:val="79E45CE1"/>
    <w:rsid w:val="7AFF4097"/>
    <w:rsid w:val="7B7F09C5"/>
    <w:rsid w:val="7B8A4EEC"/>
    <w:rsid w:val="7BBFD7D4"/>
    <w:rsid w:val="7BE997D7"/>
    <w:rsid w:val="7BFFB533"/>
    <w:rsid w:val="7CB82EF9"/>
    <w:rsid w:val="7D4F6073"/>
    <w:rsid w:val="7DBE4D60"/>
    <w:rsid w:val="7E5FB64D"/>
    <w:rsid w:val="7EF7219D"/>
    <w:rsid w:val="7F3F138D"/>
    <w:rsid w:val="7FF4DCDF"/>
    <w:rsid w:val="7FF537CE"/>
    <w:rsid w:val="9DFB701F"/>
    <w:rsid w:val="9F2EA5AA"/>
    <w:rsid w:val="9F6F06BB"/>
    <w:rsid w:val="A9B6BC9C"/>
    <w:rsid w:val="ACFFEB86"/>
    <w:rsid w:val="AF27E473"/>
    <w:rsid w:val="BEDD5859"/>
    <w:rsid w:val="BEF6D530"/>
    <w:rsid w:val="BFB15C6E"/>
    <w:rsid w:val="CEFF2A93"/>
    <w:rsid w:val="DB7FD55D"/>
    <w:rsid w:val="DDFDE1B4"/>
    <w:rsid w:val="DFBE0B30"/>
    <w:rsid w:val="DFBF82B9"/>
    <w:rsid w:val="DFD57758"/>
    <w:rsid w:val="E4EB2DDA"/>
    <w:rsid w:val="E63FA2E1"/>
    <w:rsid w:val="EC4ECCA5"/>
    <w:rsid w:val="ED88448F"/>
    <w:rsid w:val="F3ED05E4"/>
    <w:rsid w:val="F7A209B5"/>
    <w:rsid w:val="F979B57D"/>
    <w:rsid w:val="FBFF15F0"/>
    <w:rsid w:val="FDDEF7D9"/>
    <w:rsid w:val="FED33713"/>
    <w:rsid w:val="FFFD44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paragraph" w:styleId="2">
    <w:name w:val="heading 2"/>
    <w:basedOn w:val="1"/>
    <w:next w:val="1"/>
    <w:unhideWhenUsed/>
    <w:qFormat/>
    <w:uiPriority w:val="0"/>
    <w:pPr>
      <w:keepNext/>
      <w:keepLines/>
      <w:spacing w:line="560" w:lineRule="exact"/>
      <w:outlineLvl w:val="1"/>
    </w:pPr>
    <w:rPr>
      <w:rFonts w:ascii="Arial" w:hAnsi="Arial" w:eastAsia="黑体"/>
      <w:b/>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qFormat/>
    <w:uiPriority w:val="0"/>
    <w:rPr>
      <w:rFonts w:ascii="仿宋_GB2312" w:eastAsia="仿宋_GB2312"/>
      <w:sz w:val="24"/>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 w:type="character" w:styleId="9">
    <w:name w:val="Hyperlink"/>
    <w:basedOn w:val="7"/>
    <w:qFormat/>
    <w:uiPriority w:val="0"/>
    <w:rPr>
      <w:color w:val="0000FF"/>
      <w:u w:val="single"/>
    </w:rPr>
  </w:style>
  <w:style w:type="character" w:customStyle="1" w:styleId="10">
    <w:name w:val="页脚 Char"/>
    <w:basedOn w:val="7"/>
    <w:link w:val="4"/>
    <w:qFormat/>
    <w:uiPriority w:val="0"/>
    <w:rPr>
      <w:sz w:val="18"/>
      <w:szCs w:val="18"/>
    </w:rPr>
  </w:style>
  <w:style w:type="character" w:customStyle="1" w:styleId="11">
    <w:name w:val="页眉 Char"/>
    <w:basedOn w:val="7"/>
    <w:link w:val="5"/>
    <w:qFormat/>
    <w:uiPriority w:val="0"/>
    <w:rPr>
      <w:sz w:val="18"/>
      <w:szCs w:val="18"/>
    </w:rPr>
  </w:style>
  <w:style w:type="character" w:customStyle="1" w:styleId="12">
    <w:name w:val="15"/>
    <w:basedOn w:val="7"/>
    <w:qFormat/>
    <w:uiPriority w:val="0"/>
    <w:rPr>
      <w:rFonts w:hint="default" w:ascii="Times New Roman" w:hAnsi="Times New Roman" w:cs="Times New Roman"/>
      <w:sz w:val="20"/>
      <w:szCs w:val="20"/>
    </w:rPr>
  </w:style>
  <w:style w:type="character" w:customStyle="1" w:styleId="13">
    <w:name w:val="row_tree_level_3"/>
    <w:basedOn w:val="7"/>
    <w:qFormat/>
    <w:uiPriority w:val="0"/>
  </w:style>
  <w:style w:type="character" w:customStyle="1" w:styleId="14">
    <w:name w:val="row_tree_level_4"/>
    <w:basedOn w:val="7"/>
    <w:qFormat/>
    <w:uiPriority w:val="0"/>
  </w:style>
  <w:style w:type="paragraph" w:customStyle="1" w:styleId="15">
    <w:name w:val="p0"/>
    <w:basedOn w:val="1"/>
    <w:qFormat/>
    <w:uiPriority w:val="0"/>
    <w:pPr>
      <w:widowControl/>
    </w:pPr>
    <w:rPr>
      <w:rFonts w:ascii="Times New Roman" w:hAnsi="Times New Roman" w:cs="Times New Roman"/>
      <w:kern w:val="0"/>
      <w:szCs w:val="21"/>
    </w:rPr>
  </w:style>
  <w:style w:type="paragraph" w:customStyle="1" w:styleId="16">
    <w:name w:val="正文 仿宋国标三号 不加粗"/>
    <w:basedOn w:val="1"/>
    <w:qFormat/>
    <w:uiPriority w:val="0"/>
    <w:pPr>
      <w:spacing w:line="600" w:lineRule="exact"/>
      <w:ind w:firstLine="880" w:firstLineChars="200"/>
    </w:pPr>
    <w:rPr>
      <w:rFonts w:ascii="仿宋_GB2312" w:hAnsi="仿宋_GB2312" w:eastAsia="仿宋_GB2312"/>
      <w:sz w:val="32"/>
      <w:szCs w:val="32"/>
    </w:rPr>
  </w:style>
  <w:style w:type="paragraph" w:customStyle="1" w:styleId="17">
    <w:name w:val="二级标题 楷体国标 三号不加粗"/>
    <w:basedOn w:val="1"/>
    <w:next w:val="1"/>
    <w:qFormat/>
    <w:uiPriority w:val="0"/>
    <w:pPr>
      <w:keepNext/>
      <w:keepLines/>
      <w:numPr>
        <w:ilvl w:val="0"/>
        <w:numId w:val="1"/>
      </w:numPr>
      <w:spacing w:line="600" w:lineRule="exact"/>
      <w:ind w:firstLine="200" w:firstLineChars="200"/>
      <w:outlineLvl w:val="1"/>
    </w:pPr>
    <w:rPr>
      <w:rFonts w:ascii="楷体_GB2312" w:hAnsi="楷体_GB2312" w:eastAsia="楷体_GB2312"/>
      <w:b/>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6791</Words>
  <Characters>7190</Characters>
  <Lines>23</Lines>
  <Paragraphs>18</Paragraphs>
  <TotalTime>0</TotalTime>
  <ScaleCrop>false</ScaleCrop>
  <LinksUpToDate>false</LinksUpToDate>
  <CharactersWithSpaces>7504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2022-02-19T23:16:00Z</dcterms:created>
  <dc:creator>NTKO</dc:creator>
  <cp:lastModifiedBy>杨文凤</cp:lastModifiedBy>
  <dcterms:modified xsi:type="dcterms:W3CDTF">2026-02-28T02:29:44Z</dcterms:modified>
  <dc:title>xtzj</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99CD909FD41F49BFA175388EB5CAE754_13</vt:lpwstr>
  </property>
  <property fmtid="{D5CDD505-2E9C-101B-9397-08002B2CF9AE}" pid="4" name="KSOTemplateDocerSaveRecord">
    <vt:lpwstr>eyJoZGlkIjoiOGVmYmQyNjQ3MDc2OGY2YzM0NzI0ZmY3NTIwMjQxMzIiLCJ1c2VySWQiOiIyODY3NzcwMTUifQ==</vt:lpwstr>
  </property>
</Properties>
</file>