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442" w:rsidRDefault="00D26412">
      <w:pPr>
        <w:widowControl w:val="0"/>
        <w:autoSpaceDE/>
        <w:autoSpaceDN/>
        <w:adjustRightInd/>
        <w:snapToGrid/>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附 件1：</w:t>
      </w:r>
    </w:p>
    <w:p w:rsidR="00214442" w:rsidRDefault="00214442"/>
    <w:p w:rsidR="00214442" w:rsidRDefault="00214442"/>
    <w:p w:rsidR="00214442" w:rsidRDefault="00F102AF">
      <w:pPr>
        <w:widowControl w:val="0"/>
        <w:kinsoku/>
        <w:autoSpaceDE/>
        <w:autoSpaceDN/>
        <w:adjustRightInd/>
        <w:snapToGrid/>
        <w:jc w:val="center"/>
        <w:textAlignment w:val="auto"/>
        <w:rPr>
          <w:rFonts w:ascii="黑体" w:eastAsia="黑体" w:hAnsi="Times New Roman" w:cs="Times New Roman"/>
          <w:snapToGrid/>
          <w:kern w:val="2"/>
          <w:sz w:val="44"/>
          <w:szCs w:val="36"/>
        </w:rPr>
      </w:pPr>
      <w:r>
        <w:rPr>
          <w:rFonts w:ascii="黑体" w:eastAsia="黑体" w:hint="eastAsia"/>
          <w:sz w:val="44"/>
          <w:szCs w:val="36"/>
        </w:rPr>
        <w:t>区卫生健康委</w:t>
      </w:r>
      <w:r w:rsidR="00292D4F">
        <w:rPr>
          <w:rFonts w:ascii="黑体" w:eastAsia="黑体" w:hint="eastAsia"/>
          <w:sz w:val="44"/>
          <w:szCs w:val="36"/>
        </w:rPr>
        <w:t>部门</w:t>
      </w:r>
      <w:r w:rsidR="00D26412">
        <w:rPr>
          <w:rFonts w:ascii="黑体" w:eastAsia="黑体" w:hAnsi="Times New Roman" w:cs="Times New Roman" w:hint="eastAsia"/>
          <w:snapToGrid/>
          <w:kern w:val="2"/>
          <w:sz w:val="44"/>
          <w:szCs w:val="36"/>
        </w:rPr>
        <w:t>2021年度部门决算</w:t>
      </w:r>
    </w:p>
    <w:p w:rsidR="00214442" w:rsidRDefault="00214442"/>
    <w:p w:rsidR="00214442" w:rsidRDefault="00214442"/>
    <w:p w:rsidR="00214442" w:rsidRDefault="00D26412">
      <w:pPr>
        <w:widowControl w:val="0"/>
        <w:kinsoku/>
        <w:autoSpaceDE/>
        <w:autoSpaceDN/>
        <w:adjustRightInd/>
        <w:snapToGrid/>
        <w:jc w:val="center"/>
        <w:textAlignment w:val="auto"/>
        <w:rPr>
          <w:rFonts w:ascii="黑体" w:eastAsia="黑体" w:hAnsi="Times New Roman" w:cs="Times New Roman"/>
          <w:snapToGrid/>
          <w:kern w:val="2"/>
          <w:sz w:val="40"/>
          <w:szCs w:val="36"/>
        </w:rPr>
      </w:pPr>
      <w:r>
        <w:rPr>
          <w:rFonts w:ascii="黑体" w:eastAsia="黑体" w:hAnsi="Times New Roman" w:cs="Times New Roman" w:hint="eastAsia"/>
          <w:snapToGrid/>
          <w:kern w:val="2"/>
          <w:sz w:val="40"/>
          <w:szCs w:val="36"/>
        </w:rPr>
        <w:t>目     录</w:t>
      </w:r>
    </w:p>
    <w:p w:rsidR="00214442" w:rsidRDefault="00214442">
      <w:pPr>
        <w:widowControl w:val="0"/>
        <w:kinsoku/>
        <w:autoSpaceDE/>
        <w:autoSpaceDN/>
        <w:adjustRightInd/>
        <w:snapToGrid/>
        <w:jc w:val="center"/>
        <w:textAlignment w:val="auto"/>
        <w:rPr>
          <w:rFonts w:ascii="黑体" w:eastAsia="黑体" w:hAnsi="Times New Roman" w:cs="Times New Roman"/>
          <w:snapToGrid/>
          <w:kern w:val="2"/>
          <w:sz w:val="40"/>
          <w:szCs w:val="36"/>
        </w:rPr>
      </w:pPr>
    </w:p>
    <w:p w:rsidR="00214442" w:rsidRDefault="00D26412">
      <w:pPr>
        <w:widowControl w:val="0"/>
        <w:autoSpaceDE/>
        <w:autoSpaceDN/>
        <w:adjustRightInd/>
        <w:snapToGrid/>
        <w:ind w:firstLine="640"/>
        <w:textAlignment w:val="center"/>
        <w:rPr>
          <w:rFonts w:ascii="黑体" w:eastAsia="黑体" w:hAnsi="黑体" w:cs="Times New Roman"/>
          <w:b/>
          <w:snapToGrid/>
          <w:kern w:val="2"/>
          <w:sz w:val="32"/>
          <w:szCs w:val="32"/>
        </w:rPr>
      </w:pPr>
      <w:r>
        <w:rPr>
          <w:rFonts w:ascii="黑体" w:eastAsia="黑体" w:hAnsi="黑体" w:cs="Times New Roman" w:hint="eastAsia"/>
          <w:b/>
          <w:snapToGrid/>
          <w:kern w:val="2"/>
          <w:sz w:val="32"/>
          <w:szCs w:val="32"/>
        </w:rPr>
        <w:t xml:space="preserve">第一部分  </w:t>
      </w:r>
      <w:r w:rsidR="00F102AF" w:rsidRPr="006C762E">
        <w:rPr>
          <w:rFonts w:ascii="黑体" w:eastAsia="黑体" w:hAnsi="黑体" w:hint="eastAsia"/>
          <w:b/>
          <w:sz w:val="32"/>
          <w:szCs w:val="32"/>
        </w:rPr>
        <w:t>区</w:t>
      </w:r>
      <w:r w:rsidR="00F102AF">
        <w:rPr>
          <w:rFonts w:ascii="黑体" w:eastAsia="黑体" w:hAnsi="黑体" w:hint="eastAsia"/>
          <w:b/>
          <w:sz w:val="32"/>
          <w:szCs w:val="32"/>
        </w:rPr>
        <w:t>卫生健康委部门</w:t>
      </w:r>
      <w:r>
        <w:rPr>
          <w:rFonts w:ascii="黑体" w:eastAsia="黑体" w:hAnsi="黑体" w:cs="Times New Roman" w:hint="eastAsia"/>
          <w:b/>
          <w:snapToGrid/>
          <w:kern w:val="2"/>
          <w:sz w:val="32"/>
          <w:szCs w:val="32"/>
        </w:rPr>
        <w:t>概况</w:t>
      </w:r>
    </w:p>
    <w:p w:rsidR="00214442" w:rsidRDefault="00D26412" w:rsidP="00E75860">
      <w:pPr>
        <w:widowControl w:val="0"/>
        <w:autoSpaceDE/>
        <w:autoSpaceDN/>
        <w:adjustRightInd/>
        <w:snapToGrid/>
        <w:ind w:firstLineChars="200" w:firstLine="604"/>
        <w:textAlignment w:val="center"/>
        <w:rPr>
          <w:rFonts w:ascii="仿宋" w:eastAsia="仿宋" w:hAnsi="仿宋" w:cs="Times New Roman"/>
          <w:snapToGrid/>
          <w:kern w:val="2"/>
          <w:sz w:val="32"/>
          <w:szCs w:val="30"/>
        </w:rPr>
      </w:pPr>
      <w:r>
        <w:rPr>
          <w:rFonts w:ascii="仿宋" w:eastAsia="仿宋" w:hAnsi="仿宋" w:cs="仿宋"/>
          <w:spacing w:val="11"/>
          <w:sz w:val="28"/>
          <w:szCs w:val="28"/>
        </w:rPr>
        <w:t>一、</w:t>
      </w:r>
      <w:r>
        <w:rPr>
          <w:rFonts w:ascii="仿宋" w:eastAsia="仿宋" w:hAnsi="仿宋" w:cs="Times New Roman" w:hint="eastAsia"/>
          <w:snapToGrid/>
          <w:kern w:val="2"/>
          <w:sz w:val="32"/>
          <w:szCs w:val="30"/>
        </w:rPr>
        <w:t>部门主要职责</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二、部门基本情况</w:t>
      </w:r>
    </w:p>
    <w:p w:rsidR="00214442" w:rsidRDefault="00D26412">
      <w:pPr>
        <w:widowControl w:val="0"/>
        <w:autoSpaceDE/>
        <w:autoSpaceDN/>
        <w:adjustRightInd/>
        <w:snapToGrid/>
        <w:ind w:firstLine="640"/>
        <w:textAlignment w:val="center"/>
        <w:rPr>
          <w:rFonts w:ascii="黑体" w:eastAsia="黑体" w:hAnsi="黑体" w:cs="Times New Roman"/>
          <w:b/>
          <w:snapToGrid/>
          <w:kern w:val="2"/>
          <w:sz w:val="32"/>
          <w:szCs w:val="32"/>
        </w:rPr>
      </w:pPr>
      <w:r>
        <w:rPr>
          <w:rFonts w:ascii="黑体" w:eastAsia="黑体" w:hAnsi="黑体" w:cs="Times New Roman" w:hint="eastAsia"/>
          <w:b/>
          <w:snapToGrid/>
          <w:kern w:val="2"/>
          <w:sz w:val="32"/>
          <w:szCs w:val="32"/>
        </w:rPr>
        <w:t>第二部分  2021年度部门决算表</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一、收入支出决算总表</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二、收入决算表</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三、支出决算表</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四、财政拨款收入支出决算总表</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五、一般公共预算财政拨款支出决算表</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六、一般公共预算财政拨款基本支出决算表</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七、一般公共预算财政拨款“三公”经费支出决算表</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八、政府性基金预算财政拨款收入支出决算表</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九、国有资本经营预算财政拨款收入支出决算表</w:t>
      </w:r>
    </w:p>
    <w:p w:rsidR="00214442" w:rsidRDefault="00D26412">
      <w:pPr>
        <w:widowControl w:val="0"/>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十、国有资产占用情况表</w:t>
      </w:r>
    </w:p>
    <w:p w:rsidR="00214442" w:rsidRDefault="00D26412">
      <w:pPr>
        <w:widowControl w:val="0"/>
        <w:ind w:leftChars="304" w:left="638" w:firstLineChars="103" w:firstLine="331"/>
        <w:textAlignment w:val="center"/>
        <w:rPr>
          <w:rFonts w:ascii="仿宋" w:eastAsia="仿宋" w:hAnsi="仿宋" w:cs="Times New Roman"/>
          <w:snapToGrid/>
          <w:kern w:val="2"/>
          <w:sz w:val="32"/>
          <w:szCs w:val="30"/>
        </w:rPr>
      </w:pPr>
      <w:r>
        <w:rPr>
          <w:rFonts w:ascii="黑体" w:eastAsia="黑体" w:hAnsi="黑体" w:cs="Times New Roman" w:hint="eastAsia"/>
          <w:b/>
          <w:snapToGrid/>
          <w:kern w:val="2"/>
          <w:sz w:val="32"/>
          <w:szCs w:val="32"/>
        </w:rPr>
        <w:t>第三部分  2021年度部门决算情况说明</w:t>
      </w:r>
      <w:r>
        <w:rPr>
          <w:rFonts w:ascii="黑体" w:eastAsia="黑体" w:hAnsi="黑体" w:cs="Times New Roman" w:hint="eastAsia"/>
          <w:b/>
          <w:snapToGrid/>
          <w:kern w:val="2"/>
          <w:sz w:val="32"/>
          <w:szCs w:val="32"/>
        </w:rPr>
        <w:br/>
      </w:r>
      <w:r>
        <w:rPr>
          <w:rFonts w:ascii="仿宋" w:eastAsia="仿宋" w:hAnsi="仿宋" w:cs="Times New Roman" w:hint="eastAsia"/>
          <w:snapToGrid/>
          <w:kern w:val="2"/>
          <w:sz w:val="32"/>
          <w:szCs w:val="30"/>
        </w:rPr>
        <w:t>一、收入决算情况说明</w:t>
      </w:r>
    </w:p>
    <w:p w:rsidR="00214442" w:rsidRDefault="00D26412">
      <w:pPr>
        <w:widowControl w:val="0"/>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二、支出决算情况说明</w:t>
      </w:r>
    </w:p>
    <w:p w:rsidR="00214442" w:rsidRDefault="00D26412">
      <w:pPr>
        <w:widowControl w:val="0"/>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三、财政拨款支出决算情况说明</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四、一般公共预算财政拨款基本支出决算情况说明</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五、一般公共预算财政拨款“三公”经费支出决算 情况说明</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六、机关运行经费支出情况说明</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七、政府采购支出情况说明</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八、国有资产占用情况说明</w:t>
      </w:r>
    </w:p>
    <w:p w:rsidR="00214442" w:rsidRDefault="00D26412">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九、预算绩效情况说明</w:t>
      </w:r>
    </w:p>
    <w:p w:rsidR="00214442" w:rsidRDefault="00D26412">
      <w:pPr>
        <w:widowControl w:val="0"/>
        <w:autoSpaceDE/>
        <w:autoSpaceDN/>
        <w:adjustRightInd/>
        <w:snapToGrid/>
        <w:ind w:firstLine="640"/>
        <w:textAlignment w:val="center"/>
        <w:rPr>
          <w:rFonts w:ascii="黑体" w:eastAsia="黑体" w:hAnsi="黑体" w:cs="Times New Roman"/>
          <w:b/>
          <w:snapToGrid/>
          <w:kern w:val="2"/>
          <w:sz w:val="32"/>
          <w:szCs w:val="32"/>
        </w:rPr>
        <w:sectPr w:rsidR="00214442">
          <w:footerReference w:type="default" r:id="rId7"/>
          <w:pgSz w:w="11940" w:h="16870"/>
          <w:pgMar w:top="1433" w:right="1791" w:bottom="1507" w:left="1791" w:header="0" w:footer="1377" w:gutter="0"/>
          <w:cols w:space="720"/>
        </w:sectPr>
      </w:pPr>
      <w:r>
        <w:rPr>
          <w:rFonts w:ascii="黑体" w:eastAsia="黑体" w:hAnsi="黑体" w:cs="Times New Roman" w:hint="eastAsia"/>
          <w:b/>
          <w:snapToGrid/>
          <w:kern w:val="2"/>
          <w:sz w:val="32"/>
          <w:szCs w:val="32"/>
        </w:rPr>
        <w:t>第四部分 名词解释</w:t>
      </w:r>
    </w:p>
    <w:p w:rsidR="00214442" w:rsidRDefault="00214442"/>
    <w:p w:rsidR="00214442" w:rsidRDefault="00D26412" w:rsidP="00F102AF">
      <w:pPr>
        <w:kinsoku/>
        <w:autoSpaceDE/>
        <w:autoSpaceDN/>
        <w:adjustRightInd/>
        <w:snapToGrid/>
        <w:spacing w:line="560" w:lineRule="exact"/>
        <w:jc w:val="center"/>
        <w:textAlignment w:val="auto"/>
        <w:rPr>
          <w:rFonts w:ascii="宋体" w:eastAsia="宋体" w:hAnsi="宋体" w:cs="Times New Roman"/>
          <w:b/>
          <w:snapToGrid/>
          <w:kern w:val="2"/>
          <w:sz w:val="32"/>
          <w:szCs w:val="30"/>
        </w:rPr>
      </w:pPr>
      <w:r>
        <w:rPr>
          <w:rFonts w:ascii="宋体" w:eastAsia="宋体" w:hAnsi="宋体" w:cs="Times New Roman" w:hint="eastAsia"/>
          <w:b/>
          <w:snapToGrid/>
          <w:kern w:val="2"/>
          <w:sz w:val="32"/>
          <w:szCs w:val="30"/>
        </w:rPr>
        <w:t xml:space="preserve">第一部分  </w:t>
      </w:r>
      <w:r w:rsidR="00F102AF">
        <w:rPr>
          <w:rFonts w:ascii="宋体" w:hAnsi="宋体" w:hint="eastAsia"/>
          <w:b/>
          <w:sz w:val="32"/>
          <w:szCs w:val="32"/>
        </w:rPr>
        <w:t>区卫生健康委</w:t>
      </w:r>
      <w:r>
        <w:rPr>
          <w:rFonts w:ascii="宋体" w:eastAsia="宋体" w:hAnsi="宋体" w:cs="Times New Roman" w:hint="eastAsia"/>
          <w:b/>
          <w:snapToGrid/>
          <w:kern w:val="2"/>
          <w:sz w:val="32"/>
          <w:szCs w:val="30"/>
        </w:rPr>
        <w:t>概况</w:t>
      </w:r>
    </w:p>
    <w:p w:rsidR="00214442" w:rsidRPr="00F102AF" w:rsidRDefault="00214442" w:rsidP="00F102AF">
      <w:pPr>
        <w:spacing w:line="560" w:lineRule="exact"/>
        <w:rPr>
          <w:rFonts w:eastAsiaTheme="minorEastAsia"/>
        </w:rPr>
      </w:pPr>
    </w:p>
    <w:p w:rsidR="00214442" w:rsidRDefault="00D26412" w:rsidP="00F102AF">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一、部门主要职能</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一）贯彻落实国家有关国民健康的政策、卫生健康事业发展的法律法规、政策、规划。拟订全区卫生健康事业发展相关政策、规划并组织实施，统筹规划卫生健康资源配置，指导区域卫生健康规划的编制和实施。制定并组织实施推进卫生健康基本公共服务均等化、普惠化、便捷化和公共资源向基层延伸等政策措施。</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二）落实公立医院党建工作责任。指导建立公立医院党的组织体系，强化公立医院党的领导，督促指导加强公立医院党建工作。根据行业主管部门自身职能强化行业指导，支持和帮助民营医疗机构开展党建工作。</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三）协调推进全区深化医药卫生体制改革，研究提出深化全区医药卫生体制改革政策、措施的建议。组织深化全区公立医院综合改革，推进管办分离，建立健全现代医院管理制度，制定并组织实施推动卫生健康公共服务提供主体多元化、提供方式多样化的政策措施。</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（四）贯彻执行国家免疫规划，制定并组织落实疾病预防控制规划以及严重危害人民健康公共卫生问题的干预措施。承担全区血吸虫病、地方病防治工作。完善疾病预防控制体系。</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（五）负责卫生应急工作。建立卫生应急体系和提升能力建设。组织指导突发公共卫生事件的预防控制、应急处置和各类突</w:t>
      </w:r>
      <w:r>
        <w:rPr>
          <w:rFonts w:ascii="仿宋" w:eastAsia="仿宋" w:hAnsi="仿宋" w:hint="eastAsia"/>
          <w:sz w:val="30"/>
          <w:szCs w:val="30"/>
        </w:rPr>
        <w:lastRenderedPageBreak/>
        <w:t>发公共事件的医疗卫生救援。根据授权发布突发公共卫生事件应急处置信息。</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（六）组织拟订并协调落实应对人口老龄化政策措施，负责推进老年健康服务体系建设和医养结合工作。</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七）负责卫生健康系统安全管理工作，负责职责范围内的职业健康、放射卫生、环境卫生、学校卫生、公共场所卫生、饮用水卫生等公共卫生的监督管理,负责传染病防治监督，健全卫生健康综合监督体系。负责职责范围内的生态环境保护工作。</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八）制定医疗机构、医疗服务行业管理办法并监督实施，建立医疗服务评价和监督管理体系。会同有关部门实施卫生健康专业技术人员资格标准。制定并组织实施医疗服务规范、标准和卫生健康专业技术人员执业规则、服务规范。贯彻落实国家药物政策和国家基本药物制度，执行全省药物使用的相关政策措施，开展药品使用监测、临床综合评价和短缺药品预警。提出医疗服务和药品价格政策的建议。组织开展食品安全风险监测评估。</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（九）负责计划生育管理和服务工作，开展全区人口监测预警，研究提出全区人口与家庭发展相关政策建议，完善我区计划生育政策。</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（十）指导全区卫生健康工作。牵头制定和落实高层次人才医疗保障服务政策，加强推进全区卫生健康人才队伍建设，指导基层医疗卫生、妇幼健康服务体系和全科医生队伍建设。推进卫生健康科技创新发展。</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（十一）贯彻执行国家中医药事业发展的法律法规、政策和相关产业标准，拟定全区中医药事业发展的相关政策、规划并组</w:t>
      </w:r>
      <w:r>
        <w:rPr>
          <w:rFonts w:ascii="仿宋" w:eastAsia="仿宋" w:hAnsi="仿宋" w:hint="eastAsia"/>
          <w:sz w:val="30"/>
          <w:szCs w:val="30"/>
        </w:rPr>
        <w:lastRenderedPageBreak/>
        <w:t>织实施，承担全区中医医疗、预防、保健、康复及临床用药等的监督管理工作。</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（十二）负责爱国卫生工作。负责组织编制开展爱国卫生运动、创建国家卫生城市的发展规划，负责组织指导开展全区病媒生物防制工作。</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（十三）负责区级保健对象的医疗保健服务，负责全区重要会议与重大活动的医疗卫生保障工作。</w:t>
      </w:r>
    </w:p>
    <w:p w:rsidR="00F102AF" w:rsidRDefault="00F102AF" w:rsidP="00F102AF">
      <w:pPr>
        <w:spacing w:line="560" w:lineRule="exact"/>
        <w:ind w:firstLineChars="200" w:firstLine="600"/>
        <w:rPr>
          <w:rFonts w:ascii="仿宋" w:eastAsia="仿宋" w:hAnsi="仿宋"/>
          <w:sz w:val="30"/>
          <w:szCs w:val="30"/>
        </w:rPr>
      </w:pPr>
      <w:r>
        <w:rPr>
          <w:rFonts w:ascii="仿宋" w:eastAsia="仿宋" w:hAnsi="仿宋" w:hint="eastAsia"/>
          <w:sz w:val="30"/>
          <w:szCs w:val="30"/>
        </w:rPr>
        <w:t>（十四）承担区老龄工作委员会日常工作，指导区计划生育协会业务工作。</w:t>
      </w:r>
    </w:p>
    <w:p w:rsidR="00F102AF" w:rsidRDefault="00F102AF" w:rsidP="00F102AF">
      <w:pPr>
        <w:spacing w:line="560" w:lineRule="exact"/>
        <w:ind w:firstLine="630"/>
        <w:rPr>
          <w:rFonts w:ascii="仿宋" w:eastAsia="仿宋" w:hAnsi="仿宋"/>
          <w:sz w:val="30"/>
          <w:szCs w:val="30"/>
        </w:rPr>
      </w:pPr>
      <w:r>
        <w:rPr>
          <w:rFonts w:ascii="仿宋" w:eastAsia="仿宋" w:hAnsi="仿宋" w:hint="eastAsia"/>
          <w:sz w:val="30"/>
          <w:szCs w:val="30"/>
        </w:rPr>
        <w:t>（十五）完成区委和区政府交办的其他任务</w:t>
      </w:r>
    </w:p>
    <w:p w:rsidR="00214442" w:rsidRDefault="00D26412" w:rsidP="00F102AF">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二、部门基本情况</w:t>
      </w:r>
    </w:p>
    <w:p w:rsidR="00F102AF" w:rsidRPr="00292D4F" w:rsidRDefault="00F102AF" w:rsidP="00292D4F">
      <w:pPr>
        <w:spacing w:line="560" w:lineRule="exact"/>
        <w:ind w:firstLine="630"/>
        <w:rPr>
          <w:rFonts w:ascii="黑体" w:eastAsia="黑体" w:hAnsi="黑体"/>
          <w:sz w:val="30"/>
          <w:szCs w:val="30"/>
        </w:rPr>
      </w:pPr>
      <w:r>
        <w:rPr>
          <w:rFonts w:ascii="仿宋" w:eastAsia="仿宋" w:hAnsi="仿宋" w:hint="eastAsia"/>
          <w:sz w:val="32"/>
          <w:szCs w:val="30"/>
        </w:rPr>
        <w:t>纳入本套部门决算汇编范围的单位共</w:t>
      </w:r>
      <w:r w:rsidR="00292D4F">
        <w:rPr>
          <w:rFonts w:ascii="仿宋" w:eastAsia="仿宋" w:hAnsi="仿宋" w:hint="eastAsia"/>
          <w:sz w:val="32"/>
          <w:szCs w:val="30"/>
        </w:rPr>
        <w:t xml:space="preserve"> 6</w:t>
      </w:r>
      <w:r>
        <w:rPr>
          <w:rFonts w:ascii="仿宋" w:eastAsia="仿宋" w:hAnsi="仿宋" w:hint="eastAsia"/>
          <w:sz w:val="32"/>
          <w:szCs w:val="30"/>
        </w:rPr>
        <w:t>个,为青云谱区卫生健康委员会本级</w:t>
      </w:r>
      <w:r w:rsidR="00292D4F">
        <w:rPr>
          <w:rFonts w:ascii="仿宋" w:eastAsia="仿宋" w:hAnsi="仿宋" w:hint="eastAsia"/>
          <w:sz w:val="32"/>
          <w:szCs w:val="30"/>
        </w:rPr>
        <w:t>、青云谱区卫生健康综合监督执法局、青云谱区疾病预防控制中心、青云谱区妇幼保健计划生育服务中心、青云谱区公费医疗管理委员会办公室、青云谱区爱国卫生运动委员会办公室。</w:t>
      </w:r>
    </w:p>
    <w:p w:rsidR="00214442" w:rsidRDefault="00D26412" w:rsidP="00F102AF">
      <w:pPr>
        <w:spacing w:line="560" w:lineRule="exact"/>
        <w:ind w:firstLine="630"/>
        <w:rPr>
          <w:rFonts w:ascii="仿宋" w:eastAsia="仿宋" w:hAnsi="仿宋" w:cs="Times New Roman"/>
          <w:snapToGrid/>
          <w:kern w:val="2"/>
          <w:sz w:val="32"/>
          <w:szCs w:val="30"/>
        </w:rPr>
        <w:sectPr w:rsidR="00214442">
          <w:footerReference w:type="default" r:id="rId8"/>
          <w:pgSz w:w="11910" w:h="16850"/>
          <w:pgMar w:top="1432" w:right="1578" w:bottom="1430" w:left="1786" w:header="0" w:footer="1313" w:gutter="0"/>
          <w:cols w:space="720" w:equalWidth="0">
            <w:col w:w="8545"/>
          </w:cols>
        </w:sectPr>
      </w:pPr>
      <w:r>
        <w:rPr>
          <w:rFonts w:ascii="仿宋" w:eastAsia="仿宋" w:hAnsi="仿宋" w:hint="eastAsia"/>
          <w:sz w:val="30"/>
          <w:szCs w:val="30"/>
        </w:rPr>
        <w:t xml:space="preserve">本部门2021年年末实有人数 </w:t>
      </w:r>
      <w:r w:rsidR="00CF2206">
        <w:rPr>
          <w:rFonts w:ascii="仿宋" w:eastAsia="仿宋" w:hAnsi="仿宋" w:hint="eastAsia"/>
          <w:sz w:val="30"/>
          <w:szCs w:val="30"/>
        </w:rPr>
        <w:t>112</w:t>
      </w:r>
      <w:r>
        <w:rPr>
          <w:rFonts w:ascii="仿宋" w:eastAsia="仿宋" w:hAnsi="仿宋" w:hint="eastAsia"/>
          <w:sz w:val="30"/>
          <w:szCs w:val="30"/>
        </w:rPr>
        <w:t xml:space="preserve"> 人，其中在职人员</w:t>
      </w:r>
      <w:r w:rsidR="00CF2206">
        <w:rPr>
          <w:rFonts w:ascii="仿宋" w:eastAsia="仿宋" w:hAnsi="仿宋" w:hint="eastAsia"/>
          <w:sz w:val="30"/>
          <w:szCs w:val="30"/>
        </w:rPr>
        <w:t xml:space="preserve"> 112 </w:t>
      </w:r>
      <w:r>
        <w:rPr>
          <w:rFonts w:ascii="仿宋" w:eastAsia="仿宋" w:hAnsi="仿宋" w:hint="eastAsia"/>
          <w:sz w:val="30"/>
          <w:szCs w:val="30"/>
        </w:rPr>
        <w:t xml:space="preserve">人，离休人员 </w:t>
      </w:r>
      <w:r w:rsidR="00F102AF">
        <w:rPr>
          <w:rFonts w:ascii="仿宋" w:eastAsia="仿宋" w:hAnsi="仿宋" w:hint="eastAsia"/>
          <w:sz w:val="30"/>
          <w:szCs w:val="30"/>
        </w:rPr>
        <w:t>0</w:t>
      </w:r>
      <w:r>
        <w:rPr>
          <w:rFonts w:ascii="仿宋" w:eastAsia="仿宋" w:hAnsi="仿宋" w:hint="eastAsia"/>
          <w:sz w:val="30"/>
          <w:szCs w:val="30"/>
        </w:rPr>
        <w:t xml:space="preserve"> 人，退休人员  </w:t>
      </w:r>
      <w:r w:rsidR="00F102AF">
        <w:rPr>
          <w:rFonts w:ascii="仿宋" w:eastAsia="仿宋" w:hAnsi="仿宋" w:hint="eastAsia"/>
          <w:sz w:val="30"/>
          <w:szCs w:val="30"/>
        </w:rPr>
        <w:t>0</w:t>
      </w:r>
      <w:r>
        <w:rPr>
          <w:rFonts w:ascii="仿宋" w:eastAsia="仿宋" w:hAnsi="仿宋" w:hint="eastAsia"/>
          <w:sz w:val="30"/>
          <w:szCs w:val="30"/>
        </w:rPr>
        <w:t xml:space="preserve"> 人；年末其他人员 </w:t>
      </w:r>
      <w:r w:rsidR="00F102AF">
        <w:rPr>
          <w:rFonts w:ascii="仿宋" w:eastAsia="仿宋" w:hAnsi="仿宋" w:hint="eastAsia"/>
          <w:sz w:val="30"/>
          <w:szCs w:val="30"/>
        </w:rPr>
        <w:t>0</w:t>
      </w:r>
      <w:r>
        <w:rPr>
          <w:rFonts w:ascii="仿宋" w:eastAsia="仿宋" w:hAnsi="仿宋" w:hint="eastAsia"/>
          <w:sz w:val="30"/>
          <w:szCs w:val="30"/>
        </w:rPr>
        <w:t xml:space="preserve"> 人；年末学生人数 </w:t>
      </w:r>
      <w:r w:rsidR="00F102AF">
        <w:rPr>
          <w:rFonts w:ascii="仿宋" w:eastAsia="仿宋" w:hAnsi="仿宋" w:hint="eastAsia"/>
          <w:sz w:val="30"/>
          <w:szCs w:val="30"/>
        </w:rPr>
        <w:t>0</w:t>
      </w:r>
      <w:r w:rsidR="005758E1">
        <w:rPr>
          <w:rFonts w:ascii="仿宋" w:eastAsia="仿宋" w:hAnsi="仿宋" w:hint="eastAsia"/>
          <w:sz w:val="30"/>
          <w:szCs w:val="30"/>
        </w:rPr>
        <w:t xml:space="preserve"> </w:t>
      </w:r>
      <w:r>
        <w:rPr>
          <w:rFonts w:ascii="仿宋" w:eastAsia="仿宋" w:hAnsi="仿宋" w:hint="eastAsia"/>
          <w:sz w:val="30"/>
          <w:szCs w:val="30"/>
        </w:rPr>
        <w:t>人。</w:t>
      </w:r>
    </w:p>
    <w:p w:rsidR="00214442" w:rsidRDefault="00D26412" w:rsidP="00784397">
      <w:pPr>
        <w:jc w:val="center"/>
        <w:rPr>
          <w:rFonts w:ascii="宋体" w:eastAsia="宋体" w:hAnsi="宋体" w:cs="Times New Roman"/>
          <w:b/>
          <w:snapToGrid/>
          <w:kern w:val="2"/>
          <w:sz w:val="32"/>
          <w:szCs w:val="30"/>
        </w:rPr>
      </w:pPr>
      <w:r>
        <w:rPr>
          <w:rFonts w:ascii="宋体" w:eastAsia="宋体" w:hAnsi="宋体" w:cs="Times New Roman" w:hint="eastAsia"/>
          <w:b/>
          <w:snapToGrid/>
          <w:kern w:val="2"/>
          <w:sz w:val="32"/>
          <w:szCs w:val="30"/>
        </w:rPr>
        <w:lastRenderedPageBreak/>
        <w:t>第二部分  2021</w:t>
      </w:r>
      <w:r w:rsidR="00920E9A">
        <w:rPr>
          <w:rFonts w:ascii="宋体" w:eastAsia="宋体" w:hAnsi="宋体" w:cs="Times New Roman" w:hint="eastAsia"/>
          <w:b/>
          <w:snapToGrid/>
          <w:kern w:val="2"/>
          <w:sz w:val="32"/>
          <w:szCs w:val="30"/>
        </w:rPr>
        <w:t>年度部门决算</w:t>
      </w:r>
    </w:p>
    <w:p w:rsidR="0092754B" w:rsidRDefault="00920E9A">
      <w:pPr>
        <w:kinsoku/>
        <w:autoSpaceDE/>
        <w:autoSpaceDN/>
        <w:adjustRightInd/>
        <w:snapToGrid/>
        <w:jc w:val="center"/>
        <w:textAlignment w:val="auto"/>
        <w:rPr>
          <w:rFonts w:ascii="宋体" w:eastAsia="宋体" w:hAnsi="宋体" w:cs="Times New Roman"/>
          <w:b/>
          <w:snapToGrid/>
          <w:kern w:val="2"/>
          <w:sz w:val="32"/>
          <w:szCs w:val="30"/>
        </w:rPr>
      </w:pPr>
      <w:r>
        <w:rPr>
          <w:rFonts w:ascii="宋体" w:eastAsia="宋体" w:hAnsi="宋体" w:cs="Times New Roman"/>
          <w:b/>
          <w:noProof/>
          <w:snapToGrid/>
          <w:kern w:val="2"/>
          <w:sz w:val="32"/>
          <w:szCs w:val="30"/>
        </w:rPr>
        <w:drawing>
          <wp:inline distT="0" distB="0" distL="0" distR="0">
            <wp:extent cx="5274310" cy="5281555"/>
            <wp:effectExtent l="1905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274310" cy="5281555"/>
                    </a:xfrm>
                    <a:prstGeom prst="rect">
                      <a:avLst/>
                    </a:prstGeom>
                    <a:noFill/>
                    <a:ln w="9525">
                      <a:noFill/>
                      <a:miter lim="800000"/>
                      <a:headEnd/>
                      <a:tailEnd/>
                    </a:ln>
                  </pic:spPr>
                </pic:pic>
              </a:graphicData>
            </a:graphic>
          </wp:inline>
        </w:drawing>
      </w:r>
    </w:p>
    <w:p w:rsidR="0092754B" w:rsidRDefault="005D6F27">
      <w:pPr>
        <w:kinsoku/>
        <w:autoSpaceDE/>
        <w:autoSpaceDN/>
        <w:adjustRightInd/>
        <w:snapToGrid/>
        <w:jc w:val="center"/>
        <w:textAlignment w:val="auto"/>
        <w:rPr>
          <w:rFonts w:ascii="宋体" w:eastAsia="宋体" w:hAnsi="宋体" w:cs="Times New Roman"/>
          <w:b/>
          <w:snapToGrid/>
          <w:kern w:val="2"/>
          <w:sz w:val="32"/>
          <w:szCs w:val="30"/>
        </w:rPr>
      </w:pPr>
      <w:r>
        <w:rPr>
          <w:rFonts w:ascii="宋体" w:eastAsia="宋体" w:hAnsi="宋体" w:cs="Times New Roman"/>
          <w:b/>
          <w:noProof/>
          <w:snapToGrid/>
          <w:kern w:val="2"/>
          <w:sz w:val="32"/>
          <w:szCs w:val="30"/>
        </w:rPr>
        <w:lastRenderedPageBreak/>
        <w:drawing>
          <wp:inline distT="0" distB="0" distL="0" distR="0">
            <wp:extent cx="5274310" cy="4135357"/>
            <wp:effectExtent l="1905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5274310" cy="4135357"/>
                    </a:xfrm>
                    <a:prstGeom prst="rect">
                      <a:avLst/>
                    </a:prstGeom>
                    <a:noFill/>
                    <a:ln w="9525">
                      <a:noFill/>
                      <a:miter lim="800000"/>
                      <a:headEnd/>
                      <a:tailEnd/>
                    </a:ln>
                  </pic:spPr>
                </pic:pic>
              </a:graphicData>
            </a:graphic>
          </wp:inline>
        </w:drawing>
      </w:r>
      <w:r w:rsidRPr="005D6F27">
        <w:rPr>
          <w:rFonts w:ascii="宋体" w:eastAsia="宋体" w:hAnsi="宋体" w:cs="Times New Roman"/>
          <w:b/>
          <w:snapToGrid/>
          <w:kern w:val="2"/>
          <w:sz w:val="32"/>
          <w:szCs w:val="30"/>
        </w:rPr>
        <w:t xml:space="preserve"> </w:t>
      </w:r>
    </w:p>
    <w:p w:rsidR="005D6F27" w:rsidRDefault="005D6F27">
      <w:pPr>
        <w:kinsoku/>
        <w:autoSpaceDE/>
        <w:autoSpaceDN/>
        <w:adjustRightInd/>
        <w:snapToGrid/>
        <w:jc w:val="center"/>
        <w:textAlignment w:val="auto"/>
        <w:rPr>
          <w:rFonts w:ascii="宋体" w:eastAsia="宋体" w:hAnsi="宋体" w:cs="Times New Roman"/>
          <w:b/>
          <w:snapToGrid/>
          <w:kern w:val="2"/>
          <w:sz w:val="32"/>
          <w:szCs w:val="30"/>
        </w:rPr>
      </w:pPr>
      <w:r>
        <w:rPr>
          <w:rFonts w:ascii="宋体" w:eastAsia="宋体" w:hAnsi="宋体" w:cs="Times New Roman"/>
          <w:b/>
          <w:noProof/>
          <w:snapToGrid/>
          <w:kern w:val="2"/>
          <w:sz w:val="32"/>
          <w:szCs w:val="30"/>
        </w:rPr>
        <w:lastRenderedPageBreak/>
        <w:drawing>
          <wp:inline distT="0" distB="0" distL="0" distR="0">
            <wp:extent cx="5274310" cy="5353922"/>
            <wp:effectExtent l="1905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5274310" cy="5353922"/>
                    </a:xfrm>
                    <a:prstGeom prst="rect">
                      <a:avLst/>
                    </a:prstGeom>
                    <a:noFill/>
                    <a:ln w="9525">
                      <a:noFill/>
                      <a:miter lim="800000"/>
                      <a:headEnd/>
                      <a:tailEnd/>
                    </a:ln>
                  </pic:spPr>
                </pic:pic>
              </a:graphicData>
            </a:graphic>
          </wp:inline>
        </w:drawing>
      </w:r>
      <w:r w:rsidRPr="005D6F27">
        <w:rPr>
          <w:rFonts w:ascii="宋体" w:eastAsia="宋体" w:hAnsi="宋体" w:cs="Times New Roman"/>
          <w:b/>
          <w:snapToGrid/>
          <w:kern w:val="2"/>
          <w:sz w:val="32"/>
          <w:szCs w:val="30"/>
        </w:rPr>
        <w:t xml:space="preserve"> </w:t>
      </w:r>
      <w:r>
        <w:rPr>
          <w:rFonts w:ascii="宋体" w:eastAsia="宋体" w:hAnsi="宋体" w:cs="Times New Roman"/>
          <w:b/>
          <w:noProof/>
          <w:snapToGrid/>
          <w:kern w:val="2"/>
          <w:sz w:val="32"/>
          <w:szCs w:val="30"/>
        </w:rPr>
        <w:lastRenderedPageBreak/>
        <w:drawing>
          <wp:inline distT="0" distB="0" distL="0" distR="0">
            <wp:extent cx="5274310" cy="3859677"/>
            <wp:effectExtent l="19050" t="0" r="2540" b="0"/>
            <wp:docPr id="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5274310" cy="3859677"/>
                    </a:xfrm>
                    <a:prstGeom prst="rect">
                      <a:avLst/>
                    </a:prstGeom>
                    <a:noFill/>
                    <a:ln w="9525">
                      <a:noFill/>
                      <a:miter lim="800000"/>
                      <a:headEnd/>
                      <a:tailEnd/>
                    </a:ln>
                  </pic:spPr>
                </pic:pic>
              </a:graphicData>
            </a:graphic>
          </wp:inline>
        </w:drawing>
      </w:r>
      <w:r w:rsidRPr="005D6F27">
        <w:rPr>
          <w:rFonts w:ascii="宋体" w:eastAsia="宋体" w:hAnsi="宋体" w:cs="Times New Roman"/>
          <w:b/>
          <w:snapToGrid/>
          <w:kern w:val="2"/>
          <w:sz w:val="32"/>
          <w:szCs w:val="30"/>
        </w:rPr>
        <w:t xml:space="preserve"> </w:t>
      </w:r>
      <w:r>
        <w:rPr>
          <w:rFonts w:ascii="宋体" w:eastAsia="宋体" w:hAnsi="宋体" w:cs="Times New Roman"/>
          <w:b/>
          <w:noProof/>
          <w:snapToGrid/>
          <w:kern w:val="2"/>
          <w:sz w:val="32"/>
          <w:szCs w:val="30"/>
        </w:rPr>
        <w:lastRenderedPageBreak/>
        <w:drawing>
          <wp:inline distT="0" distB="0" distL="0" distR="0">
            <wp:extent cx="5210175" cy="7705725"/>
            <wp:effectExtent l="19050" t="0" r="9525" b="0"/>
            <wp:docPr id="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srcRect/>
                    <a:stretch>
                      <a:fillRect/>
                    </a:stretch>
                  </pic:blipFill>
                  <pic:spPr bwMode="auto">
                    <a:xfrm>
                      <a:off x="0" y="0"/>
                      <a:ext cx="5210175" cy="7705725"/>
                    </a:xfrm>
                    <a:prstGeom prst="rect">
                      <a:avLst/>
                    </a:prstGeom>
                    <a:noFill/>
                    <a:ln w="9525">
                      <a:noFill/>
                      <a:miter lim="800000"/>
                      <a:headEnd/>
                      <a:tailEnd/>
                    </a:ln>
                  </pic:spPr>
                </pic:pic>
              </a:graphicData>
            </a:graphic>
          </wp:inline>
        </w:drawing>
      </w:r>
      <w:r w:rsidRPr="005D6F27">
        <w:rPr>
          <w:rFonts w:ascii="宋体" w:eastAsia="宋体" w:hAnsi="宋体" w:cs="Times New Roman"/>
          <w:b/>
          <w:snapToGrid/>
          <w:kern w:val="2"/>
          <w:sz w:val="32"/>
          <w:szCs w:val="30"/>
        </w:rPr>
        <w:t xml:space="preserve"> </w:t>
      </w:r>
      <w:r>
        <w:rPr>
          <w:rFonts w:ascii="宋体" w:eastAsia="宋体" w:hAnsi="宋体" w:cs="Times New Roman"/>
          <w:b/>
          <w:noProof/>
          <w:snapToGrid/>
          <w:kern w:val="2"/>
          <w:sz w:val="32"/>
          <w:szCs w:val="30"/>
        </w:rPr>
        <w:lastRenderedPageBreak/>
        <w:drawing>
          <wp:inline distT="0" distB="0" distL="0" distR="0">
            <wp:extent cx="5274310" cy="5877509"/>
            <wp:effectExtent l="19050" t="0" r="2540" b="0"/>
            <wp:docPr id="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srcRect/>
                    <a:stretch>
                      <a:fillRect/>
                    </a:stretch>
                  </pic:blipFill>
                  <pic:spPr bwMode="auto">
                    <a:xfrm>
                      <a:off x="0" y="0"/>
                      <a:ext cx="5274310" cy="5877509"/>
                    </a:xfrm>
                    <a:prstGeom prst="rect">
                      <a:avLst/>
                    </a:prstGeom>
                    <a:noFill/>
                    <a:ln w="9525">
                      <a:noFill/>
                      <a:miter lim="800000"/>
                      <a:headEnd/>
                      <a:tailEnd/>
                    </a:ln>
                  </pic:spPr>
                </pic:pic>
              </a:graphicData>
            </a:graphic>
          </wp:inline>
        </w:drawing>
      </w:r>
    </w:p>
    <w:p w:rsidR="0092754B" w:rsidRDefault="005D6F27">
      <w:pPr>
        <w:kinsoku/>
        <w:autoSpaceDE/>
        <w:autoSpaceDN/>
        <w:adjustRightInd/>
        <w:snapToGrid/>
        <w:jc w:val="center"/>
        <w:textAlignment w:val="auto"/>
        <w:rPr>
          <w:rFonts w:ascii="宋体" w:eastAsia="宋体" w:hAnsi="宋体" w:cs="Times New Roman"/>
          <w:b/>
          <w:snapToGrid/>
          <w:kern w:val="2"/>
          <w:sz w:val="32"/>
          <w:szCs w:val="30"/>
        </w:rPr>
      </w:pPr>
      <w:r>
        <w:rPr>
          <w:rFonts w:ascii="宋体" w:eastAsia="宋体" w:hAnsi="宋体" w:cs="Times New Roman"/>
          <w:b/>
          <w:noProof/>
          <w:snapToGrid/>
          <w:kern w:val="2"/>
          <w:sz w:val="32"/>
          <w:szCs w:val="30"/>
        </w:rPr>
        <w:drawing>
          <wp:inline distT="0" distB="0" distL="0" distR="0">
            <wp:extent cx="5274310" cy="2532224"/>
            <wp:effectExtent l="19050" t="0" r="2540" b="0"/>
            <wp:docPr id="8"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srcRect/>
                    <a:stretch>
                      <a:fillRect/>
                    </a:stretch>
                  </pic:blipFill>
                  <pic:spPr bwMode="auto">
                    <a:xfrm>
                      <a:off x="0" y="0"/>
                      <a:ext cx="5274310" cy="2532224"/>
                    </a:xfrm>
                    <a:prstGeom prst="rect">
                      <a:avLst/>
                    </a:prstGeom>
                    <a:noFill/>
                    <a:ln w="9525">
                      <a:noFill/>
                      <a:miter lim="800000"/>
                      <a:headEnd/>
                      <a:tailEnd/>
                    </a:ln>
                  </pic:spPr>
                </pic:pic>
              </a:graphicData>
            </a:graphic>
          </wp:inline>
        </w:drawing>
      </w:r>
      <w:r w:rsidR="00E122EB" w:rsidRPr="00E122EB">
        <w:rPr>
          <w:rFonts w:ascii="宋体" w:eastAsia="宋体" w:hAnsi="宋体" w:cs="Times New Roman"/>
          <w:b/>
          <w:snapToGrid/>
          <w:kern w:val="2"/>
          <w:sz w:val="32"/>
          <w:szCs w:val="30"/>
        </w:rPr>
        <w:t xml:space="preserve"> </w:t>
      </w:r>
      <w:r w:rsidR="00E122EB">
        <w:rPr>
          <w:rFonts w:ascii="宋体" w:eastAsia="宋体" w:hAnsi="宋体" w:cs="Times New Roman"/>
          <w:b/>
          <w:noProof/>
          <w:snapToGrid/>
          <w:kern w:val="2"/>
          <w:sz w:val="32"/>
          <w:szCs w:val="30"/>
        </w:rPr>
        <w:lastRenderedPageBreak/>
        <w:drawing>
          <wp:inline distT="0" distB="0" distL="0" distR="0">
            <wp:extent cx="5274310" cy="4347638"/>
            <wp:effectExtent l="19050" t="0" r="2540" b="0"/>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5274310" cy="4347638"/>
                    </a:xfrm>
                    <a:prstGeom prst="rect">
                      <a:avLst/>
                    </a:prstGeom>
                    <a:noFill/>
                    <a:ln w="9525">
                      <a:noFill/>
                      <a:miter lim="800000"/>
                      <a:headEnd/>
                      <a:tailEnd/>
                    </a:ln>
                  </pic:spPr>
                </pic:pic>
              </a:graphicData>
            </a:graphic>
          </wp:inline>
        </w:drawing>
      </w:r>
      <w:r w:rsidRPr="005D6F27">
        <w:rPr>
          <w:rFonts w:ascii="宋体" w:eastAsia="宋体" w:hAnsi="宋体" w:cs="Times New Roman"/>
          <w:b/>
          <w:snapToGrid/>
          <w:kern w:val="2"/>
          <w:sz w:val="32"/>
          <w:szCs w:val="30"/>
        </w:rPr>
        <w:t xml:space="preserve"> </w:t>
      </w:r>
    </w:p>
    <w:p w:rsidR="0092754B" w:rsidRDefault="005D6F27">
      <w:pPr>
        <w:kinsoku/>
        <w:autoSpaceDE/>
        <w:autoSpaceDN/>
        <w:adjustRightInd/>
        <w:snapToGrid/>
        <w:jc w:val="center"/>
        <w:textAlignment w:val="auto"/>
        <w:rPr>
          <w:rFonts w:ascii="宋体" w:eastAsia="宋体" w:hAnsi="宋体" w:cs="Times New Roman"/>
          <w:b/>
          <w:snapToGrid/>
          <w:kern w:val="2"/>
          <w:sz w:val="32"/>
          <w:szCs w:val="30"/>
        </w:rPr>
      </w:pPr>
      <w:r>
        <w:rPr>
          <w:rFonts w:ascii="宋体" w:eastAsia="宋体" w:hAnsi="宋体" w:cs="Times New Roman"/>
          <w:b/>
          <w:noProof/>
          <w:snapToGrid/>
          <w:kern w:val="2"/>
          <w:sz w:val="32"/>
          <w:szCs w:val="30"/>
        </w:rPr>
        <w:drawing>
          <wp:inline distT="0" distB="0" distL="0" distR="0">
            <wp:extent cx="5274310" cy="1842149"/>
            <wp:effectExtent l="19050" t="0" r="2540" b="0"/>
            <wp:docPr id="1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srcRect/>
                    <a:stretch>
                      <a:fillRect/>
                    </a:stretch>
                  </pic:blipFill>
                  <pic:spPr bwMode="auto">
                    <a:xfrm>
                      <a:off x="0" y="0"/>
                      <a:ext cx="5274310" cy="1842149"/>
                    </a:xfrm>
                    <a:prstGeom prst="rect">
                      <a:avLst/>
                    </a:prstGeom>
                    <a:noFill/>
                    <a:ln w="9525">
                      <a:noFill/>
                      <a:miter lim="800000"/>
                      <a:headEnd/>
                      <a:tailEnd/>
                    </a:ln>
                  </pic:spPr>
                </pic:pic>
              </a:graphicData>
            </a:graphic>
          </wp:inline>
        </w:drawing>
      </w:r>
      <w:r w:rsidRPr="005D6F27">
        <w:rPr>
          <w:rFonts w:ascii="宋体" w:eastAsia="宋体" w:hAnsi="宋体" w:cs="Times New Roman"/>
          <w:b/>
          <w:snapToGrid/>
          <w:kern w:val="2"/>
          <w:sz w:val="32"/>
          <w:szCs w:val="30"/>
        </w:rPr>
        <w:t xml:space="preserve"> </w:t>
      </w:r>
      <w:r>
        <w:rPr>
          <w:rFonts w:ascii="宋体" w:eastAsia="宋体" w:hAnsi="宋体" w:cs="Times New Roman"/>
          <w:b/>
          <w:noProof/>
          <w:snapToGrid/>
          <w:kern w:val="2"/>
          <w:sz w:val="32"/>
          <w:szCs w:val="30"/>
        </w:rPr>
        <w:lastRenderedPageBreak/>
        <w:drawing>
          <wp:inline distT="0" distB="0" distL="0" distR="0">
            <wp:extent cx="5274310" cy="2746064"/>
            <wp:effectExtent l="19050" t="0" r="2540" b="0"/>
            <wp:docPr id="12"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srcRect/>
                    <a:stretch>
                      <a:fillRect/>
                    </a:stretch>
                  </pic:blipFill>
                  <pic:spPr bwMode="auto">
                    <a:xfrm>
                      <a:off x="0" y="0"/>
                      <a:ext cx="5274310" cy="2746064"/>
                    </a:xfrm>
                    <a:prstGeom prst="rect">
                      <a:avLst/>
                    </a:prstGeom>
                    <a:noFill/>
                    <a:ln w="9525">
                      <a:noFill/>
                      <a:miter lim="800000"/>
                      <a:headEnd/>
                      <a:tailEnd/>
                    </a:ln>
                  </pic:spPr>
                </pic:pic>
              </a:graphicData>
            </a:graphic>
          </wp:inline>
        </w:drawing>
      </w:r>
      <w:r w:rsidRPr="005D6F27">
        <w:rPr>
          <w:rFonts w:ascii="宋体" w:eastAsia="宋体" w:hAnsi="宋体" w:cs="Times New Roman"/>
          <w:b/>
          <w:snapToGrid/>
          <w:kern w:val="2"/>
          <w:sz w:val="32"/>
          <w:szCs w:val="30"/>
        </w:rPr>
        <w:t xml:space="preserve"> </w:t>
      </w:r>
      <w:r>
        <w:rPr>
          <w:rFonts w:ascii="宋体" w:eastAsia="宋体" w:hAnsi="宋体" w:cs="Times New Roman"/>
          <w:b/>
          <w:noProof/>
          <w:snapToGrid/>
          <w:kern w:val="2"/>
          <w:sz w:val="32"/>
          <w:szCs w:val="30"/>
        </w:rPr>
        <w:drawing>
          <wp:inline distT="0" distB="0" distL="0" distR="0">
            <wp:extent cx="5274310" cy="3240190"/>
            <wp:effectExtent l="19050" t="0" r="2540" b="0"/>
            <wp:docPr id="1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a:srcRect/>
                    <a:stretch>
                      <a:fillRect/>
                    </a:stretch>
                  </pic:blipFill>
                  <pic:spPr bwMode="auto">
                    <a:xfrm>
                      <a:off x="0" y="0"/>
                      <a:ext cx="5274310" cy="3240190"/>
                    </a:xfrm>
                    <a:prstGeom prst="rect">
                      <a:avLst/>
                    </a:prstGeom>
                    <a:noFill/>
                    <a:ln w="9525">
                      <a:noFill/>
                      <a:miter lim="800000"/>
                      <a:headEnd/>
                      <a:tailEnd/>
                    </a:ln>
                  </pic:spPr>
                </pic:pic>
              </a:graphicData>
            </a:graphic>
          </wp:inline>
        </w:drawing>
      </w:r>
    </w:p>
    <w:p w:rsidR="0092754B" w:rsidRDefault="0092754B">
      <w:pPr>
        <w:kinsoku/>
        <w:autoSpaceDE/>
        <w:autoSpaceDN/>
        <w:adjustRightInd/>
        <w:snapToGrid/>
        <w:jc w:val="center"/>
        <w:textAlignment w:val="auto"/>
        <w:rPr>
          <w:rFonts w:ascii="宋体" w:eastAsia="宋体" w:hAnsi="宋体" w:cs="Times New Roman"/>
          <w:b/>
          <w:snapToGrid/>
          <w:kern w:val="2"/>
          <w:sz w:val="32"/>
          <w:szCs w:val="30"/>
        </w:rPr>
      </w:pPr>
    </w:p>
    <w:p w:rsidR="005D6F27" w:rsidRDefault="005D6F27">
      <w:pPr>
        <w:kinsoku/>
        <w:autoSpaceDE/>
        <w:autoSpaceDN/>
        <w:adjustRightInd/>
        <w:snapToGrid/>
        <w:jc w:val="center"/>
        <w:textAlignment w:val="auto"/>
        <w:rPr>
          <w:rFonts w:ascii="宋体" w:eastAsia="宋体" w:hAnsi="宋体" w:cs="Times New Roman"/>
          <w:b/>
          <w:snapToGrid/>
          <w:kern w:val="2"/>
          <w:sz w:val="32"/>
          <w:szCs w:val="30"/>
        </w:rPr>
      </w:pPr>
    </w:p>
    <w:p w:rsidR="005D6F27" w:rsidRDefault="005D6F27">
      <w:pPr>
        <w:kinsoku/>
        <w:autoSpaceDE/>
        <w:autoSpaceDN/>
        <w:adjustRightInd/>
        <w:snapToGrid/>
        <w:jc w:val="center"/>
        <w:textAlignment w:val="auto"/>
        <w:rPr>
          <w:rFonts w:ascii="宋体" w:eastAsia="宋体" w:hAnsi="宋体" w:cs="Times New Roman"/>
          <w:b/>
          <w:snapToGrid/>
          <w:kern w:val="2"/>
          <w:sz w:val="32"/>
          <w:szCs w:val="30"/>
        </w:rPr>
      </w:pPr>
    </w:p>
    <w:p w:rsidR="005D6F27" w:rsidRDefault="005D6F27">
      <w:pPr>
        <w:kinsoku/>
        <w:autoSpaceDE/>
        <w:autoSpaceDN/>
        <w:adjustRightInd/>
        <w:snapToGrid/>
        <w:jc w:val="center"/>
        <w:textAlignment w:val="auto"/>
        <w:rPr>
          <w:rFonts w:ascii="宋体" w:eastAsia="宋体" w:hAnsi="宋体" w:cs="Times New Roman"/>
          <w:b/>
          <w:snapToGrid/>
          <w:kern w:val="2"/>
          <w:sz w:val="32"/>
          <w:szCs w:val="30"/>
        </w:rPr>
      </w:pPr>
    </w:p>
    <w:p w:rsidR="005D6F27" w:rsidRDefault="005D6F27">
      <w:pPr>
        <w:kinsoku/>
        <w:autoSpaceDE/>
        <w:autoSpaceDN/>
        <w:adjustRightInd/>
        <w:snapToGrid/>
        <w:jc w:val="center"/>
        <w:textAlignment w:val="auto"/>
        <w:rPr>
          <w:rFonts w:ascii="宋体" w:eastAsia="宋体" w:hAnsi="宋体" w:cs="Times New Roman"/>
          <w:b/>
          <w:snapToGrid/>
          <w:kern w:val="2"/>
          <w:sz w:val="32"/>
          <w:szCs w:val="30"/>
        </w:rPr>
      </w:pPr>
    </w:p>
    <w:p w:rsidR="0092754B" w:rsidRDefault="0092754B" w:rsidP="006A701E">
      <w:pPr>
        <w:kinsoku/>
        <w:autoSpaceDE/>
        <w:autoSpaceDN/>
        <w:adjustRightInd/>
        <w:snapToGrid/>
        <w:textAlignment w:val="auto"/>
        <w:rPr>
          <w:rFonts w:ascii="宋体" w:eastAsia="宋体" w:hAnsi="宋体" w:cs="Times New Roman"/>
          <w:b/>
          <w:snapToGrid/>
          <w:kern w:val="2"/>
          <w:sz w:val="32"/>
          <w:szCs w:val="30"/>
        </w:rPr>
      </w:pPr>
    </w:p>
    <w:p w:rsidR="00214442" w:rsidRDefault="00D26412">
      <w:pPr>
        <w:kinsoku/>
        <w:autoSpaceDE/>
        <w:autoSpaceDN/>
        <w:adjustRightInd/>
        <w:snapToGrid/>
        <w:jc w:val="center"/>
        <w:textAlignment w:val="auto"/>
        <w:rPr>
          <w:rFonts w:ascii="宋体" w:eastAsia="宋体" w:hAnsi="宋体" w:cs="Times New Roman"/>
          <w:b/>
          <w:snapToGrid/>
          <w:kern w:val="2"/>
          <w:sz w:val="32"/>
          <w:szCs w:val="30"/>
        </w:rPr>
      </w:pPr>
      <w:r>
        <w:rPr>
          <w:rFonts w:ascii="宋体" w:eastAsia="宋体" w:hAnsi="宋体" w:cs="Times New Roman" w:hint="eastAsia"/>
          <w:b/>
          <w:snapToGrid/>
          <w:kern w:val="2"/>
          <w:sz w:val="32"/>
          <w:szCs w:val="30"/>
        </w:rPr>
        <w:lastRenderedPageBreak/>
        <w:t>第三部分    2021年度部门决算情况说明</w:t>
      </w:r>
    </w:p>
    <w:p w:rsidR="00214442" w:rsidRDefault="00214442"/>
    <w:p w:rsidR="00214442" w:rsidRDefault="00214442"/>
    <w:p w:rsidR="00214442" w:rsidRDefault="00D26412" w:rsidP="00784397">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一、收入决算情况说明</w:t>
      </w:r>
    </w:p>
    <w:p w:rsidR="007840D7" w:rsidRDefault="00D26412" w:rsidP="003F72B3">
      <w:pPr>
        <w:kinsoku/>
        <w:autoSpaceDE/>
        <w:autoSpaceDN/>
        <w:adjustRightInd/>
        <w:snapToGrid/>
        <w:spacing w:line="560" w:lineRule="exact"/>
        <w:ind w:firstLineChars="200" w:firstLine="640"/>
        <w:textAlignment w:val="auto"/>
        <w:rPr>
          <w:rFonts w:ascii="仿宋" w:eastAsia="仿宋" w:hAnsi="仿宋" w:cs="Times New Roman" w:hint="eastAsia"/>
          <w:snapToGrid/>
          <w:color w:val="auto"/>
          <w:kern w:val="2"/>
          <w:sz w:val="32"/>
          <w:szCs w:val="30"/>
        </w:rPr>
      </w:pPr>
      <w:r w:rsidRPr="00F45BAD">
        <w:rPr>
          <w:rFonts w:ascii="仿宋" w:eastAsia="仿宋" w:hAnsi="仿宋" w:cs="Times New Roman" w:hint="eastAsia"/>
          <w:snapToGrid/>
          <w:color w:val="auto"/>
          <w:kern w:val="2"/>
          <w:sz w:val="32"/>
          <w:szCs w:val="30"/>
        </w:rPr>
        <w:t>本部门 2021年度收入总计</w:t>
      </w:r>
      <w:r w:rsidR="00F45BAD" w:rsidRPr="00F45BAD">
        <w:rPr>
          <w:rFonts w:ascii="仿宋" w:eastAsia="仿宋" w:hAnsi="仿宋" w:cs="Times New Roman" w:hint="eastAsia"/>
          <w:snapToGrid/>
          <w:color w:val="auto"/>
          <w:kern w:val="2"/>
          <w:sz w:val="32"/>
          <w:szCs w:val="30"/>
        </w:rPr>
        <w:t>18043.95</w:t>
      </w:r>
      <w:r w:rsidRPr="00F45BAD">
        <w:rPr>
          <w:rFonts w:ascii="仿宋" w:eastAsia="仿宋" w:hAnsi="仿宋" w:cs="Times New Roman" w:hint="eastAsia"/>
          <w:snapToGrid/>
          <w:color w:val="auto"/>
          <w:kern w:val="2"/>
          <w:sz w:val="32"/>
          <w:szCs w:val="30"/>
        </w:rPr>
        <w:t>万元，其中年初结转和结余</w:t>
      </w:r>
      <w:r w:rsidR="00F45BAD" w:rsidRPr="00F45BAD">
        <w:rPr>
          <w:rFonts w:ascii="仿宋" w:eastAsia="仿宋" w:hAnsi="仿宋" w:cs="Times New Roman" w:hint="eastAsia"/>
          <w:snapToGrid/>
          <w:color w:val="auto"/>
          <w:kern w:val="2"/>
          <w:sz w:val="32"/>
          <w:szCs w:val="30"/>
        </w:rPr>
        <w:t>2269.6</w:t>
      </w:r>
      <w:r w:rsidRPr="00F45BAD">
        <w:rPr>
          <w:rFonts w:ascii="仿宋" w:eastAsia="仿宋" w:hAnsi="仿宋" w:cs="Times New Roman" w:hint="eastAsia"/>
          <w:snapToGrid/>
          <w:color w:val="auto"/>
          <w:kern w:val="2"/>
          <w:sz w:val="32"/>
          <w:szCs w:val="30"/>
        </w:rPr>
        <w:t>万元，较 2020年减少</w:t>
      </w:r>
      <w:r w:rsidR="00F45BAD" w:rsidRPr="00F45BAD">
        <w:rPr>
          <w:rFonts w:ascii="仿宋" w:eastAsia="仿宋" w:hAnsi="仿宋" w:cs="Times New Roman" w:hint="eastAsia"/>
          <w:snapToGrid/>
          <w:color w:val="auto"/>
          <w:kern w:val="2"/>
          <w:sz w:val="32"/>
          <w:szCs w:val="30"/>
        </w:rPr>
        <w:t>1857.04</w:t>
      </w:r>
      <w:r w:rsidRPr="00F45BAD">
        <w:rPr>
          <w:rFonts w:ascii="仿宋" w:eastAsia="仿宋" w:hAnsi="仿宋" w:cs="Times New Roman" w:hint="eastAsia"/>
          <w:snapToGrid/>
          <w:color w:val="auto"/>
          <w:kern w:val="2"/>
          <w:sz w:val="32"/>
          <w:szCs w:val="30"/>
        </w:rPr>
        <w:t>万元，下降</w:t>
      </w:r>
      <w:r w:rsidR="00F45BAD" w:rsidRPr="00F45BAD">
        <w:rPr>
          <w:rFonts w:ascii="仿宋" w:eastAsia="仿宋" w:hAnsi="仿宋" w:cs="Times New Roman" w:hint="eastAsia"/>
          <w:snapToGrid/>
          <w:color w:val="auto"/>
          <w:kern w:val="2"/>
          <w:sz w:val="32"/>
          <w:szCs w:val="30"/>
        </w:rPr>
        <w:t>45</w:t>
      </w:r>
      <w:r w:rsidRPr="00F45BAD">
        <w:rPr>
          <w:rFonts w:ascii="仿宋" w:eastAsia="仿宋" w:hAnsi="仿宋" w:cs="Times New Roman" w:hint="eastAsia"/>
          <w:snapToGrid/>
          <w:color w:val="auto"/>
          <w:kern w:val="2"/>
          <w:sz w:val="32"/>
          <w:szCs w:val="30"/>
        </w:rPr>
        <w:t>%;</w:t>
      </w:r>
      <w:r w:rsidRPr="00920E9A">
        <w:rPr>
          <w:rFonts w:ascii="仿宋" w:eastAsia="仿宋" w:hAnsi="仿宋" w:cs="Times New Roman" w:hint="eastAsia"/>
          <w:snapToGrid/>
          <w:color w:val="FF0000"/>
          <w:kern w:val="2"/>
          <w:sz w:val="32"/>
          <w:szCs w:val="30"/>
        </w:rPr>
        <w:t xml:space="preserve"> </w:t>
      </w:r>
      <w:r w:rsidRPr="007840D7">
        <w:rPr>
          <w:rFonts w:ascii="仿宋" w:eastAsia="仿宋" w:hAnsi="仿宋" w:cs="Times New Roman" w:hint="eastAsia"/>
          <w:snapToGrid/>
          <w:color w:val="auto"/>
          <w:kern w:val="2"/>
          <w:sz w:val="32"/>
          <w:szCs w:val="30"/>
        </w:rPr>
        <w:t>本年收入合计</w:t>
      </w:r>
      <w:r w:rsidR="007840D7" w:rsidRPr="007840D7">
        <w:rPr>
          <w:rFonts w:ascii="仿宋" w:eastAsia="仿宋" w:hAnsi="仿宋" w:cs="Times New Roman" w:hint="eastAsia"/>
          <w:snapToGrid/>
          <w:color w:val="auto"/>
          <w:kern w:val="2"/>
          <w:sz w:val="32"/>
          <w:szCs w:val="30"/>
        </w:rPr>
        <w:t>15774.35</w:t>
      </w:r>
      <w:r w:rsidRPr="007840D7">
        <w:rPr>
          <w:rFonts w:ascii="仿宋" w:eastAsia="仿宋" w:hAnsi="仿宋" w:cs="Times New Roman" w:hint="eastAsia"/>
          <w:snapToGrid/>
          <w:color w:val="auto"/>
          <w:kern w:val="2"/>
          <w:sz w:val="32"/>
          <w:szCs w:val="30"/>
        </w:rPr>
        <w:t>万元，较 2020年</w:t>
      </w:r>
      <w:r w:rsidR="007840D7" w:rsidRPr="007840D7">
        <w:rPr>
          <w:rFonts w:ascii="仿宋" w:eastAsia="仿宋" w:hAnsi="仿宋" w:cs="Times New Roman" w:hint="eastAsia"/>
          <w:snapToGrid/>
          <w:color w:val="auto"/>
          <w:kern w:val="2"/>
          <w:sz w:val="32"/>
          <w:szCs w:val="30"/>
        </w:rPr>
        <w:t>增加1693.67</w:t>
      </w:r>
      <w:r w:rsidR="00C97C5B" w:rsidRPr="007840D7">
        <w:rPr>
          <w:rFonts w:ascii="仿宋" w:eastAsia="仿宋" w:hAnsi="仿宋" w:cs="Times New Roman" w:hint="eastAsia"/>
          <w:snapToGrid/>
          <w:color w:val="auto"/>
          <w:kern w:val="2"/>
          <w:sz w:val="32"/>
          <w:szCs w:val="30"/>
        </w:rPr>
        <w:t>万元，</w:t>
      </w:r>
      <w:r w:rsidR="007840D7" w:rsidRPr="007840D7">
        <w:rPr>
          <w:rFonts w:ascii="仿宋" w:eastAsia="仿宋" w:hAnsi="仿宋" w:cs="Times New Roman" w:hint="eastAsia"/>
          <w:snapToGrid/>
          <w:color w:val="auto"/>
          <w:kern w:val="2"/>
          <w:sz w:val="32"/>
          <w:szCs w:val="30"/>
        </w:rPr>
        <w:t>增长12.03</w:t>
      </w:r>
      <w:r w:rsidRPr="007840D7">
        <w:rPr>
          <w:rFonts w:ascii="仿宋" w:eastAsia="仿宋" w:hAnsi="仿宋" w:cs="Times New Roman" w:hint="eastAsia"/>
          <w:snapToGrid/>
          <w:color w:val="auto"/>
          <w:kern w:val="2"/>
          <w:sz w:val="32"/>
          <w:szCs w:val="30"/>
        </w:rPr>
        <w:t xml:space="preserve"> %。</w:t>
      </w:r>
    </w:p>
    <w:p w:rsidR="00214442" w:rsidRPr="007840D7" w:rsidRDefault="00D26412" w:rsidP="003F72B3">
      <w:pPr>
        <w:kinsoku/>
        <w:autoSpaceDE/>
        <w:autoSpaceDN/>
        <w:adjustRightInd/>
        <w:snapToGrid/>
        <w:spacing w:line="560" w:lineRule="exact"/>
        <w:ind w:firstLineChars="200" w:firstLine="640"/>
        <w:textAlignment w:val="auto"/>
        <w:rPr>
          <w:rFonts w:ascii="仿宋" w:eastAsia="仿宋" w:hAnsi="仿宋" w:cs="Times New Roman"/>
          <w:snapToGrid/>
          <w:color w:val="auto"/>
          <w:kern w:val="2"/>
          <w:sz w:val="32"/>
          <w:szCs w:val="30"/>
        </w:rPr>
      </w:pPr>
      <w:r w:rsidRPr="007840D7">
        <w:rPr>
          <w:rFonts w:ascii="仿宋" w:eastAsia="仿宋" w:hAnsi="仿宋" w:cs="Times New Roman" w:hint="eastAsia"/>
          <w:snapToGrid/>
          <w:color w:val="auto"/>
          <w:kern w:val="2"/>
          <w:sz w:val="32"/>
          <w:szCs w:val="30"/>
        </w:rPr>
        <w:t>本年收入的具体构成为∶ 财政拨款收入</w:t>
      </w:r>
      <w:r w:rsidR="007840D7" w:rsidRPr="007840D7">
        <w:rPr>
          <w:rFonts w:ascii="仿宋" w:eastAsia="仿宋" w:hAnsi="仿宋" w:cs="Times New Roman" w:hint="eastAsia"/>
          <w:snapToGrid/>
          <w:color w:val="auto"/>
          <w:kern w:val="2"/>
          <w:sz w:val="32"/>
          <w:szCs w:val="30"/>
        </w:rPr>
        <w:t>15643.29</w:t>
      </w:r>
      <w:r w:rsidR="00C97C5B" w:rsidRPr="007840D7">
        <w:rPr>
          <w:rFonts w:ascii="仿宋" w:eastAsia="仿宋" w:hAnsi="仿宋" w:cs="Times New Roman" w:hint="eastAsia"/>
          <w:snapToGrid/>
          <w:color w:val="auto"/>
          <w:kern w:val="2"/>
          <w:sz w:val="32"/>
          <w:szCs w:val="30"/>
        </w:rPr>
        <w:t>万元，</w:t>
      </w:r>
      <w:r w:rsidRPr="007840D7">
        <w:rPr>
          <w:rFonts w:ascii="仿宋" w:eastAsia="仿宋" w:hAnsi="仿宋" w:cs="Times New Roman" w:hint="eastAsia"/>
          <w:snapToGrid/>
          <w:color w:val="auto"/>
          <w:kern w:val="2"/>
          <w:sz w:val="32"/>
          <w:szCs w:val="30"/>
        </w:rPr>
        <w:t>占</w:t>
      </w:r>
      <w:r w:rsidR="007840D7" w:rsidRPr="007840D7">
        <w:rPr>
          <w:rFonts w:ascii="仿宋" w:eastAsia="仿宋" w:hAnsi="仿宋" w:cs="Times New Roman" w:hint="eastAsia"/>
          <w:snapToGrid/>
          <w:color w:val="auto"/>
          <w:kern w:val="2"/>
          <w:sz w:val="32"/>
          <w:szCs w:val="30"/>
        </w:rPr>
        <w:t>99.17</w:t>
      </w:r>
      <w:r w:rsidRPr="007840D7">
        <w:rPr>
          <w:rFonts w:ascii="仿宋" w:eastAsia="仿宋" w:hAnsi="仿宋" w:cs="Times New Roman" w:hint="eastAsia"/>
          <w:snapToGrid/>
          <w:color w:val="auto"/>
          <w:kern w:val="2"/>
          <w:sz w:val="32"/>
          <w:szCs w:val="30"/>
        </w:rPr>
        <w:t xml:space="preserve"> %</w:t>
      </w:r>
      <w:r w:rsidR="007840D7" w:rsidRPr="007840D7">
        <w:rPr>
          <w:rFonts w:ascii="仿宋" w:eastAsia="仿宋" w:hAnsi="仿宋" w:cs="Times New Roman" w:hint="eastAsia"/>
          <w:snapToGrid/>
          <w:color w:val="auto"/>
          <w:kern w:val="2"/>
          <w:sz w:val="32"/>
          <w:szCs w:val="30"/>
        </w:rPr>
        <w:t>；事业收入78.51万元，占0.5%；其他收入52.55万元，占0.33%。</w:t>
      </w:r>
    </w:p>
    <w:p w:rsidR="00214442" w:rsidRPr="00D25385" w:rsidRDefault="00D26412" w:rsidP="00784397">
      <w:pPr>
        <w:widowControl w:val="0"/>
        <w:kinsoku/>
        <w:autoSpaceDE/>
        <w:autoSpaceDN/>
        <w:adjustRightInd/>
        <w:snapToGrid/>
        <w:spacing w:line="560" w:lineRule="exact"/>
        <w:ind w:firstLine="630"/>
        <w:textAlignment w:val="auto"/>
        <w:rPr>
          <w:rFonts w:ascii="黑体" w:eastAsia="黑体" w:hAnsi="黑体" w:cs="Times New Roman"/>
          <w:snapToGrid/>
          <w:color w:val="auto"/>
          <w:kern w:val="2"/>
          <w:sz w:val="30"/>
          <w:szCs w:val="30"/>
        </w:rPr>
      </w:pPr>
      <w:r w:rsidRPr="00D25385">
        <w:rPr>
          <w:rFonts w:ascii="黑体" w:eastAsia="黑体" w:hAnsi="黑体" w:cs="Times New Roman" w:hint="eastAsia"/>
          <w:snapToGrid/>
          <w:color w:val="auto"/>
          <w:kern w:val="2"/>
          <w:sz w:val="30"/>
          <w:szCs w:val="30"/>
        </w:rPr>
        <w:t>二、支出决算情况说明</w:t>
      </w:r>
    </w:p>
    <w:p w:rsidR="00214442" w:rsidRPr="00D25385" w:rsidRDefault="00D26412" w:rsidP="00D25385">
      <w:pPr>
        <w:kinsoku/>
        <w:autoSpaceDE/>
        <w:autoSpaceDN/>
        <w:adjustRightInd/>
        <w:snapToGrid/>
        <w:spacing w:line="560" w:lineRule="exact"/>
        <w:ind w:firstLineChars="200" w:firstLine="640"/>
        <w:jc w:val="both"/>
        <w:textAlignment w:val="auto"/>
        <w:rPr>
          <w:rFonts w:ascii="仿宋" w:eastAsia="仿宋" w:hAnsi="仿宋" w:cs="Times New Roman"/>
          <w:snapToGrid/>
          <w:color w:val="auto"/>
          <w:kern w:val="2"/>
          <w:sz w:val="32"/>
          <w:szCs w:val="30"/>
        </w:rPr>
      </w:pPr>
      <w:r w:rsidRPr="00D25385">
        <w:rPr>
          <w:rFonts w:ascii="仿宋" w:eastAsia="仿宋" w:hAnsi="仿宋" w:cs="Times New Roman" w:hint="eastAsia"/>
          <w:snapToGrid/>
          <w:color w:val="auto"/>
          <w:kern w:val="2"/>
          <w:sz w:val="32"/>
          <w:szCs w:val="30"/>
        </w:rPr>
        <w:t xml:space="preserve">本部门 2021年度支出总计 </w:t>
      </w:r>
      <w:r w:rsidR="007840D7" w:rsidRPr="00D25385">
        <w:rPr>
          <w:rFonts w:ascii="仿宋" w:eastAsia="仿宋" w:hAnsi="仿宋" w:cs="Times New Roman" w:hint="eastAsia"/>
          <w:snapToGrid/>
          <w:color w:val="auto"/>
          <w:kern w:val="2"/>
          <w:sz w:val="32"/>
          <w:szCs w:val="30"/>
        </w:rPr>
        <w:t>18043.95</w:t>
      </w:r>
      <w:r w:rsidRPr="00D25385">
        <w:rPr>
          <w:rFonts w:ascii="仿宋" w:eastAsia="仿宋" w:hAnsi="仿宋" w:cs="Times New Roman" w:hint="eastAsia"/>
          <w:snapToGrid/>
          <w:color w:val="auto"/>
          <w:kern w:val="2"/>
          <w:sz w:val="32"/>
          <w:szCs w:val="30"/>
        </w:rPr>
        <w:t>万元，其中本年支出合计</w:t>
      </w:r>
      <w:r w:rsidR="00C97C5B" w:rsidRPr="00D25385">
        <w:rPr>
          <w:rFonts w:ascii="仿宋" w:eastAsia="仿宋" w:hAnsi="仿宋" w:cs="Times New Roman" w:hint="eastAsia"/>
          <w:snapToGrid/>
          <w:color w:val="auto"/>
          <w:kern w:val="2"/>
          <w:sz w:val="32"/>
          <w:szCs w:val="30"/>
        </w:rPr>
        <w:t xml:space="preserve"> </w:t>
      </w:r>
      <w:r w:rsidR="00D25385" w:rsidRPr="00D25385">
        <w:rPr>
          <w:rFonts w:ascii="仿宋" w:eastAsia="仿宋" w:hAnsi="仿宋" w:cs="Times New Roman" w:hint="eastAsia"/>
          <w:snapToGrid/>
          <w:color w:val="auto"/>
          <w:kern w:val="2"/>
          <w:sz w:val="32"/>
          <w:szCs w:val="30"/>
        </w:rPr>
        <w:t>18043.95</w:t>
      </w:r>
      <w:r w:rsidR="00C97C5B" w:rsidRPr="00D25385">
        <w:rPr>
          <w:rFonts w:ascii="仿宋" w:eastAsia="仿宋" w:hAnsi="仿宋" w:cs="Times New Roman" w:hint="eastAsia"/>
          <w:snapToGrid/>
          <w:color w:val="auto"/>
          <w:kern w:val="2"/>
          <w:sz w:val="32"/>
          <w:szCs w:val="30"/>
        </w:rPr>
        <w:t xml:space="preserve"> </w:t>
      </w:r>
      <w:r w:rsidRPr="00D25385">
        <w:rPr>
          <w:rFonts w:ascii="仿宋" w:eastAsia="仿宋" w:hAnsi="仿宋" w:cs="Times New Roman" w:hint="eastAsia"/>
          <w:snapToGrid/>
          <w:color w:val="auto"/>
          <w:kern w:val="2"/>
          <w:sz w:val="32"/>
          <w:szCs w:val="30"/>
        </w:rPr>
        <w:t>万元，较 2020年增加</w:t>
      </w:r>
      <w:r w:rsidR="00D25385" w:rsidRPr="00D25385">
        <w:rPr>
          <w:rFonts w:ascii="仿宋" w:eastAsia="仿宋" w:hAnsi="仿宋" w:cs="Times New Roman" w:hint="eastAsia"/>
          <w:snapToGrid/>
          <w:color w:val="auto"/>
          <w:kern w:val="2"/>
          <w:sz w:val="32"/>
          <w:szCs w:val="30"/>
        </w:rPr>
        <w:t>1985.86</w:t>
      </w:r>
      <w:r w:rsidRPr="00D25385">
        <w:rPr>
          <w:rFonts w:ascii="仿宋" w:eastAsia="仿宋" w:hAnsi="仿宋" w:cs="Times New Roman" w:hint="eastAsia"/>
          <w:snapToGrid/>
          <w:color w:val="auto"/>
          <w:kern w:val="2"/>
          <w:sz w:val="32"/>
          <w:szCs w:val="30"/>
        </w:rPr>
        <w:t>万元，增长</w:t>
      </w:r>
      <w:r w:rsidR="00D25385" w:rsidRPr="00D25385">
        <w:rPr>
          <w:rFonts w:ascii="仿宋" w:eastAsia="仿宋" w:hAnsi="仿宋" w:cs="Times New Roman" w:hint="eastAsia"/>
          <w:snapToGrid/>
          <w:color w:val="auto"/>
          <w:kern w:val="2"/>
          <w:sz w:val="32"/>
          <w:szCs w:val="30"/>
        </w:rPr>
        <w:t>12.37</w:t>
      </w:r>
      <w:r w:rsidRPr="00D25385">
        <w:rPr>
          <w:rFonts w:ascii="仿宋" w:eastAsia="仿宋" w:hAnsi="仿宋" w:cs="Times New Roman" w:hint="eastAsia"/>
          <w:snapToGrid/>
          <w:color w:val="auto"/>
          <w:kern w:val="2"/>
          <w:sz w:val="32"/>
          <w:szCs w:val="30"/>
        </w:rPr>
        <w:t xml:space="preserve"> %;年末结转和结余 </w:t>
      </w:r>
      <w:r w:rsidR="00BB092D" w:rsidRPr="00D25385">
        <w:rPr>
          <w:rFonts w:ascii="仿宋" w:eastAsia="仿宋" w:hAnsi="仿宋" w:cs="Times New Roman" w:hint="eastAsia"/>
          <w:snapToGrid/>
          <w:color w:val="auto"/>
          <w:kern w:val="2"/>
          <w:sz w:val="32"/>
          <w:szCs w:val="30"/>
        </w:rPr>
        <w:t>0</w:t>
      </w:r>
      <w:r w:rsidR="00D25385" w:rsidRPr="00D25385">
        <w:rPr>
          <w:rFonts w:ascii="仿宋" w:eastAsia="仿宋" w:hAnsi="仿宋" w:cs="Times New Roman" w:hint="eastAsia"/>
          <w:snapToGrid/>
          <w:color w:val="auto"/>
          <w:kern w:val="2"/>
          <w:sz w:val="32"/>
          <w:szCs w:val="30"/>
        </w:rPr>
        <w:t>万元，</w:t>
      </w:r>
      <w:r w:rsidRPr="00D25385">
        <w:rPr>
          <w:rFonts w:ascii="仿宋" w:eastAsia="仿宋" w:hAnsi="仿宋" w:cs="Times New Roman" w:hint="eastAsia"/>
          <w:snapToGrid/>
          <w:color w:val="auto"/>
          <w:kern w:val="2"/>
          <w:sz w:val="32"/>
          <w:szCs w:val="30"/>
        </w:rPr>
        <w:t>较 2020</w:t>
      </w:r>
      <w:r w:rsidR="00D25385">
        <w:rPr>
          <w:rFonts w:ascii="仿宋" w:eastAsia="仿宋" w:hAnsi="仿宋" w:cs="Times New Roman" w:hint="eastAsia"/>
          <w:snapToGrid/>
          <w:color w:val="auto"/>
          <w:kern w:val="2"/>
          <w:sz w:val="32"/>
          <w:szCs w:val="30"/>
        </w:rPr>
        <w:t>年减少</w:t>
      </w:r>
      <w:r w:rsidR="00D25385" w:rsidRPr="00D25385">
        <w:rPr>
          <w:rFonts w:ascii="仿宋" w:eastAsia="仿宋" w:hAnsi="仿宋" w:cs="Times New Roman" w:hint="eastAsia"/>
          <w:snapToGrid/>
          <w:color w:val="auto"/>
          <w:kern w:val="2"/>
          <w:sz w:val="32"/>
          <w:szCs w:val="30"/>
        </w:rPr>
        <w:t>2149.23</w:t>
      </w:r>
      <w:r w:rsidRPr="00D25385">
        <w:rPr>
          <w:rFonts w:ascii="仿宋" w:eastAsia="仿宋" w:hAnsi="仿宋" w:cs="Times New Roman" w:hint="eastAsia"/>
          <w:snapToGrid/>
          <w:color w:val="auto"/>
          <w:kern w:val="2"/>
          <w:sz w:val="32"/>
          <w:szCs w:val="30"/>
        </w:rPr>
        <w:t>万元，下降</w:t>
      </w:r>
      <w:r w:rsidR="00BB092D" w:rsidRPr="00D25385">
        <w:rPr>
          <w:rFonts w:ascii="仿宋" w:eastAsia="仿宋" w:hAnsi="仿宋" w:cs="Times New Roman" w:hint="eastAsia"/>
          <w:snapToGrid/>
          <w:color w:val="auto"/>
          <w:kern w:val="2"/>
          <w:sz w:val="32"/>
          <w:szCs w:val="30"/>
        </w:rPr>
        <w:t>100</w:t>
      </w:r>
      <w:r w:rsidRPr="00D25385">
        <w:rPr>
          <w:rFonts w:ascii="仿宋" w:eastAsia="仿宋" w:hAnsi="仿宋" w:cs="Times New Roman" w:hint="eastAsia"/>
          <w:snapToGrid/>
          <w:color w:val="auto"/>
          <w:kern w:val="2"/>
          <w:sz w:val="32"/>
          <w:szCs w:val="30"/>
        </w:rPr>
        <w:t>%，主要原因是∶</w:t>
      </w:r>
      <w:r w:rsidR="00BB092D" w:rsidRPr="00D25385">
        <w:rPr>
          <w:rFonts w:ascii="仿宋" w:eastAsia="仿宋" w:hAnsi="仿宋" w:cs="Times New Roman" w:hint="eastAsia"/>
          <w:snapToGrid/>
          <w:color w:val="auto"/>
          <w:kern w:val="2"/>
          <w:sz w:val="32"/>
          <w:szCs w:val="30"/>
        </w:rPr>
        <w:t>本年末财政收回额度，单位无结余。</w:t>
      </w:r>
    </w:p>
    <w:p w:rsidR="00214442" w:rsidRPr="002D5D15" w:rsidRDefault="00D26412" w:rsidP="00C97C5B">
      <w:pPr>
        <w:kinsoku/>
        <w:autoSpaceDE/>
        <w:autoSpaceDN/>
        <w:adjustRightInd/>
        <w:snapToGrid/>
        <w:spacing w:line="560" w:lineRule="exact"/>
        <w:ind w:firstLineChars="200" w:firstLine="640"/>
        <w:textAlignment w:val="auto"/>
        <w:rPr>
          <w:rFonts w:ascii="仿宋" w:eastAsia="仿宋" w:hAnsi="仿宋" w:cs="Times New Roman"/>
          <w:snapToGrid/>
          <w:color w:val="auto"/>
          <w:kern w:val="2"/>
          <w:sz w:val="32"/>
          <w:szCs w:val="30"/>
        </w:rPr>
      </w:pPr>
      <w:r w:rsidRPr="002D5D15">
        <w:rPr>
          <w:rFonts w:ascii="仿宋" w:eastAsia="仿宋" w:hAnsi="仿宋" w:cs="Times New Roman" w:hint="eastAsia"/>
          <w:snapToGrid/>
          <w:color w:val="auto"/>
          <w:kern w:val="2"/>
          <w:sz w:val="32"/>
          <w:szCs w:val="30"/>
        </w:rPr>
        <w:t xml:space="preserve">本年支出的具体构成为∶ 基本支出 </w:t>
      </w:r>
      <w:r w:rsidR="002D5D15" w:rsidRPr="002D5D15">
        <w:rPr>
          <w:rFonts w:ascii="仿宋" w:eastAsia="仿宋" w:hAnsi="仿宋" w:cs="Times New Roman" w:hint="eastAsia"/>
          <w:snapToGrid/>
          <w:color w:val="auto"/>
          <w:kern w:val="2"/>
          <w:sz w:val="32"/>
          <w:szCs w:val="30"/>
        </w:rPr>
        <w:t>6790.18</w:t>
      </w:r>
      <w:r w:rsidR="00BB092D" w:rsidRPr="002D5D15">
        <w:rPr>
          <w:rFonts w:ascii="仿宋" w:eastAsia="仿宋" w:hAnsi="仿宋" w:cs="Times New Roman" w:hint="eastAsia"/>
          <w:snapToGrid/>
          <w:color w:val="auto"/>
          <w:kern w:val="2"/>
          <w:sz w:val="32"/>
          <w:szCs w:val="30"/>
        </w:rPr>
        <w:t>万元，</w:t>
      </w:r>
      <w:r w:rsidRPr="002D5D15">
        <w:rPr>
          <w:rFonts w:ascii="仿宋" w:eastAsia="仿宋" w:hAnsi="仿宋" w:cs="Times New Roman" w:hint="eastAsia"/>
          <w:snapToGrid/>
          <w:color w:val="auto"/>
          <w:kern w:val="2"/>
          <w:sz w:val="32"/>
          <w:szCs w:val="30"/>
        </w:rPr>
        <w:t xml:space="preserve">占 </w:t>
      </w:r>
      <w:r w:rsidR="002D5D15" w:rsidRPr="002D5D15">
        <w:rPr>
          <w:rFonts w:ascii="仿宋" w:eastAsia="仿宋" w:hAnsi="仿宋" w:cs="Times New Roman" w:hint="eastAsia"/>
          <w:snapToGrid/>
          <w:color w:val="auto"/>
          <w:kern w:val="2"/>
          <w:sz w:val="32"/>
          <w:szCs w:val="30"/>
        </w:rPr>
        <w:t>37.63</w:t>
      </w:r>
      <w:r w:rsidRPr="002D5D15">
        <w:rPr>
          <w:rFonts w:ascii="仿宋" w:eastAsia="仿宋" w:hAnsi="仿宋" w:cs="Times New Roman" w:hint="eastAsia"/>
          <w:snapToGrid/>
          <w:color w:val="auto"/>
          <w:kern w:val="2"/>
          <w:sz w:val="32"/>
          <w:szCs w:val="30"/>
        </w:rPr>
        <w:t xml:space="preserve">%; 项目支出 </w:t>
      </w:r>
      <w:r w:rsidR="002D5D15" w:rsidRPr="002D5D15">
        <w:rPr>
          <w:rFonts w:ascii="仿宋" w:eastAsia="仿宋" w:hAnsi="仿宋" w:cs="Times New Roman" w:hint="eastAsia"/>
          <w:snapToGrid/>
          <w:color w:val="auto"/>
          <w:kern w:val="2"/>
          <w:sz w:val="32"/>
          <w:szCs w:val="30"/>
        </w:rPr>
        <w:t>11253.76</w:t>
      </w:r>
      <w:r w:rsidRPr="002D5D15">
        <w:rPr>
          <w:rFonts w:ascii="仿宋" w:eastAsia="仿宋" w:hAnsi="仿宋" w:cs="Times New Roman" w:hint="eastAsia"/>
          <w:snapToGrid/>
          <w:color w:val="auto"/>
          <w:kern w:val="2"/>
          <w:sz w:val="32"/>
          <w:szCs w:val="30"/>
        </w:rPr>
        <w:t>万元，占</w:t>
      </w:r>
      <w:r w:rsidR="002D5D15" w:rsidRPr="002D5D15">
        <w:rPr>
          <w:rFonts w:ascii="仿宋" w:eastAsia="仿宋" w:hAnsi="仿宋" w:cs="Times New Roman" w:hint="eastAsia"/>
          <w:snapToGrid/>
          <w:color w:val="auto"/>
          <w:kern w:val="2"/>
          <w:sz w:val="32"/>
          <w:szCs w:val="30"/>
        </w:rPr>
        <w:t>62.37</w:t>
      </w:r>
      <w:r w:rsidRPr="002D5D15">
        <w:rPr>
          <w:rFonts w:ascii="仿宋" w:eastAsia="仿宋" w:hAnsi="仿宋" w:cs="Times New Roman" w:hint="eastAsia"/>
          <w:snapToGrid/>
          <w:color w:val="auto"/>
          <w:kern w:val="2"/>
          <w:sz w:val="32"/>
          <w:szCs w:val="30"/>
        </w:rPr>
        <w:t xml:space="preserve"> %</w:t>
      </w:r>
      <w:r w:rsidR="00BB092D" w:rsidRPr="002D5D15">
        <w:rPr>
          <w:rFonts w:ascii="仿宋" w:eastAsia="仿宋" w:hAnsi="仿宋" w:cs="Times New Roman" w:hint="eastAsia"/>
          <w:snapToGrid/>
          <w:color w:val="auto"/>
          <w:kern w:val="2"/>
          <w:sz w:val="32"/>
          <w:szCs w:val="30"/>
        </w:rPr>
        <w:t>。</w:t>
      </w:r>
    </w:p>
    <w:p w:rsidR="00214442" w:rsidRPr="004D3704" w:rsidRDefault="00D26412" w:rsidP="00784397">
      <w:pPr>
        <w:widowControl w:val="0"/>
        <w:kinsoku/>
        <w:autoSpaceDE/>
        <w:autoSpaceDN/>
        <w:adjustRightInd/>
        <w:snapToGrid/>
        <w:spacing w:line="560" w:lineRule="exact"/>
        <w:ind w:firstLine="630"/>
        <w:textAlignment w:val="auto"/>
        <w:rPr>
          <w:rFonts w:ascii="黑体" w:eastAsia="黑体" w:hAnsi="黑体" w:cs="Times New Roman"/>
          <w:snapToGrid/>
          <w:color w:val="auto"/>
          <w:kern w:val="2"/>
          <w:sz w:val="30"/>
          <w:szCs w:val="30"/>
        </w:rPr>
      </w:pPr>
      <w:r w:rsidRPr="004D3704">
        <w:rPr>
          <w:rFonts w:ascii="黑体" w:eastAsia="黑体" w:hAnsi="黑体" w:cs="Times New Roman" w:hint="eastAsia"/>
          <w:snapToGrid/>
          <w:color w:val="auto"/>
          <w:kern w:val="2"/>
          <w:sz w:val="30"/>
          <w:szCs w:val="30"/>
        </w:rPr>
        <w:t>三、财政拨款支出决算情况说明</w:t>
      </w:r>
    </w:p>
    <w:p w:rsidR="00214442" w:rsidRPr="004D3704"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color w:val="auto"/>
          <w:kern w:val="2"/>
          <w:sz w:val="32"/>
          <w:szCs w:val="30"/>
        </w:rPr>
      </w:pPr>
      <w:r w:rsidRPr="004D3704">
        <w:rPr>
          <w:rFonts w:ascii="仿宋" w:eastAsia="仿宋" w:hAnsi="仿宋" w:cs="Times New Roman" w:hint="eastAsia"/>
          <w:snapToGrid/>
          <w:color w:val="auto"/>
          <w:kern w:val="2"/>
          <w:sz w:val="32"/>
          <w:szCs w:val="30"/>
        </w:rPr>
        <w:t>本部门2021 年度财政拨款本年支出年初预算数为</w:t>
      </w:r>
      <w:r w:rsidR="002C5ACB" w:rsidRPr="004D3704">
        <w:rPr>
          <w:rFonts w:ascii="仿宋" w:eastAsia="仿宋" w:hAnsi="仿宋" w:cs="Times New Roman" w:hint="eastAsia"/>
          <w:snapToGrid/>
          <w:color w:val="auto"/>
          <w:kern w:val="2"/>
          <w:sz w:val="32"/>
          <w:szCs w:val="30"/>
        </w:rPr>
        <w:t>8520.07</w:t>
      </w:r>
      <w:r w:rsidRPr="004D3704">
        <w:rPr>
          <w:rFonts w:ascii="仿宋" w:eastAsia="仿宋" w:hAnsi="仿宋" w:cs="Times New Roman" w:hint="eastAsia"/>
          <w:snapToGrid/>
          <w:color w:val="auto"/>
          <w:kern w:val="2"/>
          <w:sz w:val="32"/>
          <w:szCs w:val="30"/>
        </w:rPr>
        <w:t xml:space="preserve"> </w:t>
      </w:r>
      <w:r w:rsidR="008D50B9" w:rsidRPr="004D3704">
        <w:rPr>
          <w:rFonts w:ascii="仿宋" w:eastAsia="仿宋" w:hAnsi="仿宋" w:cs="Times New Roman" w:hint="eastAsia"/>
          <w:snapToGrid/>
          <w:color w:val="auto"/>
          <w:kern w:val="2"/>
          <w:sz w:val="32"/>
          <w:szCs w:val="30"/>
        </w:rPr>
        <w:t>万元，</w:t>
      </w:r>
      <w:r w:rsidRPr="004D3704">
        <w:rPr>
          <w:rFonts w:ascii="仿宋" w:eastAsia="仿宋" w:hAnsi="仿宋" w:cs="Times New Roman" w:hint="eastAsia"/>
          <w:snapToGrid/>
          <w:color w:val="auto"/>
          <w:kern w:val="2"/>
          <w:sz w:val="32"/>
          <w:szCs w:val="30"/>
        </w:rPr>
        <w:t xml:space="preserve">决算数为 </w:t>
      </w:r>
      <w:r w:rsidR="00376485" w:rsidRPr="004D3704">
        <w:rPr>
          <w:rFonts w:ascii="仿宋" w:eastAsia="仿宋" w:hAnsi="仿宋" w:cs="Times New Roman" w:hint="eastAsia"/>
          <w:snapToGrid/>
          <w:color w:val="auto"/>
          <w:kern w:val="2"/>
          <w:sz w:val="32"/>
          <w:szCs w:val="30"/>
        </w:rPr>
        <w:t>18043.95</w:t>
      </w:r>
      <w:r w:rsidRPr="004D3704">
        <w:rPr>
          <w:rFonts w:ascii="仿宋" w:eastAsia="仿宋" w:hAnsi="仿宋" w:cs="Times New Roman" w:hint="eastAsia"/>
          <w:snapToGrid/>
          <w:color w:val="auto"/>
          <w:kern w:val="2"/>
          <w:sz w:val="32"/>
          <w:szCs w:val="30"/>
        </w:rPr>
        <w:t>万元，完成年初预算的</w:t>
      </w:r>
      <w:r w:rsidR="008D50B9" w:rsidRPr="004D3704">
        <w:rPr>
          <w:rFonts w:ascii="仿宋" w:eastAsia="仿宋" w:hAnsi="仿宋" w:cs="Times New Roman" w:hint="eastAsia"/>
          <w:snapToGrid/>
          <w:color w:val="auto"/>
          <w:kern w:val="2"/>
          <w:sz w:val="32"/>
          <w:szCs w:val="30"/>
        </w:rPr>
        <w:t>2</w:t>
      </w:r>
      <w:r w:rsidR="00376485" w:rsidRPr="004D3704">
        <w:rPr>
          <w:rFonts w:ascii="仿宋" w:eastAsia="仿宋" w:hAnsi="仿宋" w:cs="Times New Roman" w:hint="eastAsia"/>
          <w:snapToGrid/>
          <w:color w:val="auto"/>
          <w:kern w:val="2"/>
          <w:sz w:val="32"/>
          <w:szCs w:val="30"/>
        </w:rPr>
        <w:t>11.78</w:t>
      </w:r>
      <w:r w:rsidRPr="004D3704">
        <w:rPr>
          <w:rFonts w:ascii="仿宋" w:eastAsia="仿宋" w:hAnsi="仿宋" w:cs="Times New Roman" w:hint="eastAsia"/>
          <w:snapToGrid/>
          <w:color w:val="auto"/>
          <w:kern w:val="2"/>
          <w:sz w:val="32"/>
          <w:szCs w:val="30"/>
        </w:rPr>
        <w:t xml:space="preserve"> %。其中∶</w:t>
      </w:r>
    </w:p>
    <w:p w:rsidR="00214442" w:rsidRPr="004D3704"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color w:val="auto"/>
          <w:kern w:val="2"/>
          <w:sz w:val="32"/>
          <w:szCs w:val="30"/>
        </w:rPr>
      </w:pPr>
      <w:r w:rsidRPr="004D3704">
        <w:rPr>
          <w:rFonts w:ascii="仿宋" w:eastAsia="仿宋" w:hAnsi="仿宋" w:cs="Times New Roman" w:hint="eastAsia"/>
          <w:snapToGrid/>
          <w:color w:val="auto"/>
          <w:kern w:val="2"/>
          <w:sz w:val="32"/>
          <w:szCs w:val="30"/>
        </w:rPr>
        <w:t>（一）</w:t>
      </w:r>
      <w:r w:rsidR="008D50B9" w:rsidRPr="004D3704">
        <w:rPr>
          <w:rFonts w:ascii="仿宋" w:eastAsia="仿宋" w:hAnsi="仿宋" w:hint="eastAsia"/>
          <w:color w:val="auto"/>
          <w:sz w:val="32"/>
          <w:szCs w:val="30"/>
        </w:rPr>
        <w:t>教育支出年初预算数为0万元，决算数为200万元，主要原因：经费来源于上级拨款，未列入本级财政预算。</w:t>
      </w:r>
    </w:p>
    <w:p w:rsidR="008D50B9" w:rsidRPr="004D3704" w:rsidRDefault="00D26412" w:rsidP="008D50B9">
      <w:pPr>
        <w:spacing w:line="560" w:lineRule="exact"/>
        <w:ind w:firstLineChars="200" w:firstLine="640"/>
        <w:rPr>
          <w:rFonts w:ascii="仿宋" w:eastAsia="仿宋" w:hAnsi="仿宋"/>
          <w:color w:val="auto"/>
          <w:sz w:val="32"/>
          <w:szCs w:val="30"/>
        </w:rPr>
      </w:pPr>
      <w:r w:rsidRPr="004D3704">
        <w:rPr>
          <w:rFonts w:ascii="仿宋" w:eastAsia="仿宋" w:hAnsi="仿宋" w:cs="Times New Roman" w:hint="eastAsia"/>
          <w:snapToGrid/>
          <w:color w:val="auto"/>
          <w:kern w:val="2"/>
          <w:sz w:val="32"/>
          <w:szCs w:val="30"/>
        </w:rPr>
        <w:lastRenderedPageBreak/>
        <w:t>（二）</w:t>
      </w:r>
      <w:r w:rsidR="008D50B9" w:rsidRPr="004D3704">
        <w:rPr>
          <w:rFonts w:ascii="仿宋" w:eastAsia="仿宋" w:hAnsi="仿宋" w:hint="eastAsia"/>
          <w:color w:val="auto"/>
          <w:sz w:val="32"/>
          <w:szCs w:val="30"/>
        </w:rPr>
        <w:t>社会保障和就业支出年初预算数为</w:t>
      </w:r>
      <w:r w:rsidR="004D3704" w:rsidRPr="004D3704">
        <w:rPr>
          <w:rFonts w:ascii="仿宋" w:eastAsia="仿宋" w:hAnsi="仿宋" w:hint="eastAsia"/>
          <w:color w:val="auto"/>
          <w:sz w:val="32"/>
          <w:szCs w:val="30"/>
        </w:rPr>
        <w:t>46.59</w:t>
      </w:r>
      <w:r w:rsidR="008D50B9" w:rsidRPr="004D3704">
        <w:rPr>
          <w:rFonts w:ascii="仿宋" w:eastAsia="仿宋" w:hAnsi="仿宋" w:hint="eastAsia"/>
          <w:color w:val="auto"/>
          <w:sz w:val="32"/>
          <w:szCs w:val="30"/>
        </w:rPr>
        <w:t>万元，决算数为</w:t>
      </w:r>
      <w:r w:rsidR="004D3704" w:rsidRPr="004D3704">
        <w:rPr>
          <w:rFonts w:ascii="仿宋" w:eastAsia="仿宋" w:hAnsi="仿宋" w:hint="eastAsia"/>
          <w:color w:val="auto"/>
          <w:sz w:val="32"/>
          <w:szCs w:val="30"/>
        </w:rPr>
        <w:t>187.18</w:t>
      </w:r>
      <w:r w:rsidR="008D50B9" w:rsidRPr="004D3704">
        <w:rPr>
          <w:rFonts w:ascii="仿宋" w:eastAsia="仿宋" w:hAnsi="仿宋" w:hint="eastAsia"/>
          <w:color w:val="auto"/>
          <w:sz w:val="32"/>
          <w:szCs w:val="30"/>
        </w:rPr>
        <w:t>万元，主要原因是：部分经费未列入财政预算。</w:t>
      </w:r>
    </w:p>
    <w:p w:rsidR="008D50B9" w:rsidRPr="004D3704" w:rsidRDefault="008D50B9" w:rsidP="008D50B9">
      <w:pPr>
        <w:spacing w:line="560" w:lineRule="exact"/>
        <w:ind w:firstLineChars="200" w:firstLine="640"/>
        <w:rPr>
          <w:rFonts w:ascii="仿宋" w:eastAsia="仿宋" w:hAnsi="仿宋"/>
          <w:color w:val="auto"/>
          <w:sz w:val="32"/>
          <w:szCs w:val="30"/>
        </w:rPr>
      </w:pPr>
      <w:r w:rsidRPr="004D3704">
        <w:rPr>
          <w:rFonts w:ascii="仿宋" w:eastAsia="仿宋" w:hAnsi="仿宋" w:hint="eastAsia"/>
          <w:color w:val="auto"/>
          <w:sz w:val="32"/>
          <w:szCs w:val="30"/>
        </w:rPr>
        <w:t>（三）卫生健康支出年初预算数为</w:t>
      </w:r>
      <w:r w:rsidR="004D3704" w:rsidRPr="004D3704">
        <w:rPr>
          <w:rFonts w:ascii="仿宋" w:eastAsia="仿宋" w:hAnsi="仿宋" w:hint="eastAsia"/>
          <w:color w:val="auto"/>
          <w:sz w:val="32"/>
          <w:szCs w:val="30"/>
        </w:rPr>
        <w:t>8384.7</w:t>
      </w:r>
      <w:r w:rsidRPr="004D3704">
        <w:rPr>
          <w:rFonts w:ascii="仿宋" w:eastAsia="仿宋" w:hAnsi="仿宋" w:hint="eastAsia"/>
          <w:color w:val="auto"/>
          <w:sz w:val="32"/>
          <w:szCs w:val="30"/>
        </w:rPr>
        <w:t>万元，决算数为</w:t>
      </w:r>
      <w:r w:rsidR="004D3704" w:rsidRPr="004D3704">
        <w:rPr>
          <w:rFonts w:ascii="仿宋" w:eastAsia="仿宋" w:hAnsi="仿宋" w:hint="eastAsia"/>
          <w:color w:val="auto"/>
          <w:sz w:val="32"/>
          <w:szCs w:val="30"/>
        </w:rPr>
        <w:t>17580.75</w:t>
      </w:r>
      <w:r w:rsidRPr="004D3704">
        <w:rPr>
          <w:rFonts w:ascii="仿宋" w:eastAsia="仿宋" w:hAnsi="仿宋" w:hint="eastAsia"/>
          <w:color w:val="auto"/>
          <w:sz w:val="32"/>
          <w:szCs w:val="30"/>
        </w:rPr>
        <w:t>万元，主要原因是：部分经费未列入本级财政预算。</w:t>
      </w:r>
    </w:p>
    <w:p w:rsidR="00214442" w:rsidRPr="004D3704" w:rsidRDefault="008D50B9" w:rsidP="008D50B9">
      <w:pPr>
        <w:spacing w:line="560" w:lineRule="exact"/>
        <w:ind w:firstLineChars="200" w:firstLine="640"/>
        <w:rPr>
          <w:rFonts w:ascii="仿宋" w:eastAsia="仿宋" w:hAnsi="仿宋"/>
          <w:color w:val="auto"/>
          <w:sz w:val="32"/>
          <w:szCs w:val="30"/>
        </w:rPr>
      </w:pPr>
      <w:r w:rsidRPr="004D3704">
        <w:rPr>
          <w:rFonts w:ascii="仿宋" w:eastAsia="仿宋" w:hAnsi="仿宋" w:hint="eastAsia"/>
          <w:color w:val="auto"/>
          <w:sz w:val="32"/>
          <w:szCs w:val="30"/>
        </w:rPr>
        <w:t>（四）住房保障支出年初预算数为</w:t>
      </w:r>
      <w:r w:rsidR="004D3704" w:rsidRPr="004D3704">
        <w:rPr>
          <w:rFonts w:ascii="仿宋" w:eastAsia="仿宋" w:hAnsi="仿宋" w:hint="eastAsia"/>
          <w:color w:val="auto"/>
          <w:sz w:val="32"/>
          <w:szCs w:val="30"/>
        </w:rPr>
        <w:t>88.78</w:t>
      </w:r>
      <w:r w:rsidRPr="004D3704">
        <w:rPr>
          <w:rFonts w:ascii="仿宋" w:eastAsia="仿宋" w:hAnsi="仿宋" w:hint="eastAsia"/>
          <w:color w:val="auto"/>
          <w:sz w:val="32"/>
          <w:szCs w:val="30"/>
        </w:rPr>
        <w:t>万元，决算数为</w:t>
      </w:r>
      <w:r w:rsidR="004D3704" w:rsidRPr="004D3704">
        <w:rPr>
          <w:rFonts w:ascii="仿宋" w:eastAsia="仿宋" w:hAnsi="仿宋" w:hint="eastAsia"/>
          <w:color w:val="auto"/>
          <w:sz w:val="32"/>
          <w:szCs w:val="30"/>
        </w:rPr>
        <w:t>76.02</w:t>
      </w:r>
      <w:r w:rsidRPr="004D3704">
        <w:rPr>
          <w:rFonts w:ascii="仿宋" w:eastAsia="仿宋" w:hAnsi="仿宋" w:hint="eastAsia"/>
          <w:color w:val="auto"/>
          <w:sz w:val="32"/>
          <w:szCs w:val="30"/>
        </w:rPr>
        <w:t>万元。</w:t>
      </w:r>
    </w:p>
    <w:p w:rsidR="00214442" w:rsidRPr="00453922" w:rsidRDefault="00D26412" w:rsidP="00784397">
      <w:pPr>
        <w:widowControl w:val="0"/>
        <w:kinsoku/>
        <w:autoSpaceDE/>
        <w:autoSpaceDN/>
        <w:adjustRightInd/>
        <w:snapToGrid/>
        <w:spacing w:line="560" w:lineRule="exact"/>
        <w:ind w:firstLine="630"/>
        <w:textAlignment w:val="auto"/>
        <w:rPr>
          <w:rFonts w:ascii="黑体" w:eastAsia="黑体" w:hAnsi="黑体" w:cs="Times New Roman"/>
          <w:snapToGrid/>
          <w:color w:val="auto"/>
          <w:kern w:val="2"/>
          <w:sz w:val="30"/>
          <w:szCs w:val="30"/>
        </w:rPr>
      </w:pPr>
      <w:r w:rsidRPr="00453922">
        <w:rPr>
          <w:rFonts w:ascii="黑体" w:eastAsia="黑体" w:hAnsi="黑体" w:cs="Times New Roman" w:hint="eastAsia"/>
          <w:snapToGrid/>
          <w:color w:val="auto"/>
          <w:kern w:val="2"/>
          <w:sz w:val="30"/>
          <w:szCs w:val="30"/>
        </w:rPr>
        <w:t>四、一般公共预算财政拨款基本支出决算情况说明</w:t>
      </w:r>
    </w:p>
    <w:p w:rsidR="00BB60BC" w:rsidRPr="00AE086E" w:rsidRDefault="00D26412" w:rsidP="00BB60BC">
      <w:pPr>
        <w:kinsoku/>
        <w:autoSpaceDE/>
        <w:autoSpaceDN/>
        <w:adjustRightInd/>
        <w:snapToGrid/>
        <w:spacing w:line="560" w:lineRule="exact"/>
        <w:ind w:firstLineChars="200" w:firstLine="640"/>
        <w:textAlignment w:val="auto"/>
        <w:rPr>
          <w:rFonts w:ascii="仿宋" w:eastAsia="仿宋" w:hAnsi="仿宋" w:cs="Times New Roman"/>
          <w:snapToGrid/>
          <w:color w:val="auto"/>
          <w:kern w:val="2"/>
          <w:sz w:val="32"/>
          <w:szCs w:val="30"/>
        </w:rPr>
      </w:pPr>
      <w:r w:rsidRPr="00AE086E">
        <w:rPr>
          <w:rFonts w:ascii="仿宋" w:eastAsia="仿宋" w:hAnsi="仿宋" w:cs="Times New Roman" w:hint="eastAsia"/>
          <w:snapToGrid/>
          <w:color w:val="auto"/>
          <w:kern w:val="2"/>
          <w:sz w:val="32"/>
          <w:szCs w:val="30"/>
        </w:rPr>
        <w:t>本部门 2021年度一般公共预算财政拨款基本支出</w:t>
      </w:r>
      <w:r w:rsidR="00AE086E" w:rsidRPr="00AE086E">
        <w:rPr>
          <w:rFonts w:ascii="仿宋" w:eastAsia="仿宋" w:hAnsi="仿宋" w:cs="Times New Roman" w:hint="eastAsia"/>
          <w:snapToGrid/>
          <w:color w:val="auto"/>
          <w:kern w:val="2"/>
          <w:sz w:val="32"/>
          <w:szCs w:val="30"/>
        </w:rPr>
        <w:t>6711.68</w:t>
      </w:r>
      <w:r w:rsidRPr="00AE086E">
        <w:rPr>
          <w:rFonts w:ascii="仿宋" w:eastAsia="仿宋" w:hAnsi="仿宋" w:cs="Times New Roman" w:hint="eastAsia"/>
          <w:snapToGrid/>
          <w:color w:val="auto"/>
          <w:kern w:val="2"/>
          <w:sz w:val="32"/>
          <w:szCs w:val="30"/>
        </w:rPr>
        <w:t>万元，其中∶</w:t>
      </w:r>
    </w:p>
    <w:p w:rsidR="00BB60BC" w:rsidRPr="00AE086E" w:rsidRDefault="00D26412" w:rsidP="00BB60BC">
      <w:pPr>
        <w:kinsoku/>
        <w:autoSpaceDE/>
        <w:autoSpaceDN/>
        <w:adjustRightInd/>
        <w:snapToGrid/>
        <w:spacing w:line="560" w:lineRule="exact"/>
        <w:ind w:firstLineChars="200" w:firstLine="640"/>
        <w:textAlignment w:val="auto"/>
        <w:rPr>
          <w:rFonts w:ascii="仿宋" w:eastAsia="仿宋" w:hAnsi="仿宋" w:cs="Times New Roman"/>
          <w:snapToGrid/>
          <w:color w:val="auto"/>
          <w:kern w:val="2"/>
          <w:sz w:val="32"/>
          <w:szCs w:val="30"/>
        </w:rPr>
      </w:pPr>
      <w:r w:rsidRPr="00AE086E">
        <w:rPr>
          <w:rFonts w:ascii="仿宋" w:eastAsia="仿宋" w:hAnsi="仿宋" w:cs="Times New Roman" w:hint="eastAsia"/>
          <w:snapToGrid/>
          <w:color w:val="auto"/>
          <w:kern w:val="2"/>
          <w:sz w:val="32"/>
          <w:szCs w:val="30"/>
        </w:rPr>
        <w:t>（一）工资福利支出</w:t>
      </w:r>
      <w:r w:rsidR="00AE086E" w:rsidRPr="00AE086E">
        <w:rPr>
          <w:rFonts w:ascii="仿宋" w:eastAsia="仿宋" w:hAnsi="仿宋" w:cs="Times New Roman" w:hint="eastAsia"/>
          <w:snapToGrid/>
          <w:color w:val="auto"/>
          <w:kern w:val="2"/>
          <w:sz w:val="32"/>
          <w:szCs w:val="30"/>
        </w:rPr>
        <w:t>2278.83</w:t>
      </w:r>
      <w:r w:rsidRPr="00AE086E">
        <w:rPr>
          <w:rFonts w:ascii="仿宋" w:eastAsia="仿宋" w:hAnsi="仿宋" w:cs="Times New Roman" w:hint="eastAsia"/>
          <w:snapToGrid/>
          <w:color w:val="auto"/>
          <w:kern w:val="2"/>
          <w:sz w:val="32"/>
          <w:szCs w:val="30"/>
        </w:rPr>
        <w:t>万元，较 2020年增加</w:t>
      </w:r>
      <w:r w:rsidR="00AE086E" w:rsidRPr="00AE086E">
        <w:rPr>
          <w:rFonts w:ascii="仿宋" w:eastAsia="仿宋" w:hAnsi="仿宋" w:cs="Times New Roman" w:hint="eastAsia"/>
          <w:snapToGrid/>
          <w:color w:val="auto"/>
          <w:kern w:val="2"/>
          <w:sz w:val="32"/>
          <w:szCs w:val="30"/>
        </w:rPr>
        <w:t>298.91</w:t>
      </w:r>
      <w:r w:rsidRPr="00AE086E">
        <w:rPr>
          <w:rFonts w:ascii="仿宋" w:eastAsia="仿宋" w:hAnsi="仿宋" w:cs="Times New Roman" w:hint="eastAsia"/>
          <w:snapToGrid/>
          <w:color w:val="auto"/>
          <w:kern w:val="2"/>
          <w:sz w:val="32"/>
          <w:szCs w:val="30"/>
        </w:rPr>
        <w:t>万元，增长</w:t>
      </w:r>
      <w:r w:rsidR="00AE086E" w:rsidRPr="00AE086E">
        <w:rPr>
          <w:rFonts w:ascii="仿宋" w:eastAsia="仿宋" w:hAnsi="仿宋" w:cs="Times New Roman" w:hint="eastAsia"/>
          <w:snapToGrid/>
          <w:color w:val="auto"/>
          <w:kern w:val="2"/>
          <w:sz w:val="32"/>
          <w:szCs w:val="30"/>
        </w:rPr>
        <w:t>15.1</w:t>
      </w:r>
      <w:r w:rsidRPr="00AE086E">
        <w:rPr>
          <w:rFonts w:ascii="仿宋" w:eastAsia="仿宋" w:hAnsi="仿宋" w:cs="Times New Roman" w:hint="eastAsia"/>
          <w:snapToGrid/>
          <w:color w:val="auto"/>
          <w:kern w:val="2"/>
          <w:sz w:val="32"/>
          <w:szCs w:val="30"/>
        </w:rPr>
        <w:t xml:space="preserve"> %。</w:t>
      </w:r>
    </w:p>
    <w:p w:rsidR="00214442" w:rsidRPr="00AE086E" w:rsidRDefault="00D26412" w:rsidP="00BB60BC">
      <w:pPr>
        <w:kinsoku/>
        <w:autoSpaceDE/>
        <w:autoSpaceDN/>
        <w:adjustRightInd/>
        <w:snapToGrid/>
        <w:spacing w:line="560" w:lineRule="exact"/>
        <w:ind w:firstLineChars="200" w:firstLine="640"/>
        <w:textAlignment w:val="auto"/>
        <w:rPr>
          <w:rFonts w:ascii="仿宋" w:eastAsia="仿宋" w:hAnsi="仿宋" w:cs="Times New Roman"/>
          <w:snapToGrid/>
          <w:color w:val="auto"/>
          <w:kern w:val="2"/>
          <w:sz w:val="32"/>
          <w:szCs w:val="30"/>
        </w:rPr>
      </w:pPr>
      <w:r w:rsidRPr="00AE086E">
        <w:rPr>
          <w:rFonts w:ascii="仿宋" w:eastAsia="仿宋" w:hAnsi="仿宋" w:cs="Times New Roman" w:hint="eastAsia"/>
          <w:snapToGrid/>
          <w:color w:val="auto"/>
          <w:kern w:val="2"/>
          <w:sz w:val="32"/>
          <w:szCs w:val="30"/>
        </w:rPr>
        <w:t>（二）商品和服务支出</w:t>
      </w:r>
      <w:r w:rsidR="00AE086E" w:rsidRPr="00AE086E">
        <w:rPr>
          <w:rFonts w:ascii="仿宋" w:eastAsia="仿宋" w:hAnsi="仿宋" w:cs="Times New Roman" w:hint="eastAsia"/>
          <w:snapToGrid/>
          <w:color w:val="auto"/>
          <w:kern w:val="2"/>
          <w:sz w:val="32"/>
          <w:szCs w:val="30"/>
        </w:rPr>
        <w:t>3401.02</w:t>
      </w:r>
      <w:r w:rsidRPr="00AE086E">
        <w:rPr>
          <w:rFonts w:ascii="仿宋" w:eastAsia="仿宋" w:hAnsi="仿宋" w:cs="Times New Roman" w:hint="eastAsia"/>
          <w:snapToGrid/>
          <w:color w:val="auto"/>
          <w:kern w:val="2"/>
          <w:sz w:val="32"/>
          <w:szCs w:val="30"/>
        </w:rPr>
        <w:t>万元，较</w:t>
      </w:r>
      <w:r w:rsidR="00AE086E" w:rsidRPr="00AE086E">
        <w:rPr>
          <w:rFonts w:ascii="仿宋" w:eastAsia="仿宋" w:hAnsi="仿宋" w:cs="Times New Roman" w:hint="eastAsia"/>
          <w:snapToGrid/>
          <w:color w:val="auto"/>
          <w:kern w:val="2"/>
          <w:sz w:val="32"/>
          <w:szCs w:val="30"/>
        </w:rPr>
        <w:t xml:space="preserve"> </w:t>
      </w:r>
      <w:r w:rsidRPr="00AE086E">
        <w:rPr>
          <w:rFonts w:ascii="仿宋" w:eastAsia="仿宋" w:hAnsi="仿宋" w:cs="Times New Roman" w:hint="eastAsia"/>
          <w:snapToGrid/>
          <w:color w:val="auto"/>
          <w:kern w:val="2"/>
          <w:sz w:val="32"/>
          <w:szCs w:val="30"/>
        </w:rPr>
        <w:t>2020年</w:t>
      </w:r>
      <w:r w:rsidR="00AE086E" w:rsidRPr="00AE086E">
        <w:rPr>
          <w:rFonts w:ascii="仿宋" w:eastAsia="仿宋" w:hAnsi="仿宋" w:cs="Times New Roman" w:hint="eastAsia"/>
          <w:snapToGrid/>
          <w:color w:val="auto"/>
          <w:kern w:val="2"/>
          <w:sz w:val="32"/>
          <w:szCs w:val="30"/>
        </w:rPr>
        <w:t>增加1295.81</w:t>
      </w:r>
      <w:r w:rsidRPr="00AE086E">
        <w:rPr>
          <w:rFonts w:ascii="仿宋" w:eastAsia="仿宋" w:hAnsi="仿宋" w:cs="Times New Roman" w:hint="eastAsia"/>
          <w:snapToGrid/>
          <w:color w:val="auto"/>
          <w:kern w:val="2"/>
          <w:sz w:val="32"/>
          <w:szCs w:val="30"/>
        </w:rPr>
        <w:t>万元，</w:t>
      </w:r>
      <w:r w:rsidR="00AE086E" w:rsidRPr="00AE086E">
        <w:rPr>
          <w:rFonts w:ascii="仿宋" w:eastAsia="仿宋" w:hAnsi="仿宋" w:cs="Times New Roman" w:hint="eastAsia"/>
          <w:snapToGrid/>
          <w:color w:val="auto"/>
          <w:kern w:val="2"/>
          <w:sz w:val="32"/>
          <w:szCs w:val="30"/>
        </w:rPr>
        <w:t>增长64.3</w:t>
      </w:r>
      <w:r w:rsidRPr="00AE086E">
        <w:rPr>
          <w:rFonts w:ascii="仿宋" w:eastAsia="仿宋" w:hAnsi="仿宋" w:cs="Times New Roman" w:hint="eastAsia"/>
          <w:snapToGrid/>
          <w:color w:val="auto"/>
          <w:kern w:val="2"/>
          <w:sz w:val="32"/>
          <w:szCs w:val="30"/>
        </w:rPr>
        <w:t xml:space="preserve"> %。</w:t>
      </w:r>
    </w:p>
    <w:p w:rsidR="00214442" w:rsidRPr="00AE086E" w:rsidRDefault="00D26412" w:rsidP="00BB60BC">
      <w:pPr>
        <w:kinsoku/>
        <w:autoSpaceDE/>
        <w:autoSpaceDN/>
        <w:adjustRightInd/>
        <w:snapToGrid/>
        <w:spacing w:line="560" w:lineRule="exact"/>
        <w:ind w:firstLineChars="200" w:firstLine="640"/>
        <w:textAlignment w:val="auto"/>
        <w:rPr>
          <w:rFonts w:ascii="仿宋" w:eastAsia="仿宋" w:hAnsi="仿宋" w:cs="Times New Roman"/>
          <w:snapToGrid/>
          <w:color w:val="auto"/>
          <w:kern w:val="2"/>
          <w:sz w:val="32"/>
          <w:szCs w:val="30"/>
        </w:rPr>
      </w:pPr>
      <w:r w:rsidRPr="00AE086E">
        <w:rPr>
          <w:rFonts w:ascii="仿宋" w:eastAsia="仿宋" w:hAnsi="仿宋" w:cs="Times New Roman" w:hint="eastAsia"/>
          <w:snapToGrid/>
          <w:color w:val="auto"/>
          <w:kern w:val="2"/>
          <w:sz w:val="32"/>
          <w:szCs w:val="30"/>
        </w:rPr>
        <w:t xml:space="preserve">（三）对个人和家庭补助支出 </w:t>
      </w:r>
      <w:r w:rsidR="00AE086E" w:rsidRPr="00AE086E">
        <w:rPr>
          <w:rFonts w:ascii="仿宋" w:eastAsia="仿宋" w:hAnsi="仿宋" w:cs="Times New Roman" w:hint="eastAsia"/>
          <w:snapToGrid/>
          <w:color w:val="auto"/>
          <w:kern w:val="2"/>
          <w:sz w:val="32"/>
          <w:szCs w:val="30"/>
        </w:rPr>
        <w:t>125.5</w:t>
      </w:r>
      <w:r w:rsidRPr="00AE086E">
        <w:rPr>
          <w:rFonts w:ascii="仿宋" w:eastAsia="仿宋" w:hAnsi="仿宋" w:cs="Times New Roman" w:hint="eastAsia"/>
          <w:snapToGrid/>
          <w:color w:val="auto"/>
          <w:kern w:val="2"/>
          <w:sz w:val="32"/>
          <w:szCs w:val="30"/>
        </w:rPr>
        <w:t>万元，较</w:t>
      </w:r>
      <w:r w:rsidR="004C6F43" w:rsidRPr="00AE086E">
        <w:rPr>
          <w:rFonts w:ascii="仿宋" w:eastAsia="仿宋" w:hAnsi="仿宋" w:cs="Times New Roman" w:hint="eastAsia"/>
          <w:snapToGrid/>
          <w:color w:val="auto"/>
          <w:kern w:val="2"/>
          <w:sz w:val="32"/>
          <w:szCs w:val="30"/>
        </w:rPr>
        <w:t xml:space="preserve"> </w:t>
      </w:r>
      <w:r w:rsidRPr="00AE086E">
        <w:rPr>
          <w:rFonts w:ascii="仿宋" w:eastAsia="仿宋" w:hAnsi="仿宋" w:cs="Times New Roman" w:hint="eastAsia"/>
          <w:snapToGrid/>
          <w:color w:val="auto"/>
          <w:kern w:val="2"/>
          <w:sz w:val="32"/>
          <w:szCs w:val="30"/>
        </w:rPr>
        <w:t>2020</w:t>
      </w:r>
      <w:r w:rsidR="004C6F43" w:rsidRPr="00AE086E">
        <w:rPr>
          <w:rFonts w:ascii="仿宋" w:eastAsia="仿宋" w:hAnsi="仿宋" w:cs="Times New Roman" w:hint="eastAsia"/>
          <w:snapToGrid/>
          <w:color w:val="auto"/>
          <w:kern w:val="2"/>
          <w:sz w:val="32"/>
          <w:szCs w:val="30"/>
        </w:rPr>
        <w:t>年</w:t>
      </w:r>
      <w:r w:rsidRPr="00AE086E">
        <w:rPr>
          <w:rFonts w:ascii="仿宋" w:eastAsia="仿宋" w:hAnsi="仿宋" w:cs="Times New Roman" w:hint="eastAsia"/>
          <w:snapToGrid/>
          <w:color w:val="auto"/>
          <w:kern w:val="2"/>
          <w:sz w:val="32"/>
          <w:szCs w:val="30"/>
        </w:rPr>
        <w:t>减少</w:t>
      </w:r>
      <w:r w:rsidR="00AE086E" w:rsidRPr="00AE086E">
        <w:rPr>
          <w:rFonts w:ascii="仿宋" w:eastAsia="仿宋" w:hAnsi="仿宋" w:cs="Times New Roman" w:hint="eastAsia"/>
          <w:snapToGrid/>
          <w:color w:val="auto"/>
          <w:kern w:val="2"/>
          <w:sz w:val="32"/>
          <w:szCs w:val="30"/>
        </w:rPr>
        <w:t>267.7</w:t>
      </w:r>
      <w:r w:rsidRPr="00AE086E">
        <w:rPr>
          <w:rFonts w:ascii="仿宋" w:eastAsia="仿宋" w:hAnsi="仿宋" w:cs="Times New Roman" w:hint="eastAsia"/>
          <w:snapToGrid/>
          <w:color w:val="auto"/>
          <w:kern w:val="2"/>
          <w:sz w:val="32"/>
          <w:szCs w:val="30"/>
        </w:rPr>
        <w:t>万元，下降</w:t>
      </w:r>
      <w:r w:rsidR="00AE086E" w:rsidRPr="00AE086E">
        <w:rPr>
          <w:rFonts w:ascii="仿宋" w:eastAsia="仿宋" w:hAnsi="仿宋" w:cs="Times New Roman" w:hint="eastAsia"/>
          <w:snapToGrid/>
          <w:color w:val="auto"/>
          <w:kern w:val="2"/>
          <w:sz w:val="32"/>
          <w:szCs w:val="30"/>
        </w:rPr>
        <w:t>68.08</w:t>
      </w:r>
      <w:r w:rsidRPr="00AE086E">
        <w:rPr>
          <w:rFonts w:ascii="仿宋" w:eastAsia="仿宋" w:hAnsi="仿宋" w:cs="Times New Roman" w:hint="eastAsia"/>
          <w:snapToGrid/>
          <w:color w:val="auto"/>
          <w:kern w:val="2"/>
          <w:sz w:val="32"/>
          <w:szCs w:val="30"/>
        </w:rPr>
        <w:t xml:space="preserve"> %。</w:t>
      </w:r>
    </w:p>
    <w:p w:rsidR="00214442" w:rsidRPr="00AE086E" w:rsidRDefault="00D26412" w:rsidP="00BB60BC">
      <w:pPr>
        <w:kinsoku/>
        <w:autoSpaceDE/>
        <w:autoSpaceDN/>
        <w:adjustRightInd/>
        <w:snapToGrid/>
        <w:spacing w:line="560" w:lineRule="exact"/>
        <w:ind w:firstLineChars="200" w:firstLine="640"/>
        <w:textAlignment w:val="auto"/>
        <w:rPr>
          <w:rFonts w:ascii="仿宋" w:eastAsia="仿宋" w:hAnsi="仿宋" w:cs="Times New Roman"/>
          <w:snapToGrid/>
          <w:color w:val="auto"/>
          <w:kern w:val="2"/>
          <w:sz w:val="32"/>
          <w:szCs w:val="30"/>
        </w:rPr>
      </w:pPr>
      <w:r w:rsidRPr="00AE086E">
        <w:rPr>
          <w:rFonts w:ascii="仿宋" w:eastAsia="仿宋" w:hAnsi="仿宋" w:cs="Times New Roman" w:hint="eastAsia"/>
          <w:snapToGrid/>
          <w:color w:val="auto"/>
          <w:kern w:val="2"/>
          <w:sz w:val="32"/>
          <w:szCs w:val="30"/>
        </w:rPr>
        <w:t>（四）资本性支出</w:t>
      </w:r>
      <w:r w:rsidR="00AE086E" w:rsidRPr="00AE086E">
        <w:rPr>
          <w:rFonts w:ascii="仿宋" w:eastAsia="仿宋" w:hAnsi="仿宋" w:cs="Times New Roman" w:hint="eastAsia"/>
          <w:snapToGrid/>
          <w:color w:val="auto"/>
          <w:kern w:val="2"/>
          <w:sz w:val="32"/>
          <w:szCs w:val="30"/>
        </w:rPr>
        <w:t>906.32</w:t>
      </w:r>
      <w:r w:rsidRPr="00AE086E">
        <w:rPr>
          <w:rFonts w:ascii="仿宋" w:eastAsia="仿宋" w:hAnsi="仿宋" w:cs="Times New Roman" w:hint="eastAsia"/>
          <w:snapToGrid/>
          <w:color w:val="auto"/>
          <w:kern w:val="2"/>
          <w:sz w:val="32"/>
          <w:szCs w:val="30"/>
        </w:rPr>
        <w:t>万元，较</w:t>
      </w:r>
      <w:r w:rsidR="004C6F43" w:rsidRPr="00AE086E">
        <w:rPr>
          <w:rFonts w:ascii="仿宋" w:eastAsia="仿宋" w:hAnsi="仿宋" w:cs="Times New Roman" w:hint="eastAsia"/>
          <w:snapToGrid/>
          <w:color w:val="auto"/>
          <w:kern w:val="2"/>
          <w:sz w:val="32"/>
          <w:szCs w:val="30"/>
        </w:rPr>
        <w:t xml:space="preserve"> </w:t>
      </w:r>
      <w:r w:rsidRPr="00AE086E">
        <w:rPr>
          <w:rFonts w:ascii="仿宋" w:eastAsia="仿宋" w:hAnsi="仿宋" w:cs="Times New Roman" w:hint="eastAsia"/>
          <w:snapToGrid/>
          <w:color w:val="auto"/>
          <w:kern w:val="2"/>
          <w:sz w:val="32"/>
          <w:szCs w:val="30"/>
        </w:rPr>
        <w:t>2020年增加</w:t>
      </w:r>
      <w:r w:rsidR="00AE086E" w:rsidRPr="00AE086E">
        <w:rPr>
          <w:rFonts w:ascii="仿宋" w:eastAsia="仿宋" w:hAnsi="仿宋" w:cs="Times New Roman" w:hint="eastAsia"/>
          <w:snapToGrid/>
          <w:color w:val="auto"/>
          <w:kern w:val="2"/>
          <w:sz w:val="32"/>
          <w:szCs w:val="30"/>
        </w:rPr>
        <w:t>836.84</w:t>
      </w:r>
      <w:r w:rsidRPr="00AE086E">
        <w:rPr>
          <w:rFonts w:ascii="仿宋" w:eastAsia="仿宋" w:hAnsi="仿宋" w:cs="Times New Roman" w:hint="eastAsia"/>
          <w:snapToGrid/>
          <w:color w:val="auto"/>
          <w:kern w:val="2"/>
          <w:sz w:val="32"/>
          <w:szCs w:val="30"/>
        </w:rPr>
        <w:t>万元，增长</w:t>
      </w:r>
      <w:r w:rsidR="00AE086E" w:rsidRPr="00AE086E">
        <w:rPr>
          <w:rFonts w:ascii="仿宋" w:eastAsia="仿宋" w:hAnsi="仿宋" w:cs="Times New Roman" w:hint="eastAsia"/>
          <w:snapToGrid/>
          <w:color w:val="auto"/>
          <w:kern w:val="2"/>
          <w:sz w:val="32"/>
          <w:szCs w:val="30"/>
        </w:rPr>
        <w:t>1204</w:t>
      </w:r>
      <w:r w:rsidRPr="00AE086E">
        <w:rPr>
          <w:rFonts w:ascii="仿宋" w:eastAsia="仿宋" w:hAnsi="仿宋" w:cs="Times New Roman" w:hint="eastAsia"/>
          <w:snapToGrid/>
          <w:color w:val="auto"/>
          <w:kern w:val="2"/>
          <w:sz w:val="32"/>
          <w:szCs w:val="30"/>
        </w:rPr>
        <w:t xml:space="preserve"> %，主要原因是∶</w:t>
      </w:r>
      <w:r w:rsidR="002F5BE3" w:rsidRPr="00AE086E">
        <w:rPr>
          <w:rFonts w:ascii="仿宋" w:eastAsia="仿宋" w:hAnsi="仿宋" w:cs="Times New Roman" w:hint="eastAsia"/>
          <w:snapToGrid/>
          <w:color w:val="auto"/>
          <w:kern w:val="2"/>
          <w:sz w:val="32"/>
          <w:szCs w:val="30"/>
        </w:rPr>
        <w:t>采购办公设备</w:t>
      </w:r>
      <w:r w:rsidRPr="00AE086E">
        <w:rPr>
          <w:rFonts w:ascii="仿宋" w:eastAsia="仿宋" w:hAnsi="仿宋" w:cs="Times New Roman" w:hint="eastAsia"/>
          <w:snapToGrid/>
          <w:color w:val="auto"/>
          <w:kern w:val="2"/>
          <w:sz w:val="32"/>
          <w:szCs w:val="30"/>
        </w:rPr>
        <w:t>。</w:t>
      </w:r>
    </w:p>
    <w:p w:rsidR="00214442" w:rsidRPr="00201AD8" w:rsidRDefault="00D26412" w:rsidP="00784397">
      <w:pPr>
        <w:widowControl w:val="0"/>
        <w:kinsoku/>
        <w:autoSpaceDE/>
        <w:autoSpaceDN/>
        <w:adjustRightInd/>
        <w:snapToGrid/>
        <w:spacing w:line="560" w:lineRule="exact"/>
        <w:ind w:firstLine="630"/>
        <w:textAlignment w:val="auto"/>
        <w:rPr>
          <w:rFonts w:ascii="黑体" w:eastAsia="黑体" w:hAnsi="黑体" w:cs="Times New Roman"/>
          <w:snapToGrid/>
          <w:color w:val="auto"/>
          <w:kern w:val="2"/>
          <w:sz w:val="30"/>
          <w:szCs w:val="30"/>
        </w:rPr>
      </w:pPr>
      <w:r w:rsidRPr="00201AD8">
        <w:rPr>
          <w:rFonts w:ascii="黑体" w:eastAsia="黑体" w:hAnsi="黑体" w:cs="Times New Roman" w:hint="eastAsia"/>
          <w:snapToGrid/>
          <w:color w:val="auto"/>
          <w:kern w:val="2"/>
          <w:sz w:val="30"/>
          <w:szCs w:val="30"/>
        </w:rPr>
        <w:t>五、一般公共预算财政拨款“三公”经费支出决算情况说明</w:t>
      </w:r>
    </w:p>
    <w:p w:rsidR="00214442" w:rsidRPr="00201AD8"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color w:val="auto"/>
          <w:kern w:val="2"/>
          <w:sz w:val="32"/>
          <w:szCs w:val="30"/>
        </w:rPr>
      </w:pPr>
      <w:r w:rsidRPr="00201AD8">
        <w:rPr>
          <w:rFonts w:ascii="仿宋" w:eastAsia="仿宋" w:hAnsi="仿宋" w:cs="Times New Roman" w:hint="eastAsia"/>
          <w:snapToGrid/>
          <w:color w:val="auto"/>
          <w:kern w:val="2"/>
          <w:sz w:val="32"/>
          <w:szCs w:val="30"/>
        </w:rPr>
        <w:t>本部门2021年度一般公共预算财政拨款“三公”经费支出年初预算数为</w:t>
      </w:r>
      <w:r w:rsidR="00201AD8" w:rsidRPr="00201AD8">
        <w:rPr>
          <w:rFonts w:ascii="仿宋" w:eastAsia="仿宋" w:hAnsi="仿宋" w:cs="Times New Roman" w:hint="eastAsia"/>
          <w:snapToGrid/>
          <w:color w:val="auto"/>
          <w:kern w:val="2"/>
          <w:sz w:val="32"/>
          <w:szCs w:val="30"/>
        </w:rPr>
        <w:t>13.7</w:t>
      </w:r>
      <w:r w:rsidRPr="00201AD8">
        <w:rPr>
          <w:rFonts w:ascii="仿宋" w:eastAsia="仿宋" w:hAnsi="仿宋" w:cs="Times New Roman" w:hint="eastAsia"/>
          <w:snapToGrid/>
          <w:color w:val="auto"/>
          <w:kern w:val="2"/>
          <w:sz w:val="32"/>
          <w:szCs w:val="30"/>
        </w:rPr>
        <w:t xml:space="preserve">万元，决算数为 </w:t>
      </w:r>
      <w:r w:rsidR="002F5BE3" w:rsidRPr="00201AD8">
        <w:rPr>
          <w:rFonts w:ascii="仿宋" w:eastAsia="仿宋" w:hAnsi="仿宋" w:cs="Times New Roman" w:hint="eastAsia"/>
          <w:snapToGrid/>
          <w:color w:val="auto"/>
          <w:kern w:val="2"/>
          <w:sz w:val="32"/>
          <w:szCs w:val="30"/>
        </w:rPr>
        <w:t>0</w:t>
      </w:r>
      <w:r w:rsidRPr="00201AD8">
        <w:rPr>
          <w:rFonts w:ascii="仿宋" w:eastAsia="仿宋" w:hAnsi="仿宋" w:cs="Times New Roman" w:hint="eastAsia"/>
          <w:snapToGrid/>
          <w:color w:val="auto"/>
          <w:kern w:val="2"/>
          <w:sz w:val="32"/>
          <w:szCs w:val="30"/>
        </w:rPr>
        <w:t>万元，决算数较</w:t>
      </w:r>
      <w:r w:rsidR="00546607" w:rsidRPr="00201AD8">
        <w:rPr>
          <w:rFonts w:ascii="仿宋" w:eastAsia="仿宋" w:hAnsi="仿宋" w:cs="Times New Roman" w:hint="eastAsia"/>
          <w:snapToGrid/>
          <w:color w:val="auto"/>
          <w:kern w:val="2"/>
          <w:sz w:val="32"/>
          <w:szCs w:val="30"/>
        </w:rPr>
        <w:t>2020</w:t>
      </w:r>
      <w:r w:rsidRPr="00201AD8">
        <w:rPr>
          <w:rFonts w:ascii="仿宋" w:eastAsia="仿宋" w:hAnsi="仿宋" w:cs="Times New Roman" w:hint="eastAsia"/>
          <w:snapToGrid/>
          <w:color w:val="auto"/>
          <w:kern w:val="2"/>
          <w:sz w:val="32"/>
          <w:szCs w:val="30"/>
        </w:rPr>
        <w:t>年</w:t>
      </w:r>
      <w:r w:rsidR="002F5BE3" w:rsidRPr="00201AD8">
        <w:rPr>
          <w:rFonts w:ascii="仿宋" w:eastAsia="仿宋" w:hAnsi="仿宋" w:cs="Times New Roman" w:hint="eastAsia"/>
          <w:snapToGrid/>
          <w:color w:val="auto"/>
          <w:kern w:val="2"/>
          <w:sz w:val="32"/>
          <w:szCs w:val="30"/>
        </w:rPr>
        <w:t>无增减</w:t>
      </w:r>
      <w:r w:rsidRPr="00201AD8">
        <w:rPr>
          <w:rFonts w:ascii="仿宋" w:eastAsia="仿宋" w:hAnsi="仿宋" w:cs="Times New Roman" w:hint="eastAsia"/>
          <w:snapToGrid/>
          <w:color w:val="auto"/>
          <w:kern w:val="2"/>
          <w:sz w:val="32"/>
          <w:szCs w:val="30"/>
        </w:rPr>
        <w:t>，其中∶</w:t>
      </w:r>
    </w:p>
    <w:p w:rsidR="00214442" w:rsidRPr="00201AD8"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color w:val="auto"/>
          <w:kern w:val="2"/>
          <w:sz w:val="32"/>
          <w:szCs w:val="30"/>
        </w:rPr>
      </w:pPr>
      <w:r w:rsidRPr="00201AD8">
        <w:rPr>
          <w:rFonts w:ascii="仿宋" w:eastAsia="仿宋" w:hAnsi="仿宋" w:cs="Times New Roman" w:hint="eastAsia"/>
          <w:snapToGrid/>
          <w:color w:val="auto"/>
          <w:kern w:val="2"/>
          <w:sz w:val="32"/>
          <w:szCs w:val="30"/>
        </w:rPr>
        <w:lastRenderedPageBreak/>
        <w:t>（一）因公出国（境）支出年初预算数为</w:t>
      </w:r>
      <w:r w:rsidR="00201AD8" w:rsidRPr="00201AD8">
        <w:rPr>
          <w:rFonts w:ascii="仿宋" w:eastAsia="仿宋" w:hAnsi="仿宋" w:cs="Times New Roman" w:hint="eastAsia"/>
          <w:snapToGrid/>
          <w:color w:val="auto"/>
          <w:kern w:val="2"/>
          <w:sz w:val="32"/>
          <w:szCs w:val="30"/>
        </w:rPr>
        <w:t>0</w:t>
      </w:r>
      <w:r w:rsidRPr="00201AD8">
        <w:rPr>
          <w:rFonts w:ascii="仿宋" w:eastAsia="仿宋" w:hAnsi="仿宋" w:cs="Times New Roman" w:hint="eastAsia"/>
          <w:snapToGrid/>
          <w:color w:val="auto"/>
          <w:kern w:val="2"/>
          <w:sz w:val="32"/>
          <w:szCs w:val="30"/>
        </w:rPr>
        <w:t xml:space="preserve">万元，决算数为 </w:t>
      </w:r>
      <w:r w:rsidR="00546607" w:rsidRPr="00201AD8">
        <w:rPr>
          <w:rFonts w:ascii="仿宋" w:eastAsia="仿宋" w:hAnsi="仿宋" w:cs="Times New Roman" w:hint="eastAsia"/>
          <w:snapToGrid/>
          <w:color w:val="auto"/>
          <w:kern w:val="2"/>
          <w:sz w:val="32"/>
          <w:szCs w:val="30"/>
        </w:rPr>
        <w:t>0</w:t>
      </w:r>
      <w:r w:rsidRPr="00201AD8">
        <w:rPr>
          <w:rFonts w:ascii="仿宋" w:eastAsia="仿宋" w:hAnsi="仿宋" w:cs="Times New Roman" w:hint="eastAsia"/>
          <w:snapToGrid/>
          <w:color w:val="auto"/>
          <w:kern w:val="2"/>
          <w:sz w:val="32"/>
          <w:szCs w:val="30"/>
        </w:rPr>
        <w:t>万元，决算数较</w:t>
      </w:r>
      <w:r w:rsidR="00546607" w:rsidRPr="00201AD8">
        <w:rPr>
          <w:rFonts w:ascii="仿宋" w:eastAsia="仿宋" w:hAnsi="仿宋" w:cs="Times New Roman" w:hint="eastAsia"/>
          <w:snapToGrid/>
          <w:color w:val="auto"/>
          <w:kern w:val="2"/>
          <w:sz w:val="32"/>
          <w:szCs w:val="30"/>
        </w:rPr>
        <w:t xml:space="preserve"> </w:t>
      </w:r>
      <w:r w:rsidRPr="00201AD8">
        <w:rPr>
          <w:rFonts w:ascii="仿宋" w:eastAsia="仿宋" w:hAnsi="仿宋" w:cs="Times New Roman" w:hint="eastAsia"/>
          <w:snapToGrid/>
          <w:color w:val="auto"/>
          <w:kern w:val="2"/>
          <w:sz w:val="32"/>
          <w:szCs w:val="30"/>
        </w:rPr>
        <w:t>2020年</w:t>
      </w:r>
      <w:r w:rsidR="00546607" w:rsidRPr="00201AD8">
        <w:rPr>
          <w:rFonts w:ascii="仿宋" w:eastAsia="仿宋" w:hAnsi="仿宋" w:cs="Times New Roman" w:hint="eastAsia"/>
          <w:snapToGrid/>
          <w:color w:val="auto"/>
          <w:kern w:val="2"/>
          <w:sz w:val="32"/>
          <w:szCs w:val="30"/>
        </w:rPr>
        <w:t>无增减</w:t>
      </w:r>
      <w:r w:rsidRPr="00201AD8">
        <w:rPr>
          <w:rFonts w:ascii="仿宋" w:eastAsia="仿宋" w:hAnsi="仿宋" w:cs="Times New Roman" w:hint="eastAsia"/>
          <w:snapToGrid/>
          <w:color w:val="auto"/>
          <w:kern w:val="2"/>
          <w:sz w:val="32"/>
          <w:szCs w:val="30"/>
        </w:rPr>
        <w:t>。主要原因是∶</w:t>
      </w:r>
      <w:r w:rsidR="00546607" w:rsidRPr="00201AD8">
        <w:rPr>
          <w:rFonts w:ascii="仿宋" w:eastAsia="仿宋" w:hAnsi="仿宋" w:hint="eastAsia"/>
          <w:color w:val="auto"/>
          <w:sz w:val="32"/>
          <w:szCs w:val="30"/>
        </w:rPr>
        <w:t>我单位无因公出国（境）费</w:t>
      </w:r>
      <w:r w:rsidRPr="00201AD8">
        <w:rPr>
          <w:rFonts w:ascii="仿宋" w:eastAsia="仿宋" w:hAnsi="仿宋" w:cs="Times New Roman" w:hint="eastAsia"/>
          <w:snapToGrid/>
          <w:color w:val="auto"/>
          <w:kern w:val="2"/>
          <w:sz w:val="32"/>
          <w:szCs w:val="30"/>
        </w:rPr>
        <w:t>。</w:t>
      </w:r>
    </w:p>
    <w:p w:rsidR="00214442" w:rsidRPr="00201AD8"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color w:val="auto"/>
          <w:kern w:val="2"/>
          <w:sz w:val="32"/>
          <w:szCs w:val="30"/>
        </w:rPr>
      </w:pPr>
      <w:r w:rsidRPr="00201AD8">
        <w:rPr>
          <w:rFonts w:ascii="仿宋" w:eastAsia="仿宋" w:hAnsi="仿宋" w:cs="Times New Roman" w:hint="eastAsia"/>
          <w:snapToGrid/>
          <w:color w:val="auto"/>
          <w:kern w:val="2"/>
          <w:sz w:val="32"/>
          <w:szCs w:val="30"/>
        </w:rPr>
        <w:t>（二）公务接待费支出年初预算数为</w:t>
      </w:r>
      <w:r w:rsidR="00201AD8" w:rsidRPr="00201AD8">
        <w:rPr>
          <w:rFonts w:ascii="仿宋" w:eastAsia="仿宋" w:hAnsi="仿宋" w:cs="Times New Roman" w:hint="eastAsia"/>
          <w:snapToGrid/>
          <w:color w:val="auto"/>
          <w:kern w:val="2"/>
          <w:sz w:val="32"/>
          <w:szCs w:val="30"/>
        </w:rPr>
        <w:t>8.7</w:t>
      </w:r>
      <w:r w:rsidRPr="00201AD8">
        <w:rPr>
          <w:rFonts w:ascii="仿宋" w:eastAsia="仿宋" w:hAnsi="仿宋" w:cs="Times New Roman" w:hint="eastAsia"/>
          <w:snapToGrid/>
          <w:color w:val="auto"/>
          <w:kern w:val="2"/>
          <w:sz w:val="32"/>
          <w:szCs w:val="30"/>
        </w:rPr>
        <w:t>万元，决算数为</w:t>
      </w:r>
      <w:r w:rsidR="00546607" w:rsidRPr="00201AD8">
        <w:rPr>
          <w:rFonts w:ascii="仿宋" w:eastAsia="仿宋" w:hAnsi="仿宋" w:cs="Times New Roman" w:hint="eastAsia"/>
          <w:snapToGrid/>
          <w:color w:val="auto"/>
          <w:kern w:val="2"/>
          <w:sz w:val="32"/>
          <w:szCs w:val="30"/>
        </w:rPr>
        <w:t>0</w:t>
      </w:r>
      <w:r w:rsidRPr="00201AD8">
        <w:rPr>
          <w:rFonts w:ascii="仿宋" w:eastAsia="仿宋" w:hAnsi="仿宋" w:cs="Times New Roman" w:hint="eastAsia"/>
          <w:snapToGrid/>
          <w:color w:val="auto"/>
          <w:kern w:val="2"/>
          <w:sz w:val="32"/>
          <w:szCs w:val="30"/>
        </w:rPr>
        <w:t xml:space="preserve"> 万 元，</w:t>
      </w:r>
      <w:r w:rsidR="00546607" w:rsidRPr="00201AD8">
        <w:rPr>
          <w:rFonts w:ascii="仿宋" w:eastAsia="仿宋" w:hAnsi="仿宋" w:cs="Times New Roman" w:hint="eastAsia"/>
          <w:snapToGrid/>
          <w:color w:val="auto"/>
          <w:kern w:val="2"/>
          <w:sz w:val="32"/>
          <w:szCs w:val="30"/>
        </w:rPr>
        <w:t>决算数较 2020年无增减。决算数较年初预算数减少</w:t>
      </w:r>
      <w:r w:rsidRPr="00201AD8">
        <w:rPr>
          <w:rFonts w:ascii="仿宋" w:eastAsia="仿宋" w:hAnsi="仿宋" w:cs="Times New Roman" w:hint="eastAsia"/>
          <w:snapToGrid/>
          <w:color w:val="auto"/>
          <w:kern w:val="2"/>
          <w:sz w:val="32"/>
          <w:szCs w:val="30"/>
        </w:rPr>
        <w:t>的主要原因是∶</w:t>
      </w:r>
      <w:r w:rsidR="00546607" w:rsidRPr="00201AD8">
        <w:rPr>
          <w:rFonts w:ascii="仿宋" w:eastAsia="仿宋" w:hAnsi="仿宋" w:hint="eastAsia"/>
          <w:color w:val="auto"/>
          <w:sz w:val="32"/>
          <w:szCs w:val="30"/>
        </w:rPr>
        <w:t>我单位严格控制公务接待，本年度无公务接待费支出</w:t>
      </w:r>
      <w:r w:rsidRPr="00201AD8">
        <w:rPr>
          <w:rFonts w:ascii="仿宋" w:eastAsia="仿宋" w:hAnsi="仿宋" w:cs="Times New Roman" w:hint="eastAsia"/>
          <w:snapToGrid/>
          <w:color w:val="auto"/>
          <w:kern w:val="2"/>
          <w:sz w:val="32"/>
          <w:szCs w:val="30"/>
        </w:rPr>
        <w:t>。全年国内公务接待</w:t>
      </w:r>
      <w:r w:rsidR="00546607" w:rsidRPr="00201AD8">
        <w:rPr>
          <w:rFonts w:ascii="仿宋" w:eastAsia="仿宋" w:hAnsi="仿宋" w:cs="Times New Roman" w:hint="eastAsia"/>
          <w:snapToGrid/>
          <w:color w:val="auto"/>
          <w:kern w:val="2"/>
          <w:sz w:val="32"/>
          <w:szCs w:val="30"/>
        </w:rPr>
        <w:t>0</w:t>
      </w:r>
      <w:r w:rsidRPr="00201AD8">
        <w:rPr>
          <w:rFonts w:ascii="仿宋" w:eastAsia="仿宋" w:hAnsi="仿宋" w:cs="Times New Roman" w:hint="eastAsia"/>
          <w:snapToGrid/>
          <w:color w:val="auto"/>
          <w:kern w:val="2"/>
          <w:sz w:val="32"/>
          <w:szCs w:val="30"/>
        </w:rPr>
        <w:t xml:space="preserve"> 批，累计接待</w:t>
      </w:r>
      <w:r w:rsidR="00546607" w:rsidRPr="00201AD8">
        <w:rPr>
          <w:rFonts w:ascii="仿宋" w:eastAsia="仿宋" w:hAnsi="仿宋" w:cs="Times New Roman" w:hint="eastAsia"/>
          <w:snapToGrid/>
          <w:color w:val="auto"/>
          <w:kern w:val="2"/>
          <w:sz w:val="32"/>
          <w:szCs w:val="30"/>
        </w:rPr>
        <w:t>0</w:t>
      </w:r>
      <w:r w:rsidRPr="00201AD8">
        <w:rPr>
          <w:rFonts w:ascii="仿宋" w:eastAsia="仿宋" w:hAnsi="仿宋" w:cs="Times New Roman" w:hint="eastAsia"/>
          <w:snapToGrid/>
          <w:color w:val="auto"/>
          <w:kern w:val="2"/>
          <w:sz w:val="32"/>
          <w:szCs w:val="30"/>
        </w:rPr>
        <w:t xml:space="preserve"> 人次，其中外事接待</w:t>
      </w:r>
      <w:r w:rsidR="00546607" w:rsidRPr="00201AD8">
        <w:rPr>
          <w:rFonts w:ascii="仿宋" w:eastAsia="仿宋" w:hAnsi="仿宋" w:cs="Times New Roman" w:hint="eastAsia"/>
          <w:snapToGrid/>
          <w:color w:val="auto"/>
          <w:kern w:val="2"/>
          <w:sz w:val="32"/>
          <w:szCs w:val="30"/>
        </w:rPr>
        <w:t>0</w:t>
      </w:r>
      <w:r w:rsidRPr="00201AD8">
        <w:rPr>
          <w:rFonts w:ascii="仿宋" w:eastAsia="仿宋" w:hAnsi="仿宋" w:cs="Times New Roman" w:hint="eastAsia"/>
          <w:snapToGrid/>
          <w:color w:val="auto"/>
          <w:kern w:val="2"/>
          <w:sz w:val="32"/>
          <w:szCs w:val="30"/>
        </w:rPr>
        <w:t xml:space="preserve"> 批，累计接待 </w:t>
      </w:r>
      <w:r w:rsidR="00546607" w:rsidRPr="00201AD8">
        <w:rPr>
          <w:rFonts w:ascii="仿宋" w:eastAsia="仿宋" w:hAnsi="仿宋" w:cs="Times New Roman" w:hint="eastAsia"/>
          <w:snapToGrid/>
          <w:color w:val="auto"/>
          <w:kern w:val="2"/>
          <w:sz w:val="32"/>
          <w:szCs w:val="30"/>
        </w:rPr>
        <w:t>0</w:t>
      </w:r>
      <w:r w:rsidRPr="00201AD8">
        <w:rPr>
          <w:rFonts w:ascii="仿宋" w:eastAsia="仿宋" w:hAnsi="仿宋" w:cs="Times New Roman" w:hint="eastAsia"/>
          <w:snapToGrid/>
          <w:color w:val="auto"/>
          <w:kern w:val="2"/>
          <w:sz w:val="32"/>
          <w:szCs w:val="30"/>
        </w:rPr>
        <w:t>人次，主要为∶</w:t>
      </w:r>
      <w:r w:rsidR="00546607" w:rsidRPr="00201AD8">
        <w:rPr>
          <w:rFonts w:ascii="仿宋" w:eastAsia="仿宋" w:hAnsi="仿宋" w:hint="eastAsia"/>
          <w:color w:val="auto"/>
          <w:sz w:val="32"/>
          <w:szCs w:val="30"/>
        </w:rPr>
        <w:t>本年度无公务接待费支出</w:t>
      </w:r>
      <w:r w:rsidRPr="00201AD8">
        <w:rPr>
          <w:rFonts w:ascii="仿宋" w:eastAsia="仿宋" w:hAnsi="仿宋" w:cs="Times New Roman" w:hint="eastAsia"/>
          <w:snapToGrid/>
          <w:color w:val="auto"/>
          <w:kern w:val="2"/>
          <w:sz w:val="32"/>
          <w:szCs w:val="30"/>
        </w:rPr>
        <w:t>。</w:t>
      </w:r>
    </w:p>
    <w:p w:rsidR="00546607" w:rsidRPr="00201AD8" w:rsidRDefault="00D26412" w:rsidP="00546607">
      <w:pPr>
        <w:spacing w:line="560" w:lineRule="exact"/>
        <w:ind w:firstLineChars="200" w:firstLine="640"/>
        <w:jc w:val="both"/>
        <w:rPr>
          <w:rFonts w:ascii="仿宋" w:eastAsia="仿宋" w:hAnsi="仿宋"/>
          <w:color w:val="auto"/>
          <w:sz w:val="32"/>
          <w:szCs w:val="30"/>
        </w:rPr>
      </w:pPr>
      <w:r w:rsidRPr="00201AD8">
        <w:rPr>
          <w:rFonts w:ascii="仿宋" w:eastAsia="仿宋" w:hAnsi="仿宋" w:cs="Times New Roman" w:hint="eastAsia"/>
          <w:snapToGrid/>
          <w:color w:val="auto"/>
          <w:kern w:val="2"/>
          <w:sz w:val="32"/>
          <w:szCs w:val="30"/>
        </w:rPr>
        <w:t>（三）公务用车购置及运行维护费支出</w:t>
      </w:r>
      <w:r w:rsidR="00201AD8" w:rsidRPr="00201AD8">
        <w:rPr>
          <w:rFonts w:ascii="仿宋" w:eastAsia="仿宋" w:hAnsi="仿宋" w:cs="Times New Roman" w:hint="eastAsia"/>
          <w:snapToGrid/>
          <w:color w:val="auto"/>
          <w:kern w:val="2"/>
          <w:sz w:val="32"/>
          <w:szCs w:val="30"/>
        </w:rPr>
        <w:t>5</w:t>
      </w:r>
      <w:r w:rsidRPr="00201AD8">
        <w:rPr>
          <w:rFonts w:ascii="仿宋" w:eastAsia="仿宋" w:hAnsi="仿宋" w:cs="Times New Roman" w:hint="eastAsia"/>
          <w:snapToGrid/>
          <w:color w:val="auto"/>
          <w:kern w:val="2"/>
          <w:sz w:val="32"/>
          <w:szCs w:val="30"/>
        </w:rPr>
        <w:t>万元，其中公务用车购置年初预算数为</w:t>
      </w:r>
      <w:r w:rsidR="00546607" w:rsidRPr="00201AD8">
        <w:rPr>
          <w:rFonts w:ascii="仿宋" w:eastAsia="仿宋" w:hAnsi="仿宋" w:cs="Times New Roman" w:hint="eastAsia"/>
          <w:snapToGrid/>
          <w:color w:val="auto"/>
          <w:kern w:val="2"/>
          <w:sz w:val="32"/>
          <w:szCs w:val="30"/>
        </w:rPr>
        <w:t>0</w:t>
      </w:r>
      <w:r w:rsidRPr="00201AD8">
        <w:rPr>
          <w:rFonts w:ascii="仿宋" w:eastAsia="仿宋" w:hAnsi="仿宋" w:cs="Times New Roman" w:hint="eastAsia"/>
          <w:snapToGrid/>
          <w:color w:val="auto"/>
          <w:kern w:val="2"/>
          <w:sz w:val="32"/>
          <w:szCs w:val="30"/>
        </w:rPr>
        <w:t xml:space="preserve">万元，决算数为 </w:t>
      </w:r>
      <w:r w:rsidR="00546607" w:rsidRPr="00201AD8">
        <w:rPr>
          <w:rFonts w:ascii="仿宋" w:eastAsia="仿宋" w:hAnsi="仿宋" w:cs="Times New Roman" w:hint="eastAsia"/>
          <w:snapToGrid/>
          <w:color w:val="auto"/>
          <w:kern w:val="2"/>
          <w:sz w:val="32"/>
          <w:szCs w:val="30"/>
        </w:rPr>
        <w:t>0</w:t>
      </w:r>
      <w:r w:rsidRPr="00201AD8">
        <w:rPr>
          <w:rFonts w:ascii="仿宋" w:eastAsia="仿宋" w:hAnsi="仿宋" w:cs="Times New Roman" w:hint="eastAsia"/>
          <w:snapToGrid/>
          <w:color w:val="auto"/>
          <w:kern w:val="2"/>
          <w:sz w:val="32"/>
          <w:szCs w:val="30"/>
        </w:rPr>
        <w:t>万元</w:t>
      </w:r>
      <w:r w:rsidR="00546607" w:rsidRPr="00201AD8">
        <w:rPr>
          <w:rFonts w:ascii="仿宋" w:eastAsia="仿宋" w:hAnsi="仿宋" w:cs="Times New Roman" w:hint="eastAsia"/>
          <w:snapToGrid/>
          <w:color w:val="auto"/>
          <w:kern w:val="2"/>
          <w:sz w:val="32"/>
          <w:szCs w:val="30"/>
        </w:rPr>
        <w:t>，</w:t>
      </w:r>
      <w:r w:rsidRPr="00201AD8">
        <w:rPr>
          <w:rFonts w:ascii="仿宋" w:eastAsia="仿宋" w:hAnsi="仿宋" w:cs="Times New Roman" w:hint="eastAsia"/>
          <w:snapToGrid/>
          <w:color w:val="auto"/>
          <w:kern w:val="2"/>
          <w:sz w:val="32"/>
          <w:szCs w:val="30"/>
        </w:rPr>
        <w:t>决算数较20</w:t>
      </w:r>
      <w:r w:rsidR="00546607" w:rsidRPr="00201AD8">
        <w:rPr>
          <w:rFonts w:ascii="仿宋" w:eastAsia="仿宋" w:hAnsi="仿宋" w:cs="Times New Roman" w:hint="eastAsia"/>
          <w:snapToGrid/>
          <w:color w:val="auto"/>
          <w:kern w:val="2"/>
          <w:sz w:val="32"/>
          <w:szCs w:val="30"/>
        </w:rPr>
        <w:t>20</w:t>
      </w:r>
      <w:r w:rsidRPr="00201AD8">
        <w:rPr>
          <w:rFonts w:ascii="仿宋" w:eastAsia="仿宋" w:hAnsi="仿宋" w:cs="Times New Roman" w:hint="eastAsia"/>
          <w:snapToGrid/>
          <w:color w:val="auto"/>
          <w:kern w:val="2"/>
          <w:sz w:val="32"/>
          <w:szCs w:val="30"/>
        </w:rPr>
        <w:t>年</w:t>
      </w:r>
      <w:r w:rsidR="00546607" w:rsidRPr="00201AD8">
        <w:rPr>
          <w:rFonts w:ascii="仿宋" w:eastAsia="仿宋" w:hAnsi="仿宋" w:cs="Times New Roman" w:hint="eastAsia"/>
          <w:snapToGrid/>
          <w:color w:val="auto"/>
          <w:kern w:val="2"/>
          <w:sz w:val="32"/>
          <w:szCs w:val="30"/>
        </w:rPr>
        <w:t>无增减</w:t>
      </w:r>
      <w:r w:rsidRPr="00201AD8">
        <w:rPr>
          <w:rFonts w:ascii="仿宋" w:eastAsia="仿宋" w:hAnsi="仿宋" w:cs="Times New Roman" w:hint="eastAsia"/>
          <w:snapToGrid/>
          <w:color w:val="auto"/>
          <w:kern w:val="2"/>
          <w:sz w:val="32"/>
          <w:szCs w:val="30"/>
        </w:rPr>
        <w:t>，主要原因是</w:t>
      </w:r>
      <w:r w:rsidR="00546607" w:rsidRPr="00201AD8">
        <w:rPr>
          <w:rFonts w:ascii="仿宋" w:eastAsia="仿宋" w:hAnsi="仿宋" w:hint="eastAsia"/>
          <w:color w:val="auto"/>
          <w:sz w:val="32"/>
          <w:szCs w:val="30"/>
        </w:rPr>
        <w:t>公车改革</w:t>
      </w:r>
      <w:r w:rsidR="00546607" w:rsidRPr="00201AD8">
        <w:rPr>
          <w:rFonts w:ascii="仿宋" w:eastAsia="仿宋" w:hAnsi="仿宋" w:cs="Times New Roman" w:hint="eastAsia"/>
          <w:snapToGrid/>
          <w:color w:val="auto"/>
          <w:kern w:val="2"/>
          <w:sz w:val="32"/>
          <w:szCs w:val="30"/>
        </w:rPr>
        <w:t>。</w:t>
      </w:r>
      <w:r w:rsidRPr="00201AD8">
        <w:rPr>
          <w:rFonts w:ascii="仿宋" w:eastAsia="仿宋" w:hAnsi="仿宋" w:cs="Times New Roman" w:hint="eastAsia"/>
          <w:snapToGrid/>
          <w:color w:val="auto"/>
          <w:kern w:val="2"/>
          <w:sz w:val="32"/>
          <w:szCs w:val="30"/>
        </w:rPr>
        <w:t>全年购置公务用车</w:t>
      </w:r>
      <w:r w:rsidR="00546607" w:rsidRPr="00201AD8">
        <w:rPr>
          <w:rFonts w:ascii="仿宋" w:eastAsia="仿宋" w:hAnsi="仿宋" w:cs="Times New Roman" w:hint="eastAsia"/>
          <w:snapToGrid/>
          <w:color w:val="auto"/>
          <w:kern w:val="2"/>
          <w:sz w:val="32"/>
          <w:szCs w:val="30"/>
        </w:rPr>
        <w:t>0</w:t>
      </w:r>
      <w:r w:rsidRPr="00201AD8">
        <w:rPr>
          <w:rFonts w:ascii="仿宋" w:eastAsia="仿宋" w:hAnsi="仿宋" w:cs="Times New Roman" w:hint="eastAsia"/>
          <w:snapToGrid/>
          <w:color w:val="auto"/>
          <w:kern w:val="2"/>
          <w:sz w:val="32"/>
          <w:szCs w:val="30"/>
        </w:rPr>
        <w:t xml:space="preserve"> </w:t>
      </w:r>
      <w:r w:rsidR="00546607" w:rsidRPr="00201AD8">
        <w:rPr>
          <w:rFonts w:ascii="仿宋" w:eastAsia="仿宋" w:hAnsi="仿宋" w:cs="Times New Roman" w:hint="eastAsia"/>
          <w:snapToGrid/>
          <w:color w:val="auto"/>
          <w:kern w:val="2"/>
          <w:sz w:val="32"/>
          <w:szCs w:val="30"/>
        </w:rPr>
        <w:t>辆，</w:t>
      </w:r>
      <w:r w:rsidR="00546607" w:rsidRPr="00201AD8">
        <w:rPr>
          <w:rFonts w:ascii="仿宋" w:eastAsia="仿宋" w:hAnsi="仿宋" w:hint="eastAsia"/>
          <w:color w:val="auto"/>
          <w:sz w:val="32"/>
          <w:szCs w:val="30"/>
        </w:rPr>
        <w:t>决算数较年初预算数无增减，主要原因是∶公车改革;公务用车运行维护费支出年初预算数为</w:t>
      </w:r>
      <w:r w:rsidR="00201AD8" w:rsidRPr="00201AD8">
        <w:rPr>
          <w:rFonts w:ascii="仿宋" w:eastAsia="仿宋" w:hAnsi="仿宋" w:hint="eastAsia"/>
          <w:color w:val="auto"/>
          <w:sz w:val="32"/>
          <w:szCs w:val="30"/>
        </w:rPr>
        <w:t>5</w:t>
      </w:r>
      <w:r w:rsidR="00546607" w:rsidRPr="00201AD8">
        <w:rPr>
          <w:rFonts w:ascii="仿宋" w:eastAsia="仿宋" w:hAnsi="仿宋" w:hint="eastAsia"/>
          <w:color w:val="auto"/>
          <w:sz w:val="32"/>
          <w:szCs w:val="30"/>
        </w:rPr>
        <w:t>万元，决算数为0 万元，决算数较 2020年无增减，主要原因是公车改革；年末公务用车保有0 辆，决算数较年初预算数无增减的主要原因是∶公车改革。</w:t>
      </w:r>
    </w:p>
    <w:p w:rsidR="00214442" w:rsidRPr="00B0128C" w:rsidRDefault="00D26412" w:rsidP="00546607">
      <w:pPr>
        <w:kinsoku/>
        <w:autoSpaceDE/>
        <w:autoSpaceDN/>
        <w:adjustRightInd/>
        <w:snapToGrid/>
        <w:spacing w:line="560" w:lineRule="exact"/>
        <w:ind w:firstLineChars="200" w:firstLine="600"/>
        <w:textAlignment w:val="auto"/>
        <w:rPr>
          <w:rFonts w:ascii="黑体" w:eastAsia="黑体" w:hAnsi="黑体" w:cs="Times New Roman"/>
          <w:snapToGrid/>
          <w:color w:val="auto"/>
          <w:kern w:val="2"/>
          <w:sz w:val="30"/>
          <w:szCs w:val="30"/>
        </w:rPr>
      </w:pPr>
      <w:r w:rsidRPr="00B0128C">
        <w:rPr>
          <w:rFonts w:ascii="黑体" w:eastAsia="黑体" w:hAnsi="黑体" w:cs="Times New Roman" w:hint="eastAsia"/>
          <w:snapToGrid/>
          <w:color w:val="auto"/>
          <w:kern w:val="2"/>
          <w:sz w:val="30"/>
          <w:szCs w:val="30"/>
        </w:rPr>
        <w:t>六、机关运行经费支出情况说明</w:t>
      </w:r>
    </w:p>
    <w:p w:rsidR="00214442" w:rsidRPr="00B0128C" w:rsidRDefault="00D26412" w:rsidP="00784397">
      <w:pPr>
        <w:kinsoku/>
        <w:autoSpaceDE/>
        <w:autoSpaceDN/>
        <w:adjustRightInd/>
        <w:snapToGrid/>
        <w:spacing w:line="560" w:lineRule="exact"/>
        <w:ind w:firstLineChars="200" w:firstLine="640"/>
        <w:textAlignment w:val="auto"/>
        <w:rPr>
          <w:rFonts w:ascii="仿宋" w:eastAsia="仿宋" w:hAnsi="仿宋" w:cs="仿宋"/>
          <w:color w:val="auto"/>
          <w:sz w:val="30"/>
          <w:szCs w:val="30"/>
        </w:rPr>
      </w:pPr>
      <w:r w:rsidRPr="00B0128C">
        <w:rPr>
          <w:rFonts w:ascii="仿宋" w:eastAsia="仿宋" w:hAnsi="仿宋" w:cs="Times New Roman" w:hint="eastAsia"/>
          <w:snapToGrid/>
          <w:color w:val="auto"/>
          <w:kern w:val="2"/>
          <w:sz w:val="32"/>
          <w:szCs w:val="30"/>
        </w:rPr>
        <w:t>本部门 2021年度机关运行经费支出</w:t>
      </w:r>
      <w:r w:rsidR="00B0128C" w:rsidRPr="00B0128C">
        <w:rPr>
          <w:rFonts w:ascii="仿宋" w:eastAsia="仿宋" w:hAnsi="仿宋" w:cs="Times New Roman" w:hint="eastAsia"/>
          <w:snapToGrid/>
          <w:color w:val="auto"/>
          <w:kern w:val="2"/>
          <w:sz w:val="32"/>
          <w:szCs w:val="30"/>
        </w:rPr>
        <w:t>3401.02</w:t>
      </w:r>
      <w:r w:rsidRPr="00B0128C">
        <w:rPr>
          <w:rFonts w:ascii="仿宋" w:eastAsia="仿宋" w:hAnsi="仿宋" w:cs="Times New Roman" w:hint="eastAsia"/>
          <w:snapToGrid/>
          <w:color w:val="auto"/>
          <w:kern w:val="2"/>
          <w:sz w:val="32"/>
          <w:szCs w:val="30"/>
        </w:rPr>
        <w:t>万元（与部门决算中行政单位和参照公务员法管理事业单位一般公共预算财政拨款基本支出中公用经费之和保持一致）。</w:t>
      </w:r>
    </w:p>
    <w:p w:rsidR="00214442" w:rsidRPr="00B0128C" w:rsidRDefault="00D26412" w:rsidP="00784397">
      <w:pPr>
        <w:widowControl w:val="0"/>
        <w:kinsoku/>
        <w:autoSpaceDE/>
        <w:autoSpaceDN/>
        <w:adjustRightInd/>
        <w:snapToGrid/>
        <w:spacing w:line="560" w:lineRule="exact"/>
        <w:ind w:firstLine="630"/>
        <w:textAlignment w:val="auto"/>
        <w:rPr>
          <w:rFonts w:ascii="黑体" w:eastAsia="黑体" w:hAnsi="黑体" w:cs="Times New Roman"/>
          <w:snapToGrid/>
          <w:color w:val="auto"/>
          <w:kern w:val="2"/>
          <w:sz w:val="30"/>
          <w:szCs w:val="30"/>
        </w:rPr>
      </w:pPr>
      <w:r w:rsidRPr="00B0128C">
        <w:rPr>
          <w:rFonts w:ascii="黑体" w:eastAsia="黑体" w:hAnsi="黑体" w:cs="Times New Roman" w:hint="eastAsia"/>
          <w:snapToGrid/>
          <w:color w:val="auto"/>
          <w:kern w:val="2"/>
          <w:sz w:val="30"/>
          <w:szCs w:val="30"/>
        </w:rPr>
        <w:t>七、政府采购支出情况说明</w:t>
      </w:r>
    </w:p>
    <w:p w:rsidR="00214442" w:rsidRPr="00B0128C"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color w:val="auto"/>
          <w:kern w:val="2"/>
          <w:sz w:val="32"/>
          <w:szCs w:val="30"/>
        </w:rPr>
      </w:pPr>
      <w:r w:rsidRPr="00B0128C">
        <w:rPr>
          <w:rFonts w:ascii="仿宋" w:eastAsia="仿宋" w:hAnsi="仿宋" w:cs="Times New Roman" w:hint="eastAsia"/>
          <w:snapToGrid/>
          <w:color w:val="auto"/>
          <w:kern w:val="2"/>
          <w:sz w:val="32"/>
          <w:szCs w:val="30"/>
        </w:rPr>
        <w:lastRenderedPageBreak/>
        <w:t>本部门 2021年度政府采购支出总额</w:t>
      </w:r>
      <w:r w:rsidR="00B0128C" w:rsidRPr="00B0128C">
        <w:rPr>
          <w:rFonts w:ascii="仿宋" w:eastAsia="仿宋" w:hAnsi="仿宋" w:cs="Times New Roman" w:hint="eastAsia"/>
          <w:snapToGrid/>
          <w:color w:val="auto"/>
          <w:kern w:val="2"/>
          <w:sz w:val="32"/>
          <w:szCs w:val="30"/>
        </w:rPr>
        <w:t>914.89</w:t>
      </w:r>
      <w:r w:rsidRPr="00B0128C">
        <w:rPr>
          <w:rFonts w:ascii="仿宋" w:eastAsia="仿宋" w:hAnsi="仿宋" w:cs="Times New Roman" w:hint="eastAsia"/>
          <w:snapToGrid/>
          <w:color w:val="auto"/>
          <w:kern w:val="2"/>
          <w:sz w:val="32"/>
          <w:szCs w:val="30"/>
        </w:rPr>
        <w:t xml:space="preserve">万元，其中∶ 政府采购货物支出 </w:t>
      </w:r>
      <w:r w:rsidR="00B0128C" w:rsidRPr="00B0128C">
        <w:rPr>
          <w:rFonts w:ascii="仿宋" w:eastAsia="仿宋" w:hAnsi="仿宋" w:cs="Times New Roman" w:hint="eastAsia"/>
          <w:snapToGrid/>
          <w:color w:val="auto"/>
          <w:kern w:val="2"/>
          <w:sz w:val="32"/>
          <w:szCs w:val="30"/>
        </w:rPr>
        <w:t>869.59</w:t>
      </w:r>
      <w:r w:rsidRPr="00B0128C">
        <w:rPr>
          <w:rFonts w:ascii="仿宋" w:eastAsia="仿宋" w:hAnsi="仿宋" w:cs="Times New Roman" w:hint="eastAsia"/>
          <w:snapToGrid/>
          <w:color w:val="auto"/>
          <w:kern w:val="2"/>
          <w:sz w:val="32"/>
          <w:szCs w:val="30"/>
        </w:rPr>
        <w:t xml:space="preserve">万元、政府采购工程支出 </w:t>
      </w:r>
      <w:r w:rsidR="00392A12" w:rsidRPr="00B0128C">
        <w:rPr>
          <w:rFonts w:ascii="仿宋" w:eastAsia="仿宋" w:hAnsi="仿宋" w:cs="Times New Roman" w:hint="eastAsia"/>
          <w:snapToGrid/>
          <w:color w:val="auto"/>
          <w:kern w:val="2"/>
          <w:sz w:val="32"/>
          <w:szCs w:val="30"/>
        </w:rPr>
        <w:t>0</w:t>
      </w:r>
      <w:r w:rsidRPr="00B0128C">
        <w:rPr>
          <w:rFonts w:ascii="仿宋" w:eastAsia="仿宋" w:hAnsi="仿宋" w:cs="Times New Roman" w:hint="eastAsia"/>
          <w:snapToGrid/>
          <w:color w:val="auto"/>
          <w:kern w:val="2"/>
          <w:sz w:val="32"/>
          <w:szCs w:val="30"/>
        </w:rPr>
        <w:t>万元、政府采购服务支出</w:t>
      </w:r>
      <w:r w:rsidR="00392A12" w:rsidRPr="00B0128C">
        <w:rPr>
          <w:rFonts w:ascii="仿宋" w:eastAsia="仿宋" w:hAnsi="仿宋" w:cs="Times New Roman" w:hint="eastAsia"/>
          <w:snapToGrid/>
          <w:color w:val="auto"/>
          <w:kern w:val="2"/>
          <w:sz w:val="32"/>
          <w:szCs w:val="30"/>
        </w:rPr>
        <w:t>45.3</w:t>
      </w:r>
      <w:r w:rsidRPr="00B0128C">
        <w:rPr>
          <w:rFonts w:ascii="仿宋" w:eastAsia="仿宋" w:hAnsi="仿宋" w:cs="Times New Roman" w:hint="eastAsia"/>
          <w:snapToGrid/>
          <w:color w:val="auto"/>
          <w:kern w:val="2"/>
          <w:sz w:val="32"/>
          <w:szCs w:val="30"/>
        </w:rPr>
        <w:t xml:space="preserve"> 万元。</w:t>
      </w:r>
    </w:p>
    <w:p w:rsidR="00214442" w:rsidRPr="00B0128C" w:rsidRDefault="00D26412" w:rsidP="00784397">
      <w:pPr>
        <w:widowControl w:val="0"/>
        <w:kinsoku/>
        <w:autoSpaceDE/>
        <w:autoSpaceDN/>
        <w:adjustRightInd/>
        <w:snapToGrid/>
        <w:spacing w:line="560" w:lineRule="exact"/>
        <w:ind w:firstLine="630"/>
        <w:textAlignment w:val="auto"/>
        <w:rPr>
          <w:rFonts w:ascii="黑体" w:eastAsia="黑体" w:hAnsi="黑体" w:cs="Times New Roman"/>
          <w:snapToGrid/>
          <w:color w:val="auto"/>
          <w:kern w:val="2"/>
          <w:sz w:val="30"/>
          <w:szCs w:val="30"/>
        </w:rPr>
      </w:pPr>
      <w:r w:rsidRPr="00B0128C">
        <w:rPr>
          <w:rFonts w:ascii="黑体" w:eastAsia="黑体" w:hAnsi="黑体" w:cs="Times New Roman" w:hint="eastAsia"/>
          <w:snapToGrid/>
          <w:color w:val="auto"/>
          <w:kern w:val="2"/>
          <w:sz w:val="30"/>
          <w:szCs w:val="30"/>
        </w:rPr>
        <w:t>八、国有资产占用情况说明。</w:t>
      </w:r>
    </w:p>
    <w:p w:rsidR="00214442" w:rsidRPr="00B0128C" w:rsidRDefault="00392A12" w:rsidP="00392A12">
      <w:pPr>
        <w:spacing w:line="560" w:lineRule="exact"/>
        <w:ind w:firstLineChars="200" w:firstLine="640"/>
        <w:rPr>
          <w:rFonts w:ascii="仿宋" w:eastAsia="仿宋" w:hAnsi="仿宋"/>
          <w:color w:val="auto"/>
          <w:sz w:val="32"/>
          <w:szCs w:val="30"/>
        </w:rPr>
      </w:pPr>
      <w:r w:rsidRPr="00B0128C">
        <w:rPr>
          <w:rFonts w:ascii="仿宋" w:eastAsia="仿宋" w:hAnsi="仿宋" w:hint="eastAsia"/>
          <w:color w:val="auto"/>
          <w:sz w:val="32"/>
          <w:szCs w:val="30"/>
        </w:rPr>
        <w:t>截止2020 年12月31日，本单位共有车辆</w:t>
      </w:r>
      <w:r w:rsidR="00B0128C" w:rsidRPr="00B0128C">
        <w:rPr>
          <w:rFonts w:ascii="仿宋" w:eastAsia="仿宋" w:hAnsi="仿宋" w:hint="eastAsia"/>
          <w:color w:val="auto"/>
          <w:sz w:val="32"/>
          <w:szCs w:val="30"/>
        </w:rPr>
        <w:t xml:space="preserve"> 7 </w:t>
      </w:r>
      <w:r w:rsidRPr="00B0128C">
        <w:rPr>
          <w:rFonts w:ascii="仿宋" w:eastAsia="仿宋" w:hAnsi="仿宋" w:hint="eastAsia"/>
          <w:color w:val="auto"/>
          <w:sz w:val="32"/>
          <w:szCs w:val="30"/>
        </w:rPr>
        <w:t>辆。</w:t>
      </w:r>
      <w:r w:rsidR="00F461AE" w:rsidRPr="00B0128C">
        <w:rPr>
          <w:color w:val="auto"/>
        </w:rPr>
        <w:pict>
          <v:shapetype id="_x0000_t202" coordsize="21600,21600" o:spt="202" path="m,l,21600r21600,l21600,xe">
            <v:stroke joinstyle="miter"/>
            <v:path gradientshapeok="t" o:connecttype="rect"/>
          </v:shapetype>
          <v:shape id="TextBox 3" o:spid="_x0000_s1027" type="#_x0000_t202" style="position:absolute;left:0;text-align:left;margin-left:388.8pt;margin-top:550.6pt;width:2.55pt;height:21.85pt;rotation:180;z-index:251722752;mso-position-horizontal-relative:page;mso-position-vertical-relative:page" o:gfxdata="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Cgjtj2QAAAA0BAAAPAAAAAAAAAAEAIAAAACIAAABkcnMvZG93bnJldi54&#10;bWxQSwECFAAUAAAACACHTuJAVbSIIjICAABqBAAADgAAAAAAAAABACAAAAAoAQAAZHJzL2Uyb0Rv&#10;Yy54bWxQSwUGAAAAAAYABgBZAQAAzAUAAAAA&#10;" o:allowincell="f" filled="f" stroked="f" strokeweight="0">
            <v:textbox inset="0,0,0,0">
              <w:txbxContent>
                <w:p w:rsidR="00214442" w:rsidRDefault="00D26412">
                  <w:pPr>
                    <w:spacing w:before="20" w:line="225" w:lineRule="auto"/>
                    <w:ind w:firstLine="20"/>
                    <w:rPr>
                      <w:rFonts w:ascii="仿宋" w:eastAsia="仿宋" w:hAnsi="仿宋" w:cs="仿宋"/>
                      <w:sz w:val="28"/>
                      <w:szCs w:val="28"/>
                    </w:rPr>
                  </w:pPr>
                  <w:r>
                    <w:rPr>
                      <w:rFonts w:ascii="仿宋" w:eastAsia="仿宋" w:hAnsi="仿宋" w:cs="仿宋"/>
                      <w:spacing w:val="-1"/>
                      <w:w w:val="4"/>
                      <w:sz w:val="28"/>
                      <w:szCs w:val="28"/>
                    </w:rPr>
                    <w:t>及</w:t>
                  </w:r>
                </w:p>
              </w:txbxContent>
            </v:textbox>
            <w10:wrap anchorx="page" anchory="page"/>
          </v:shape>
        </w:pict>
      </w:r>
    </w:p>
    <w:p w:rsidR="00214442" w:rsidRPr="009B665D" w:rsidRDefault="00D26412" w:rsidP="00784397">
      <w:pPr>
        <w:widowControl w:val="0"/>
        <w:kinsoku/>
        <w:autoSpaceDE/>
        <w:autoSpaceDN/>
        <w:adjustRightInd/>
        <w:snapToGrid/>
        <w:spacing w:line="560" w:lineRule="exact"/>
        <w:ind w:firstLine="630"/>
        <w:textAlignment w:val="auto"/>
        <w:rPr>
          <w:rFonts w:ascii="黑体" w:eastAsia="黑体" w:hAnsi="黑体" w:cs="Times New Roman"/>
          <w:snapToGrid/>
          <w:color w:val="auto"/>
          <w:kern w:val="2"/>
          <w:sz w:val="30"/>
          <w:szCs w:val="30"/>
        </w:rPr>
      </w:pPr>
      <w:r w:rsidRPr="009B665D">
        <w:rPr>
          <w:rFonts w:ascii="黑体" w:eastAsia="黑体" w:hAnsi="黑体" w:cs="Times New Roman" w:hint="eastAsia"/>
          <w:snapToGrid/>
          <w:color w:val="auto"/>
          <w:kern w:val="2"/>
          <w:sz w:val="30"/>
          <w:szCs w:val="30"/>
        </w:rPr>
        <w:t>九、预算绩效情况说明</w:t>
      </w:r>
    </w:p>
    <w:p w:rsidR="00214442" w:rsidRPr="009B665D"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color w:val="auto"/>
          <w:kern w:val="2"/>
          <w:sz w:val="32"/>
          <w:szCs w:val="30"/>
        </w:rPr>
      </w:pPr>
      <w:r w:rsidRPr="009B665D">
        <w:rPr>
          <w:rFonts w:ascii="仿宋" w:eastAsia="仿宋" w:hAnsi="仿宋" w:cs="Times New Roman" w:hint="eastAsia"/>
          <w:snapToGrid/>
          <w:color w:val="auto"/>
          <w:kern w:val="2"/>
          <w:sz w:val="32"/>
          <w:szCs w:val="30"/>
        </w:rPr>
        <w:t>（一）绩效管理工作开展情况。</w:t>
      </w:r>
    </w:p>
    <w:p w:rsidR="00214442" w:rsidRPr="009B665D"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color w:val="auto"/>
          <w:kern w:val="2"/>
          <w:sz w:val="32"/>
          <w:szCs w:val="30"/>
        </w:rPr>
      </w:pPr>
      <w:r w:rsidRPr="009B665D">
        <w:rPr>
          <w:rFonts w:ascii="仿宋" w:eastAsia="仿宋" w:hAnsi="仿宋" w:cs="Times New Roman" w:hint="eastAsia"/>
          <w:snapToGrid/>
          <w:color w:val="auto"/>
          <w:kern w:val="2"/>
          <w:sz w:val="32"/>
          <w:szCs w:val="30"/>
        </w:rPr>
        <w:t>根据预算绩效管理要求，我部门组织对2021 年度一般公共预算项目支出所有二级项目</w:t>
      </w:r>
      <w:r w:rsidR="00E244BF" w:rsidRPr="009B665D">
        <w:rPr>
          <w:rFonts w:ascii="仿宋" w:eastAsia="仿宋" w:hAnsi="仿宋" w:cs="Times New Roman" w:hint="eastAsia"/>
          <w:snapToGrid/>
          <w:color w:val="auto"/>
          <w:kern w:val="2"/>
          <w:sz w:val="32"/>
          <w:szCs w:val="30"/>
        </w:rPr>
        <w:t>13</w:t>
      </w:r>
      <w:r w:rsidRPr="009B665D">
        <w:rPr>
          <w:rFonts w:ascii="仿宋" w:eastAsia="仿宋" w:hAnsi="仿宋" w:cs="Times New Roman" w:hint="eastAsia"/>
          <w:snapToGrid/>
          <w:color w:val="auto"/>
          <w:kern w:val="2"/>
          <w:sz w:val="32"/>
          <w:szCs w:val="30"/>
        </w:rPr>
        <w:t>个全面开展绩效自评，共涉及资金</w:t>
      </w:r>
      <w:r w:rsidR="00E244BF" w:rsidRPr="009B665D">
        <w:rPr>
          <w:rFonts w:ascii="仿宋" w:eastAsia="仿宋" w:hAnsi="仿宋" w:cs="Times New Roman" w:hint="eastAsia"/>
          <w:snapToGrid/>
          <w:color w:val="auto"/>
          <w:kern w:val="2"/>
          <w:sz w:val="32"/>
          <w:szCs w:val="30"/>
        </w:rPr>
        <w:t>4516.1475</w:t>
      </w:r>
      <w:r w:rsidRPr="009B665D">
        <w:rPr>
          <w:rFonts w:ascii="仿宋" w:eastAsia="仿宋" w:hAnsi="仿宋" w:cs="Times New Roman" w:hint="eastAsia"/>
          <w:snapToGrid/>
          <w:color w:val="auto"/>
          <w:kern w:val="2"/>
          <w:sz w:val="32"/>
          <w:szCs w:val="30"/>
        </w:rPr>
        <w:t xml:space="preserve"> 万元，占一般公共预算项目支出总额的</w:t>
      </w:r>
      <w:r w:rsidR="00031A9B" w:rsidRPr="009B665D">
        <w:rPr>
          <w:rFonts w:ascii="仿宋" w:eastAsia="仿宋" w:hAnsi="仿宋" w:cs="Times New Roman" w:hint="eastAsia"/>
          <w:snapToGrid/>
          <w:color w:val="auto"/>
          <w:kern w:val="2"/>
          <w:sz w:val="32"/>
          <w:szCs w:val="30"/>
        </w:rPr>
        <w:t>100</w:t>
      </w:r>
      <w:r w:rsidRPr="009B665D">
        <w:rPr>
          <w:rFonts w:ascii="仿宋" w:eastAsia="仿宋" w:hAnsi="仿宋" w:cs="Times New Roman" w:hint="eastAsia"/>
          <w:snapToGrid/>
          <w:color w:val="auto"/>
          <w:kern w:val="2"/>
          <w:sz w:val="32"/>
          <w:szCs w:val="30"/>
        </w:rPr>
        <w:t xml:space="preserve"> %。</w:t>
      </w:r>
    </w:p>
    <w:p w:rsidR="00214442" w:rsidRPr="00CB405B" w:rsidRDefault="00D26412" w:rsidP="00CB405B">
      <w:pPr>
        <w:kinsoku/>
        <w:autoSpaceDE/>
        <w:autoSpaceDN/>
        <w:adjustRightInd/>
        <w:snapToGrid/>
        <w:spacing w:line="560" w:lineRule="exact"/>
        <w:ind w:firstLineChars="200" w:firstLine="640"/>
        <w:textAlignment w:val="auto"/>
        <w:rPr>
          <w:rFonts w:ascii="仿宋" w:eastAsia="仿宋" w:hAnsi="仿宋" w:cs="Times New Roman"/>
          <w:snapToGrid/>
          <w:color w:val="auto"/>
          <w:kern w:val="2"/>
          <w:sz w:val="32"/>
          <w:szCs w:val="30"/>
        </w:rPr>
      </w:pPr>
      <w:r w:rsidRPr="00CB405B">
        <w:rPr>
          <w:rFonts w:ascii="仿宋" w:eastAsia="仿宋" w:hAnsi="仿宋" w:cs="Times New Roman" w:hint="eastAsia"/>
          <w:snapToGrid/>
          <w:color w:val="auto"/>
          <w:kern w:val="2"/>
          <w:sz w:val="32"/>
          <w:szCs w:val="30"/>
        </w:rPr>
        <w:t>组织对“</w:t>
      </w:r>
      <w:r w:rsidR="00031A9B" w:rsidRPr="00CB405B">
        <w:rPr>
          <w:rFonts w:ascii="仿宋" w:eastAsia="仿宋" w:hAnsi="仿宋" w:cs="Times New Roman" w:hint="eastAsia"/>
          <w:snapToGrid/>
          <w:color w:val="auto"/>
          <w:kern w:val="2"/>
          <w:sz w:val="32"/>
          <w:szCs w:val="30"/>
        </w:rPr>
        <w:t>基本公共卫生服务经费</w:t>
      </w:r>
      <w:r w:rsidRPr="00CB405B">
        <w:rPr>
          <w:rFonts w:ascii="仿宋" w:eastAsia="仿宋" w:hAnsi="仿宋" w:cs="Times New Roman" w:hint="eastAsia"/>
          <w:snapToGrid/>
          <w:color w:val="auto"/>
          <w:kern w:val="2"/>
          <w:sz w:val="32"/>
          <w:szCs w:val="30"/>
        </w:rPr>
        <w:t>”、“</w:t>
      </w:r>
      <w:r w:rsidR="00031A9B" w:rsidRPr="00CB405B">
        <w:rPr>
          <w:rFonts w:ascii="仿宋" w:eastAsia="仿宋" w:hAnsi="仿宋" w:cs="Times New Roman" w:hint="eastAsia"/>
          <w:snapToGrid/>
          <w:color w:val="auto"/>
          <w:kern w:val="2"/>
          <w:sz w:val="32"/>
          <w:szCs w:val="30"/>
        </w:rPr>
        <w:t>计生事业费</w:t>
      </w:r>
      <w:r w:rsidRPr="00CB405B">
        <w:rPr>
          <w:rFonts w:ascii="仿宋" w:eastAsia="仿宋" w:hAnsi="仿宋" w:cs="Times New Roman" w:hint="eastAsia"/>
          <w:snapToGrid/>
          <w:color w:val="auto"/>
          <w:kern w:val="2"/>
          <w:sz w:val="32"/>
          <w:szCs w:val="30"/>
        </w:rPr>
        <w:t>”等</w:t>
      </w:r>
      <w:r w:rsidR="00CB405B" w:rsidRPr="00CB405B">
        <w:rPr>
          <w:rFonts w:ascii="仿宋" w:eastAsia="仿宋" w:hAnsi="仿宋" w:cs="Times New Roman" w:hint="eastAsia"/>
          <w:snapToGrid/>
          <w:color w:val="auto"/>
          <w:kern w:val="2"/>
          <w:sz w:val="32"/>
          <w:szCs w:val="30"/>
        </w:rPr>
        <w:t>13</w:t>
      </w:r>
      <w:r w:rsidRPr="00CB405B">
        <w:rPr>
          <w:rFonts w:ascii="仿宋" w:eastAsia="仿宋" w:hAnsi="仿宋" w:cs="Times New Roman" w:hint="eastAsia"/>
          <w:snapToGrid/>
          <w:color w:val="auto"/>
          <w:kern w:val="2"/>
          <w:sz w:val="32"/>
          <w:szCs w:val="30"/>
        </w:rPr>
        <w:t>个项目开展了部门评价，涉及一般公共预算支出</w:t>
      </w:r>
      <w:r w:rsidR="00CB405B" w:rsidRPr="00CB405B">
        <w:rPr>
          <w:rFonts w:ascii="仿宋" w:eastAsia="仿宋" w:hAnsi="仿宋" w:cs="Times New Roman" w:hint="eastAsia"/>
          <w:snapToGrid/>
          <w:color w:val="auto"/>
          <w:kern w:val="2"/>
          <w:sz w:val="32"/>
          <w:szCs w:val="30"/>
        </w:rPr>
        <w:t xml:space="preserve">4516.1475 </w:t>
      </w:r>
      <w:r w:rsidRPr="00CB405B">
        <w:rPr>
          <w:rFonts w:ascii="仿宋" w:eastAsia="仿宋" w:hAnsi="仿宋" w:cs="Times New Roman" w:hint="eastAsia"/>
          <w:snapToGrid/>
          <w:color w:val="auto"/>
          <w:kern w:val="2"/>
          <w:sz w:val="32"/>
          <w:szCs w:val="30"/>
        </w:rPr>
        <w:t>万元，政府性基金预算支出</w:t>
      </w:r>
      <w:r w:rsidR="00031A9B" w:rsidRPr="00CB405B">
        <w:rPr>
          <w:rFonts w:ascii="仿宋" w:eastAsia="仿宋" w:hAnsi="仿宋" w:cs="Times New Roman" w:hint="eastAsia"/>
          <w:snapToGrid/>
          <w:color w:val="auto"/>
          <w:kern w:val="2"/>
          <w:sz w:val="32"/>
          <w:szCs w:val="30"/>
        </w:rPr>
        <w:t>0</w:t>
      </w:r>
      <w:r w:rsidRPr="00CB405B">
        <w:rPr>
          <w:rFonts w:ascii="仿宋" w:eastAsia="仿宋" w:hAnsi="仿宋" w:cs="Times New Roman" w:hint="eastAsia"/>
          <w:snapToGrid/>
          <w:color w:val="auto"/>
          <w:kern w:val="2"/>
          <w:sz w:val="32"/>
          <w:szCs w:val="30"/>
        </w:rPr>
        <w:t xml:space="preserve"> </w:t>
      </w:r>
      <w:r w:rsidR="00031A9B" w:rsidRPr="00CB405B">
        <w:rPr>
          <w:rFonts w:ascii="仿宋" w:eastAsia="仿宋" w:hAnsi="仿宋" w:cs="Times New Roman" w:hint="eastAsia"/>
          <w:snapToGrid/>
          <w:color w:val="auto"/>
          <w:kern w:val="2"/>
          <w:sz w:val="32"/>
          <w:szCs w:val="30"/>
        </w:rPr>
        <w:t>万元。</w:t>
      </w:r>
      <w:r w:rsidR="00031A9B" w:rsidRPr="00CB405B">
        <w:rPr>
          <w:rFonts w:ascii="仿宋" w:eastAsia="仿宋" w:hAnsi="仿宋" w:cs="Times New Roman"/>
          <w:snapToGrid/>
          <w:color w:val="auto"/>
          <w:kern w:val="2"/>
          <w:sz w:val="32"/>
          <w:szCs w:val="30"/>
        </w:rPr>
        <w:t xml:space="preserve"> </w:t>
      </w:r>
    </w:p>
    <w:p w:rsidR="00214442" w:rsidRPr="00647D3E"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color w:val="auto"/>
          <w:kern w:val="2"/>
          <w:sz w:val="32"/>
          <w:szCs w:val="30"/>
        </w:rPr>
      </w:pPr>
      <w:r w:rsidRPr="00647D3E">
        <w:rPr>
          <w:rFonts w:ascii="仿宋" w:eastAsia="仿宋" w:hAnsi="仿宋" w:cs="Times New Roman" w:hint="eastAsia"/>
          <w:snapToGrid/>
          <w:color w:val="auto"/>
          <w:kern w:val="2"/>
          <w:sz w:val="32"/>
          <w:szCs w:val="30"/>
        </w:rPr>
        <w:t>（二）部门决算中项目绩效自评结果（应当将2021年度市级部门决算项目绩效自评综述和《项目支出绩效自评表》进行公开）。</w:t>
      </w:r>
    </w:p>
    <w:p w:rsidR="00214442" w:rsidRPr="00647D3E"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color w:val="auto"/>
          <w:kern w:val="2"/>
          <w:sz w:val="32"/>
          <w:szCs w:val="30"/>
        </w:rPr>
      </w:pPr>
      <w:r w:rsidRPr="00647D3E">
        <w:rPr>
          <w:rFonts w:ascii="仿宋" w:eastAsia="仿宋" w:hAnsi="仿宋" w:cs="Times New Roman" w:hint="eastAsia"/>
          <w:snapToGrid/>
          <w:color w:val="auto"/>
          <w:kern w:val="2"/>
          <w:sz w:val="32"/>
          <w:szCs w:val="30"/>
        </w:rPr>
        <w:t>我部门今年在市级部门决算中反映</w:t>
      </w:r>
      <w:r w:rsidR="00031A9B" w:rsidRPr="00647D3E">
        <w:rPr>
          <w:rFonts w:ascii="仿宋" w:eastAsia="仿宋" w:hAnsi="仿宋" w:cs="Times New Roman" w:hint="eastAsia"/>
          <w:snapToGrid/>
          <w:color w:val="auto"/>
          <w:kern w:val="2"/>
          <w:sz w:val="32"/>
          <w:szCs w:val="30"/>
        </w:rPr>
        <w:t>基本公共卫生服务经费</w:t>
      </w:r>
      <w:r w:rsidRPr="00647D3E">
        <w:rPr>
          <w:rFonts w:ascii="仿宋" w:eastAsia="仿宋" w:hAnsi="仿宋" w:cs="Times New Roman" w:hint="eastAsia"/>
          <w:snapToGrid/>
          <w:color w:val="auto"/>
          <w:kern w:val="2"/>
          <w:sz w:val="32"/>
          <w:szCs w:val="30"/>
        </w:rPr>
        <w:t>项目绩效自评结果 。</w:t>
      </w:r>
    </w:p>
    <w:p w:rsidR="00214442" w:rsidRPr="00647D3E" w:rsidRDefault="00D26412" w:rsidP="00A328FF">
      <w:pPr>
        <w:kinsoku/>
        <w:autoSpaceDE/>
        <w:autoSpaceDN/>
        <w:adjustRightInd/>
        <w:snapToGrid/>
        <w:spacing w:line="560" w:lineRule="exact"/>
        <w:ind w:firstLineChars="200" w:firstLine="640"/>
        <w:jc w:val="both"/>
        <w:textAlignment w:val="auto"/>
        <w:rPr>
          <w:rFonts w:ascii="仿宋" w:eastAsia="仿宋" w:hAnsi="仿宋" w:cs="Times New Roman"/>
          <w:snapToGrid/>
          <w:color w:val="auto"/>
          <w:kern w:val="2"/>
          <w:sz w:val="32"/>
          <w:szCs w:val="30"/>
        </w:rPr>
      </w:pPr>
      <w:r w:rsidRPr="00647D3E">
        <w:rPr>
          <w:rFonts w:ascii="仿宋" w:eastAsia="仿宋" w:hAnsi="仿宋" w:cs="Times New Roman" w:hint="eastAsia"/>
          <w:snapToGrid/>
          <w:color w:val="auto"/>
          <w:kern w:val="2"/>
          <w:sz w:val="32"/>
          <w:szCs w:val="30"/>
        </w:rPr>
        <w:t>项目绩效自评总体综述∶ 根据年初设定的绩效目标，</w:t>
      </w:r>
      <w:r w:rsidR="00031A9B" w:rsidRPr="00647D3E">
        <w:rPr>
          <w:rFonts w:ascii="仿宋" w:eastAsia="仿宋" w:hAnsi="仿宋" w:cs="Times New Roman" w:hint="eastAsia"/>
          <w:snapToGrid/>
          <w:color w:val="auto"/>
          <w:kern w:val="2"/>
          <w:sz w:val="32"/>
          <w:szCs w:val="30"/>
        </w:rPr>
        <w:t>基本公共卫生服务经费</w:t>
      </w:r>
      <w:r w:rsidRPr="00647D3E">
        <w:rPr>
          <w:rFonts w:ascii="仿宋" w:eastAsia="仿宋" w:hAnsi="仿宋" w:cs="Times New Roman" w:hint="eastAsia"/>
          <w:snapToGrid/>
          <w:color w:val="auto"/>
          <w:kern w:val="2"/>
          <w:sz w:val="32"/>
          <w:szCs w:val="30"/>
        </w:rPr>
        <w:t>项目绩效自评得分为</w:t>
      </w:r>
      <w:r w:rsidR="00031A9B" w:rsidRPr="00647D3E">
        <w:rPr>
          <w:rFonts w:ascii="仿宋" w:eastAsia="仿宋" w:hAnsi="仿宋" w:cs="Times New Roman" w:hint="eastAsia"/>
          <w:snapToGrid/>
          <w:color w:val="auto"/>
          <w:kern w:val="2"/>
          <w:sz w:val="32"/>
          <w:szCs w:val="30"/>
        </w:rPr>
        <w:t>97.91</w:t>
      </w:r>
      <w:r w:rsidRPr="00647D3E">
        <w:rPr>
          <w:rFonts w:ascii="仿宋" w:eastAsia="仿宋" w:hAnsi="仿宋" w:cs="Times New Roman" w:hint="eastAsia"/>
          <w:snapToGrid/>
          <w:color w:val="auto"/>
          <w:kern w:val="2"/>
          <w:sz w:val="32"/>
          <w:szCs w:val="30"/>
        </w:rPr>
        <w:t xml:space="preserve"> 分。项目全年预算数为</w:t>
      </w:r>
      <w:r w:rsidR="00031A9B" w:rsidRPr="00647D3E">
        <w:rPr>
          <w:rFonts w:ascii="仿宋" w:eastAsia="仿宋" w:hAnsi="仿宋" w:cs="Times New Roman" w:hint="eastAsia"/>
          <w:snapToGrid/>
          <w:color w:val="auto"/>
          <w:kern w:val="2"/>
          <w:sz w:val="32"/>
          <w:szCs w:val="30"/>
        </w:rPr>
        <w:t>423.04</w:t>
      </w:r>
      <w:r w:rsidRPr="00647D3E">
        <w:rPr>
          <w:rFonts w:ascii="仿宋" w:eastAsia="仿宋" w:hAnsi="仿宋" w:cs="Times New Roman" w:hint="eastAsia"/>
          <w:snapToGrid/>
          <w:color w:val="auto"/>
          <w:kern w:val="2"/>
          <w:sz w:val="32"/>
          <w:szCs w:val="30"/>
        </w:rPr>
        <w:t xml:space="preserve"> 万元，执行数为</w:t>
      </w:r>
      <w:r w:rsidR="00031A9B" w:rsidRPr="00647D3E">
        <w:rPr>
          <w:rFonts w:ascii="仿宋" w:eastAsia="仿宋" w:hAnsi="仿宋" w:cs="Times New Roman" w:hint="eastAsia"/>
          <w:snapToGrid/>
          <w:color w:val="auto"/>
          <w:kern w:val="2"/>
          <w:sz w:val="32"/>
          <w:szCs w:val="30"/>
        </w:rPr>
        <w:t>423.04</w:t>
      </w:r>
      <w:r w:rsidRPr="00647D3E">
        <w:rPr>
          <w:rFonts w:ascii="仿宋" w:eastAsia="仿宋" w:hAnsi="仿宋" w:cs="Times New Roman" w:hint="eastAsia"/>
          <w:snapToGrid/>
          <w:color w:val="auto"/>
          <w:kern w:val="2"/>
          <w:sz w:val="32"/>
          <w:szCs w:val="30"/>
        </w:rPr>
        <w:t>万元，完成预算的</w:t>
      </w:r>
      <w:r w:rsidR="00031A9B" w:rsidRPr="00647D3E">
        <w:rPr>
          <w:rFonts w:ascii="仿宋" w:eastAsia="仿宋" w:hAnsi="仿宋" w:cs="Times New Roman" w:hint="eastAsia"/>
          <w:snapToGrid/>
          <w:color w:val="auto"/>
          <w:kern w:val="2"/>
          <w:sz w:val="32"/>
          <w:szCs w:val="30"/>
        </w:rPr>
        <w:t>100</w:t>
      </w:r>
      <w:r w:rsidRPr="00647D3E">
        <w:rPr>
          <w:rFonts w:ascii="仿宋" w:eastAsia="仿宋" w:hAnsi="仿宋" w:cs="Times New Roman" w:hint="eastAsia"/>
          <w:snapToGrid/>
          <w:color w:val="auto"/>
          <w:kern w:val="2"/>
          <w:sz w:val="32"/>
          <w:szCs w:val="30"/>
        </w:rPr>
        <w:t xml:space="preserve"> %。项目绩效目标完成情况∶ </w:t>
      </w:r>
      <w:r w:rsidR="00A328FF" w:rsidRPr="00647D3E">
        <w:rPr>
          <w:rFonts w:ascii="仿宋" w:eastAsia="仿宋" w:hAnsi="仿宋" w:cs="Times New Roman" w:hint="eastAsia"/>
          <w:snapToGrid/>
          <w:color w:val="auto"/>
          <w:kern w:val="2"/>
          <w:sz w:val="32"/>
          <w:szCs w:val="30"/>
        </w:rPr>
        <w:t>2021年基本公共卫生服务总体指标完成较好，大部分评价指标均完成目标值</w:t>
      </w:r>
      <w:r w:rsidRPr="00647D3E">
        <w:rPr>
          <w:rFonts w:ascii="仿宋" w:eastAsia="仿宋" w:hAnsi="仿宋" w:cs="Times New Roman" w:hint="eastAsia"/>
          <w:snapToGrid/>
          <w:color w:val="auto"/>
          <w:kern w:val="2"/>
          <w:sz w:val="32"/>
          <w:szCs w:val="30"/>
        </w:rPr>
        <w:t>。</w:t>
      </w:r>
      <w:r w:rsidRPr="00647D3E">
        <w:rPr>
          <w:rFonts w:ascii="仿宋" w:eastAsia="仿宋" w:hAnsi="仿宋" w:cs="Times New Roman" w:hint="eastAsia"/>
          <w:snapToGrid/>
          <w:color w:val="auto"/>
          <w:kern w:val="2"/>
          <w:sz w:val="32"/>
          <w:szCs w:val="30"/>
        </w:rPr>
        <w:lastRenderedPageBreak/>
        <w:t>发现的问题及原因∶ 一是</w:t>
      </w:r>
      <w:r w:rsidR="00A328FF" w:rsidRPr="00647D3E">
        <w:rPr>
          <w:rFonts w:ascii="仿宋" w:eastAsia="仿宋" w:hAnsi="仿宋" w:cs="Times New Roman" w:hint="eastAsia"/>
          <w:snapToGrid/>
          <w:color w:val="auto"/>
          <w:kern w:val="2"/>
          <w:sz w:val="32"/>
          <w:szCs w:val="30"/>
        </w:rPr>
        <w:t>新冠疫情</w:t>
      </w:r>
      <w:r w:rsidR="00A328FF" w:rsidRPr="00647D3E">
        <w:rPr>
          <w:rFonts w:ascii="仿宋" w:eastAsia="仿宋" w:hAnsi="仿宋" w:cs="Times New Roman"/>
          <w:snapToGrid/>
          <w:color w:val="auto"/>
          <w:kern w:val="2"/>
          <w:sz w:val="32"/>
          <w:szCs w:val="30"/>
        </w:rPr>
        <w:t>影响项目工作进展</w:t>
      </w:r>
      <w:r w:rsidRPr="00647D3E">
        <w:rPr>
          <w:rFonts w:ascii="仿宋" w:eastAsia="仿宋" w:hAnsi="仿宋" w:cs="Times New Roman" w:hint="eastAsia"/>
          <w:snapToGrid/>
          <w:color w:val="auto"/>
          <w:kern w:val="2"/>
          <w:sz w:val="32"/>
          <w:szCs w:val="30"/>
        </w:rPr>
        <w:t>;二是</w:t>
      </w:r>
      <w:r w:rsidR="00A328FF" w:rsidRPr="00647D3E">
        <w:rPr>
          <w:rFonts w:ascii="仿宋" w:eastAsia="仿宋" w:hAnsi="仿宋" w:cs="Times New Roman" w:hint="eastAsia"/>
          <w:snapToGrid/>
          <w:color w:val="auto"/>
          <w:kern w:val="2"/>
          <w:sz w:val="32"/>
          <w:szCs w:val="30"/>
        </w:rPr>
        <w:t>机构缺乏公卫专业人才；三是人员流动性太强</w:t>
      </w:r>
      <w:r w:rsidRPr="00647D3E">
        <w:rPr>
          <w:rFonts w:ascii="仿宋" w:eastAsia="仿宋" w:hAnsi="仿宋" w:cs="Times New Roman" w:hint="eastAsia"/>
          <w:snapToGrid/>
          <w:color w:val="auto"/>
          <w:kern w:val="2"/>
          <w:sz w:val="32"/>
          <w:szCs w:val="30"/>
        </w:rPr>
        <w:t>。下一步改进措施∶一是</w:t>
      </w:r>
      <w:r w:rsidR="00A328FF" w:rsidRPr="00647D3E">
        <w:rPr>
          <w:rFonts w:ascii="仿宋" w:eastAsia="仿宋" w:hAnsi="仿宋" w:cs="Times New Roman" w:hint="eastAsia"/>
          <w:snapToGrid/>
          <w:color w:val="auto"/>
          <w:kern w:val="2"/>
          <w:sz w:val="32"/>
          <w:szCs w:val="30"/>
        </w:rPr>
        <w:t>各机构</w:t>
      </w:r>
      <w:r w:rsidR="00A328FF" w:rsidRPr="00647D3E">
        <w:rPr>
          <w:rFonts w:ascii="仿宋" w:eastAsia="仿宋" w:hAnsi="仿宋" w:cs="Times New Roman"/>
          <w:snapToGrid/>
          <w:color w:val="auto"/>
          <w:kern w:val="2"/>
          <w:sz w:val="32"/>
          <w:szCs w:val="30"/>
        </w:rPr>
        <w:t>在严格落实疫情防控工作的同时</w:t>
      </w:r>
      <w:r w:rsidR="00A328FF" w:rsidRPr="00647D3E">
        <w:rPr>
          <w:rFonts w:ascii="仿宋" w:eastAsia="仿宋" w:hAnsi="仿宋" w:cs="Times New Roman" w:hint="eastAsia"/>
          <w:snapToGrid/>
          <w:color w:val="auto"/>
          <w:kern w:val="2"/>
          <w:sz w:val="32"/>
          <w:szCs w:val="30"/>
        </w:rPr>
        <w:t>积极</w:t>
      </w:r>
      <w:r w:rsidR="00A328FF" w:rsidRPr="00647D3E">
        <w:rPr>
          <w:rFonts w:ascii="仿宋" w:eastAsia="仿宋" w:hAnsi="仿宋" w:cs="Times New Roman"/>
          <w:snapToGrid/>
          <w:color w:val="auto"/>
          <w:kern w:val="2"/>
          <w:sz w:val="32"/>
          <w:szCs w:val="30"/>
        </w:rPr>
        <w:t>开展基本</w:t>
      </w:r>
      <w:r w:rsidR="00A328FF" w:rsidRPr="00647D3E">
        <w:rPr>
          <w:rFonts w:ascii="仿宋" w:eastAsia="仿宋" w:hAnsi="仿宋" w:cs="Times New Roman" w:hint="eastAsia"/>
          <w:snapToGrid/>
          <w:color w:val="auto"/>
          <w:kern w:val="2"/>
          <w:sz w:val="32"/>
          <w:szCs w:val="30"/>
        </w:rPr>
        <w:t>公卫</w:t>
      </w:r>
      <w:r w:rsidR="00A328FF" w:rsidRPr="00647D3E">
        <w:rPr>
          <w:rFonts w:ascii="仿宋" w:eastAsia="仿宋" w:hAnsi="仿宋" w:cs="Times New Roman"/>
          <w:snapToGrid/>
          <w:color w:val="auto"/>
          <w:kern w:val="2"/>
          <w:sz w:val="32"/>
          <w:szCs w:val="30"/>
        </w:rPr>
        <w:t>服务</w:t>
      </w:r>
      <w:r w:rsidRPr="00647D3E">
        <w:rPr>
          <w:rFonts w:ascii="仿宋" w:eastAsia="仿宋" w:hAnsi="仿宋" w:cs="Times New Roman" w:hint="eastAsia"/>
          <w:snapToGrid/>
          <w:color w:val="auto"/>
          <w:kern w:val="2"/>
          <w:sz w:val="32"/>
          <w:szCs w:val="30"/>
        </w:rPr>
        <w:t>;二是</w:t>
      </w:r>
      <w:r w:rsidR="00A328FF" w:rsidRPr="00647D3E">
        <w:rPr>
          <w:rFonts w:ascii="仿宋" w:eastAsia="仿宋" w:hAnsi="仿宋" w:cs="Times New Roman" w:hint="eastAsia"/>
          <w:snapToGrid/>
          <w:color w:val="auto"/>
          <w:kern w:val="2"/>
          <w:sz w:val="32"/>
          <w:szCs w:val="30"/>
        </w:rPr>
        <w:t>稳定人员队伍</w:t>
      </w:r>
      <w:r w:rsidRPr="00647D3E">
        <w:rPr>
          <w:rFonts w:ascii="仿宋" w:eastAsia="仿宋" w:hAnsi="仿宋" w:cs="Times New Roman" w:hint="eastAsia"/>
          <w:snapToGrid/>
          <w:color w:val="auto"/>
          <w:kern w:val="2"/>
          <w:sz w:val="32"/>
          <w:szCs w:val="30"/>
        </w:rPr>
        <w:t>。</w:t>
      </w:r>
      <w:r w:rsidRPr="00647D3E">
        <w:rPr>
          <w:rFonts w:ascii="仿宋" w:eastAsia="仿宋" w:hAnsi="仿宋" w:cs="Times New Roman" w:hint="eastAsia"/>
          <w:snapToGrid/>
          <w:color w:val="auto"/>
          <w:kern w:val="2"/>
          <w:sz w:val="32"/>
          <w:szCs w:val="30"/>
        </w:rPr>
        <w:br/>
        <w:t xml:space="preserve">   （三）部门评价项目绩效评价结果</w:t>
      </w:r>
    </w:p>
    <w:p w:rsidR="00214442" w:rsidRPr="00647D3E" w:rsidRDefault="00D26412" w:rsidP="00784397">
      <w:pPr>
        <w:kinsoku/>
        <w:autoSpaceDE/>
        <w:autoSpaceDN/>
        <w:adjustRightInd/>
        <w:snapToGrid/>
        <w:spacing w:line="560" w:lineRule="exact"/>
        <w:ind w:firstLineChars="200" w:firstLine="640"/>
        <w:textAlignment w:val="auto"/>
        <w:rPr>
          <w:rFonts w:ascii="仿宋" w:eastAsia="仿宋" w:hAnsi="仿宋" w:cs="Times New Roman"/>
          <w:snapToGrid/>
          <w:color w:val="auto"/>
          <w:kern w:val="2"/>
          <w:sz w:val="32"/>
          <w:szCs w:val="30"/>
        </w:rPr>
      </w:pPr>
      <w:r w:rsidRPr="00647D3E">
        <w:rPr>
          <w:rFonts w:ascii="仿宋" w:eastAsia="仿宋" w:hAnsi="仿宋" w:cs="Times New Roman" w:hint="eastAsia"/>
          <w:snapToGrid/>
          <w:color w:val="auto"/>
          <w:kern w:val="2"/>
          <w:sz w:val="32"/>
          <w:szCs w:val="30"/>
        </w:rPr>
        <w:t>每个区级部门至少将1个部门评价报告向社会公开，报告框架可参考《项目支出绩效评价办法》（财预〔2020〕10号）中《项目支出绩效评价报告（参考提纲）》。</w:t>
      </w:r>
    </w:p>
    <w:p w:rsidR="00214442" w:rsidRPr="00647D3E" w:rsidRDefault="00214442" w:rsidP="00784397">
      <w:pPr>
        <w:spacing w:line="560" w:lineRule="exact"/>
        <w:rPr>
          <w:rFonts w:eastAsiaTheme="minorEastAsia"/>
          <w:color w:val="auto"/>
        </w:rPr>
      </w:pPr>
    </w:p>
    <w:p w:rsidR="00BB60BC" w:rsidRPr="00647D3E" w:rsidRDefault="00BB60BC" w:rsidP="00784397">
      <w:pPr>
        <w:spacing w:line="560" w:lineRule="exact"/>
        <w:rPr>
          <w:rFonts w:eastAsiaTheme="minorEastAsia"/>
          <w:color w:val="auto"/>
        </w:rPr>
      </w:pPr>
    </w:p>
    <w:p w:rsidR="00BB60BC" w:rsidRDefault="00BB60BC" w:rsidP="00784397">
      <w:pPr>
        <w:spacing w:line="560" w:lineRule="exact"/>
        <w:rPr>
          <w:rFonts w:eastAsiaTheme="minorEastAsia"/>
        </w:rPr>
      </w:pPr>
    </w:p>
    <w:p w:rsidR="00BB60BC" w:rsidRDefault="00BB60BC" w:rsidP="00784397">
      <w:pPr>
        <w:spacing w:line="560" w:lineRule="exact"/>
        <w:rPr>
          <w:rFonts w:eastAsiaTheme="minorEastAsia"/>
        </w:rPr>
      </w:pPr>
    </w:p>
    <w:p w:rsidR="00BB60BC" w:rsidRPr="00BB60BC" w:rsidRDefault="00BB60BC" w:rsidP="00784397">
      <w:pPr>
        <w:spacing w:line="560" w:lineRule="exact"/>
        <w:rPr>
          <w:rFonts w:eastAsiaTheme="minorEastAsia"/>
        </w:rPr>
      </w:pPr>
    </w:p>
    <w:p w:rsidR="00A328FF" w:rsidRDefault="00A328FF" w:rsidP="00A328FF">
      <w:pPr>
        <w:spacing w:line="300" w:lineRule="exact"/>
        <w:rPr>
          <w:rFonts w:ascii="方正小标宋简体" w:eastAsia="方正小标宋简体" w:hAnsi="黑体"/>
          <w:sz w:val="44"/>
          <w:szCs w:val="44"/>
        </w:rPr>
      </w:pPr>
      <w:r>
        <w:rPr>
          <w:rFonts w:ascii="黑体" w:eastAsia="黑体" w:hAnsi="黑体" w:hint="eastAsia"/>
        </w:rPr>
        <w:t>附件2:</w:t>
      </w:r>
    </w:p>
    <w:tbl>
      <w:tblPr>
        <w:tblW w:w="0" w:type="auto"/>
        <w:jc w:val="center"/>
        <w:tblLayout w:type="fixed"/>
        <w:tblLook w:val="0000"/>
      </w:tblPr>
      <w:tblGrid>
        <w:gridCol w:w="640"/>
        <w:gridCol w:w="1064"/>
        <w:gridCol w:w="1206"/>
        <w:gridCol w:w="917"/>
        <w:gridCol w:w="1275"/>
        <w:gridCol w:w="302"/>
        <w:gridCol w:w="822"/>
        <w:gridCol w:w="861"/>
        <w:gridCol w:w="305"/>
        <w:gridCol w:w="309"/>
        <w:gridCol w:w="459"/>
        <w:gridCol w:w="435"/>
        <w:gridCol w:w="490"/>
        <w:gridCol w:w="769"/>
      </w:tblGrid>
      <w:tr w:rsidR="00A328FF" w:rsidTr="000A7D77">
        <w:trPr>
          <w:trHeight w:hRule="exact" w:val="454"/>
          <w:jc w:val="center"/>
        </w:trPr>
        <w:tc>
          <w:tcPr>
            <w:tcW w:w="9854" w:type="dxa"/>
            <w:gridSpan w:val="14"/>
            <w:tcBorders>
              <w:top w:val="nil"/>
              <w:left w:val="nil"/>
              <w:bottom w:val="nil"/>
              <w:right w:val="nil"/>
            </w:tcBorders>
            <w:vAlign w:val="center"/>
          </w:tcPr>
          <w:p w:rsidR="00A328FF" w:rsidRDefault="00A328FF" w:rsidP="000A7D77">
            <w:pPr>
              <w:spacing w:line="400" w:lineRule="exact"/>
              <w:jc w:val="center"/>
              <w:rPr>
                <w:rFonts w:ascii="方正小标宋简体" w:eastAsia="方正小标宋简体" w:hAnsi="宋体" w:cs="宋体"/>
                <w:bCs/>
                <w:sz w:val="36"/>
                <w:szCs w:val="36"/>
              </w:rPr>
            </w:pPr>
            <w:r>
              <w:rPr>
                <w:rFonts w:ascii="方正小标宋简体" w:eastAsia="方正小标宋简体" w:hAnsi="宋体" w:cs="宋体" w:hint="eastAsia"/>
                <w:bCs/>
                <w:sz w:val="36"/>
                <w:szCs w:val="36"/>
              </w:rPr>
              <w:t>项目支出绩效自评表</w:t>
            </w:r>
          </w:p>
        </w:tc>
      </w:tr>
      <w:tr w:rsidR="00A328FF" w:rsidTr="000A7D77">
        <w:trPr>
          <w:trHeight w:val="201"/>
          <w:jc w:val="center"/>
        </w:trPr>
        <w:tc>
          <w:tcPr>
            <w:tcW w:w="9854" w:type="dxa"/>
            <w:gridSpan w:val="14"/>
            <w:tcBorders>
              <w:top w:val="nil"/>
              <w:left w:val="nil"/>
              <w:bottom w:val="nil"/>
              <w:right w:val="nil"/>
            </w:tcBorders>
          </w:tcPr>
          <w:p w:rsidR="00A328FF" w:rsidRDefault="00A328FF" w:rsidP="000A7D77">
            <w:pPr>
              <w:jc w:val="center"/>
              <w:rPr>
                <w:rFonts w:ascii="黑体" w:eastAsia="黑体" w:hAnsi="宋体" w:cs="宋体"/>
              </w:rPr>
            </w:pPr>
            <w:r>
              <w:rPr>
                <w:rFonts w:ascii="黑体" w:eastAsia="黑体" w:hAnsi="宋体" w:cs="宋体" w:hint="eastAsia"/>
              </w:rPr>
              <w:t>（2</w:t>
            </w:r>
            <w:r>
              <w:rPr>
                <w:rFonts w:ascii="黑体" w:eastAsia="黑体" w:hAnsi="宋体" w:cs="宋体"/>
              </w:rPr>
              <w:t>021</w:t>
            </w:r>
            <w:r>
              <w:rPr>
                <w:rFonts w:ascii="黑体" w:eastAsia="黑体" w:hAnsi="宋体" w:cs="宋体" w:hint="eastAsia"/>
              </w:rPr>
              <w:t>年度）</w:t>
            </w:r>
          </w:p>
        </w:tc>
      </w:tr>
      <w:tr w:rsidR="00A328FF" w:rsidTr="000A7D77">
        <w:trPr>
          <w:trHeight w:hRule="exact" w:val="300"/>
          <w:jc w:val="center"/>
        </w:trPr>
        <w:tc>
          <w:tcPr>
            <w:tcW w:w="1704" w:type="dxa"/>
            <w:gridSpan w:val="2"/>
            <w:tcBorders>
              <w:top w:val="single" w:sz="4" w:space="0" w:color="auto"/>
              <w:left w:val="single" w:sz="4" w:space="0" w:color="auto"/>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项目名称</w:t>
            </w:r>
          </w:p>
        </w:tc>
        <w:tc>
          <w:tcPr>
            <w:tcW w:w="8150" w:type="dxa"/>
            <w:gridSpan w:val="12"/>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rPr>
                <w:rFonts w:ascii="黑体" w:eastAsia="黑体" w:hAnsi="宋体" w:cs="宋体"/>
                <w:sz w:val="20"/>
                <w:lang w:val="zh-CN" w:bidi="zh-CN"/>
              </w:rPr>
            </w:pPr>
            <w:r w:rsidRPr="001A3664">
              <w:rPr>
                <w:rFonts w:ascii="黑体" w:eastAsia="黑体" w:hAnsi="宋体" w:cs="宋体" w:hint="eastAsia"/>
                <w:sz w:val="20"/>
                <w:lang w:val="zh-CN" w:bidi="zh-CN"/>
              </w:rPr>
              <w:t>基本公共卫生服务补助资金</w:t>
            </w:r>
          </w:p>
        </w:tc>
      </w:tr>
      <w:tr w:rsidR="00A328FF" w:rsidTr="000A7D77">
        <w:trPr>
          <w:trHeight w:hRule="exact" w:val="300"/>
          <w:jc w:val="center"/>
        </w:trPr>
        <w:tc>
          <w:tcPr>
            <w:tcW w:w="1704" w:type="dxa"/>
            <w:gridSpan w:val="2"/>
            <w:tcBorders>
              <w:top w:val="single" w:sz="4" w:space="0" w:color="auto"/>
              <w:left w:val="single" w:sz="4" w:space="0" w:color="auto"/>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主管部门</w:t>
            </w:r>
          </w:p>
        </w:tc>
        <w:tc>
          <w:tcPr>
            <w:tcW w:w="4522" w:type="dxa"/>
            <w:gridSpan w:val="5"/>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青云谱区</w:t>
            </w:r>
            <w:r w:rsidRPr="001A3664">
              <w:rPr>
                <w:rFonts w:ascii="黑体" w:eastAsia="黑体" w:hAnsi="宋体" w:cs="宋体"/>
                <w:sz w:val="20"/>
                <w:lang w:val="zh-CN" w:eastAsia="en-US" w:bidi="zh-CN"/>
              </w:rPr>
              <w:t>卫健委</w:t>
            </w:r>
          </w:p>
        </w:tc>
        <w:tc>
          <w:tcPr>
            <w:tcW w:w="1166" w:type="dxa"/>
            <w:gridSpan w:val="2"/>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实施单位</w:t>
            </w:r>
          </w:p>
        </w:tc>
        <w:tc>
          <w:tcPr>
            <w:tcW w:w="2462" w:type="dxa"/>
            <w:gridSpan w:val="5"/>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各</w:t>
            </w:r>
            <w:r w:rsidRPr="001A3664">
              <w:rPr>
                <w:rFonts w:ascii="黑体" w:eastAsia="黑体" w:hAnsi="宋体" w:cs="宋体"/>
                <w:sz w:val="20"/>
                <w:lang w:val="zh-CN" w:eastAsia="en-US" w:bidi="zh-CN"/>
              </w:rPr>
              <w:t>社区卫生服务机构</w:t>
            </w:r>
          </w:p>
        </w:tc>
      </w:tr>
      <w:tr w:rsidR="00A328FF" w:rsidTr="000A7D77">
        <w:trPr>
          <w:trHeight w:hRule="exact" w:val="495"/>
          <w:jc w:val="center"/>
        </w:trPr>
        <w:tc>
          <w:tcPr>
            <w:tcW w:w="1704" w:type="dxa"/>
            <w:gridSpan w:val="2"/>
            <w:vMerge w:val="restart"/>
            <w:tcBorders>
              <w:top w:val="single" w:sz="4" w:space="0" w:color="auto"/>
              <w:left w:val="single" w:sz="4" w:space="0" w:color="auto"/>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项目资金</w:t>
            </w:r>
            <w:r w:rsidRPr="001A3664">
              <w:rPr>
                <w:rFonts w:ascii="黑体" w:eastAsia="黑体" w:hAnsi="宋体" w:cs="宋体" w:hint="eastAsia"/>
                <w:sz w:val="20"/>
                <w:lang w:val="zh-CN" w:eastAsia="en-US" w:bidi="zh-CN"/>
              </w:rPr>
              <w:br/>
              <w:t>（万元）</w:t>
            </w:r>
          </w:p>
        </w:tc>
        <w:tc>
          <w:tcPr>
            <w:tcW w:w="2123" w:type="dxa"/>
            <w:gridSpan w:val="2"/>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1275" w:type="dxa"/>
            <w:tcBorders>
              <w:top w:val="nil"/>
              <w:left w:val="nil"/>
              <w:bottom w:val="single" w:sz="4" w:space="0" w:color="auto"/>
              <w:right w:val="single" w:sz="4" w:space="0" w:color="auto"/>
            </w:tcBorders>
          </w:tcPr>
          <w:p w:rsidR="00A328FF" w:rsidRDefault="00A328FF" w:rsidP="000A7D77">
            <w:pPr>
              <w:pStyle w:val="TableParagraph"/>
              <w:spacing w:before="74"/>
              <w:ind w:left="44"/>
              <w:rPr>
                <w:rFonts w:ascii="黑体" w:eastAsia="黑体"/>
                <w:sz w:val="20"/>
              </w:rPr>
            </w:pPr>
            <w:r>
              <w:rPr>
                <w:rFonts w:ascii="黑体" w:eastAsia="黑体" w:hint="eastAsia"/>
                <w:sz w:val="20"/>
              </w:rPr>
              <w:t>年初预算数</w:t>
            </w:r>
          </w:p>
        </w:tc>
        <w:tc>
          <w:tcPr>
            <w:tcW w:w="1124" w:type="dxa"/>
            <w:gridSpan w:val="2"/>
            <w:tcBorders>
              <w:top w:val="nil"/>
              <w:left w:val="nil"/>
              <w:bottom w:val="single" w:sz="4" w:space="0" w:color="auto"/>
              <w:right w:val="single" w:sz="4" w:space="0" w:color="auto"/>
            </w:tcBorders>
          </w:tcPr>
          <w:p w:rsidR="00A328FF" w:rsidRDefault="00A328FF" w:rsidP="000A7D77">
            <w:pPr>
              <w:pStyle w:val="TableParagraph"/>
              <w:spacing w:before="74"/>
              <w:ind w:left="224"/>
              <w:rPr>
                <w:rFonts w:ascii="黑体" w:eastAsia="黑体"/>
                <w:sz w:val="20"/>
              </w:rPr>
            </w:pPr>
            <w:r>
              <w:rPr>
                <w:rFonts w:ascii="黑体" w:eastAsia="黑体" w:hint="eastAsia"/>
                <w:sz w:val="20"/>
              </w:rPr>
              <w:t>全年预算数</w:t>
            </w:r>
          </w:p>
        </w:tc>
        <w:tc>
          <w:tcPr>
            <w:tcW w:w="1166" w:type="dxa"/>
            <w:gridSpan w:val="2"/>
            <w:tcBorders>
              <w:top w:val="nil"/>
              <w:left w:val="nil"/>
              <w:bottom w:val="single" w:sz="4" w:space="0" w:color="auto"/>
              <w:right w:val="single" w:sz="4" w:space="0" w:color="auto"/>
            </w:tcBorders>
          </w:tcPr>
          <w:p w:rsidR="00A328FF" w:rsidRDefault="00A328FF" w:rsidP="000A7D77">
            <w:pPr>
              <w:pStyle w:val="TableParagraph"/>
              <w:spacing w:before="74"/>
              <w:ind w:left="137"/>
              <w:rPr>
                <w:rFonts w:ascii="黑体" w:eastAsia="黑体"/>
                <w:sz w:val="20"/>
              </w:rPr>
            </w:pPr>
            <w:r>
              <w:rPr>
                <w:rFonts w:ascii="黑体" w:eastAsia="黑体" w:hint="eastAsia"/>
                <w:sz w:val="20"/>
              </w:rPr>
              <w:t>全年执行数</w:t>
            </w:r>
          </w:p>
        </w:tc>
        <w:tc>
          <w:tcPr>
            <w:tcW w:w="768" w:type="dxa"/>
            <w:gridSpan w:val="2"/>
            <w:tcBorders>
              <w:top w:val="nil"/>
              <w:left w:val="nil"/>
              <w:bottom w:val="single" w:sz="4" w:space="0" w:color="auto"/>
              <w:right w:val="single" w:sz="4" w:space="0" w:color="auto"/>
            </w:tcBorders>
          </w:tcPr>
          <w:p w:rsidR="00A328FF" w:rsidRDefault="00A328FF" w:rsidP="000A7D77">
            <w:pPr>
              <w:pStyle w:val="TableParagraph"/>
              <w:spacing w:before="74"/>
              <w:ind w:left="154"/>
              <w:rPr>
                <w:rFonts w:ascii="黑体" w:eastAsia="黑体"/>
                <w:sz w:val="20"/>
              </w:rPr>
            </w:pPr>
            <w:r>
              <w:rPr>
                <w:rFonts w:ascii="黑体" w:eastAsia="黑体" w:hint="eastAsia"/>
                <w:sz w:val="20"/>
              </w:rPr>
              <w:t>分值</w:t>
            </w:r>
          </w:p>
        </w:tc>
        <w:tc>
          <w:tcPr>
            <w:tcW w:w="925" w:type="dxa"/>
            <w:gridSpan w:val="2"/>
            <w:tcBorders>
              <w:top w:val="single" w:sz="4" w:space="0" w:color="auto"/>
              <w:left w:val="nil"/>
              <w:bottom w:val="single" w:sz="4" w:space="0" w:color="auto"/>
              <w:right w:val="single" w:sz="4" w:space="0" w:color="auto"/>
            </w:tcBorders>
          </w:tcPr>
          <w:p w:rsidR="00A328FF" w:rsidRDefault="00A328FF" w:rsidP="000A7D77">
            <w:pPr>
              <w:pStyle w:val="TableParagraph"/>
              <w:spacing w:before="74"/>
              <w:ind w:left="151"/>
              <w:rPr>
                <w:rFonts w:ascii="黑体" w:eastAsia="黑体"/>
                <w:sz w:val="20"/>
              </w:rPr>
            </w:pPr>
            <w:r>
              <w:rPr>
                <w:rFonts w:ascii="黑体" w:eastAsia="黑体" w:hint="eastAsia"/>
                <w:sz w:val="20"/>
              </w:rPr>
              <w:t>执行率</w:t>
            </w:r>
          </w:p>
        </w:tc>
        <w:tc>
          <w:tcPr>
            <w:tcW w:w="769" w:type="dxa"/>
            <w:tcBorders>
              <w:top w:val="nil"/>
              <w:left w:val="nil"/>
              <w:bottom w:val="single" w:sz="4" w:space="0" w:color="auto"/>
              <w:right w:val="single" w:sz="4" w:space="0" w:color="auto"/>
            </w:tcBorders>
          </w:tcPr>
          <w:p w:rsidR="00A328FF" w:rsidRDefault="00A328FF" w:rsidP="000A7D77">
            <w:pPr>
              <w:pStyle w:val="TableParagraph"/>
              <w:spacing w:before="74"/>
              <w:ind w:left="131" w:right="122"/>
              <w:jc w:val="center"/>
              <w:rPr>
                <w:rFonts w:ascii="黑体" w:eastAsia="黑体"/>
                <w:sz w:val="20"/>
              </w:rPr>
            </w:pPr>
            <w:r>
              <w:rPr>
                <w:rFonts w:ascii="黑体" w:eastAsia="黑体" w:hint="eastAsia"/>
                <w:sz w:val="20"/>
              </w:rPr>
              <w:t>得分</w:t>
            </w:r>
          </w:p>
        </w:tc>
      </w:tr>
      <w:tr w:rsidR="00A328FF" w:rsidTr="000A7D77">
        <w:trPr>
          <w:trHeight w:hRule="exact" w:val="354"/>
          <w:jc w:val="center"/>
        </w:trPr>
        <w:tc>
          <w:tcPr>
            <w:tcW w:w="1704" w:type="dxa"/>
            <w:gridSpan w:val="2"/>
            <w:vMerge/>
            <w:tcBorders>
              <w:top w:val="single" w:sz="4" w:space="0" w:color="auto"/>
              <w:left w:val="single" w:sz="4" w:space="0" w:color="auto"/>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2123" w:type="dxa"/>
            <w:gridSpan w:val="2"/>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年度资金总额</w:t>
            </w:r>
          </w:p>
        </w:tc>
        <w:tc>
          <w:tcPr>
            <w:tcW w:w="1275" w:type="dxa"/>
            <w:tcBorders>
              <w:top w:val="nil"/>
              <w:left w:val="nil"/>
              <w:bottom w:val="single" w:sz="4" w:space="0" w:color="auto"/>
              <w:right w:val="single" w:sz="4" w:space="0" w:color="auto"/>
            </w:tcBorders>
          </w:tcPr>
          <w:p w:rsidR="00A328FF" w:rsidRDefault="00A328FF" w:rsidP="000A7D77">
            <w:pPr>
              <w:pStyle w:val="TableParagraph"/>
              <w:rPr>
                <w:rFonts w:ascii="Times New Roman"/>
                <w:sz w:val="20"/>
              </w:rPr>
            </w:pPr>
            <w:r>
              <w:rPr>
                <w:rFonts w:ascii="Times New Roman" w:hint="eastAsia"/>
              </w:rPr>
              <w:t>390.792</w:t>
            </w:r>
          </w:p>
        </w:tc>
        <w:tc>
          <w:tcPr>
            <w:tcW w:w="1124" w:type="dxa"/>
            <w:gridSpan w:val="2"/>
            <w:tcBorders>
              <w:top w:val="nil"/>
              <w:left w:val="nil"/>
              <w:bottom w:val="single" w:sz="4" w:space="0" w:color="auto"/>
              <w:right w:val="single" w:sz="4" w:space="0" w:color="auto"/>
            </w:tcBorders>
          </w:tcPr>
          <w:p w:rsidR="00A328FF" w:rsidRDefault="00A328FF" w:rsidP="000A7D77">
            <w:pPr>
              <w:pStyle w:val="TableParagraph"/>
              <w:rPr>
                <w:rFonts w:ascii="Times New Roman"/>
              </w:rPr>
            </w:pPr>
            <w:r>
              <w:rPr>
                <w:rFonts w:ascii="Times New Roman"/>
              </w:rPr>
              <w:t>423.04</w:t>
            </w:r>
          </w:p>
        </w:tc>
        <w:tc>
          <w:tcPr>
            <w:tcW w:w="1166" w:type="dxa"/>
            <w:gridSpan w:val="2"/>
            <w:tcBorders>
              <w:top w:val="nil"/>
              <w:left w:val="nil"/>
              <w:bottom w:val="single" w:sz="4" w:space="0" w:color="auto"/>
              <w:right w:val="single" w:sz="4" w:space="0" w:color="auto"/>
            </w:tcBorders>
          </w:tcPr>
          <w:p w:rsidR="00A328FF" w:rsidRDefault="00A328FF" w:rsidP="000A7D77">
            <w:pPr>
              <w:pStyle w:val="TableParagraph"/>
              <w:rPr>
                <w:rFonts w:ascii="Times New Roman"/>
              </w:rPr>
            </w:pPr>
            <w:r>
              <w:rPr>
                <w:rFonts w:ascii="Times New Roman" w:hint="eastAsia"/>
              </w:rPr>
              <w:t>423.04</w:t>
            </w:r>
          </w:p>
        </w:tc>
        <w:tc>
          <w:tcPr>
            <w:tcW w:w="768" w:type="dxa"/>
            <w:gridSpan w:val="2"/>
            <w:tcBorders>
              <w:top w:val="nil"/>
              <w:left w:val="nil"/>
              <w:bottom w:val="single" w:sz="4" w:space="0" w:color="auto"/>
              <w:right w:val="single" w:sz="4" w:space="0" w:color="auto"/>
            </w:tcBorders>
          </w:tcPr>
          <w:p w:rsidR="00A328FF" w:rsidRDefault="00A328FF" w:rsidP="000A7D77">
            <w:pPr>
              <w:pStyle w:val="TableParagraph"/>
              <w:spacing w:before="18" w:line="253" w:lineRule="exact"/>
              <w:ind w:left="235" w:right="225"/>
              <w:jc w:val="center"/>
              <w:rPr>
                <w:rFonts w:ascii="黑体"/>
                <w:sz w:val="20"/>
              </w:rPr>
            </w:pPr>
            <w:r>
              <w:rPr>
                <w:rFonts w:ascii="黑体"/>
                <w:sz w:val="20"/>
              </w:rPr>
              <w:t>10</w:t>
            </w:r>
          </w:p>
        </w:tc>
        <w:tc>
          <w:tcPr>
            <w:tcW w:w="925" w:type="dxa"/>
            <w:gridSpan w:val="2"/>
            <w:tcBorders>
              <w:top w:val="single" w:sz="4" w:space="0" w:color="auto"/>
              <w:left w:val="nil"/>
              <w:bottom w:val="single" w:sz="4" w:space="0" w:color="auto"/>
              <w:right w:val="single" w:sz="4" w:space="0" w:color="auto"/>
            </w:tcBorders>
          </w:tcPr>
          <w:p w:rsidR="00A328FF" w:rsidRDefault="00A328FF" w:rsidP="000A7D77">
            <w:pPr>
              <w:pStyle w:val="TableParagraph"/>
              <w:rPr>
                <w:rFonts w:ascii="Times New Roman"/>
                <w:sz w:val="20"/>
              </w:rPr>
            </w:pPr>
            <w:r>
              <w:rPr>
                <w:rFonts w:ascii="Times New Roman" w:hint="eastAsia"/>
                <w:sz w:val="20"/>
              </w:rPr>
              <w:t>100</w:t>
            </w:r>
            <w:r>
              <w:rPr>
                <w:rFonts w:ascii="Times New Roman"/>
                <w:sz w:val="20"/>
              </w:rPr>
              <w:t>%</w:t>
            </w:r>
          </w:p>
        </w:tc>
        <w:tc>
          <w:tcPr>
            <w:tcW w:w="769" w:type="dxa"/>
            <w:tcBorders>
              <w:top w:val="nil"/>
              <w:left w:val="nil"/>
              <w:bottom w:val="single" w:sz="4" w:space="0" w:color="auto"/>
              <w:right w:val="single" w:sz="4" w:space="0" w:color="auto"/>
            </w:tcBorders>
          </w:tcPr>
          <w:p w:rsidR="00A328FF" w:rsidRDefault="00A328FF" w:rsidP="000A7D77">
            <w:pPr>
              <w:pStyle w:val="TableParagraph"/>
              <w:rPr>
                <w:rFonts w:ascii="Times New Roman"/>
                <w:sz w:val="20"/>
              </w:rPr>
            </w:pPr>
            <w:r>
              <w:rPr>
                <w:rFonts w:ascii="Times New Roman" w:hint="eastAsia"/>
                <w:sz w:val="20"/>
              </w:rPr>
              <w:t>10</w:t>
            </w:r>
          </w:p>
        </w:tc>
      </w:tr>
      <w:tr w:rsidR="00A328FF" w:rsidTr="000A7D77">
        <w:trPr>
          <w:trHeight w:hRule="exact" w:val="358"/>
          <w:jc w:val="center"/>
        </w:trPr>
        <w:tc>
          <w:tcPr>
            <w:tcW w:w="1704" w:type="dxa"/>
            <w:gridSpan w:val="2"/>
            <w:vMerge/>
            <w:tcBorders>
              <w:top w:val="single" w:sz="4" w:space="0" w:color="auto"/>
              <w:left w:val="single" w:sz="4" w:space="0" w:color="auto"/>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2123" w:type="dxa"/>
            <w:gridSpan w:val="2"/>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其中：当年财政拨款</w:t>
            </w:r>
          </w:p>
        </w:tc>
        <w:tc>
          <w:tcPr>
            <w:tcW w:w="1275" w:type="dxa"/>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1124" w:type="dxa"/>
            <w:gridSpan w:val="2"/>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1166" w:type="dxa"/>
            <w:gridSpan w:val="2"/>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768" w:type="dxa"/>
            <w:gridSpan w:val="2"/>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w:t>
            </w:r>
          </w:p>
        </w:tc>
        <w:tc>
          <w:tcPr>
            <w:tcW w:w="925" w:type="dxa"/>
            <w:gridSpan w:val="2"/>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769" w:type="dxa"/>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w:t>
            </w:r>
          </w:p>
        </w:tc>
      </w:tr>
      <w:tr w:rsidR="00A328FF" w:rsidTr="000A7D77">
        <w:trPr>
          <w:trHeight w:hRule="exact" w:val="347"/>
          <w:jc w:val="center"/>
        </w:trPr>
        <w:tc>
          <w:tcPr>
            <w:tcW w:w="1704" w:type="dxa"/>
            <w:gridSpan w:val="2"/>
            <w:vMerge/>
            <w:tcBorders>
              <w:top w:val="single" w:sz="4" w:space="0" w:color="auto"/>
              <w:left w:val="single" w:sz="4" w:space="0" w:color="auto"/>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2123" w:type="dxa"/>
            <w:gridSpan w:val="2"/>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 xml:space="preserve">      上年结转资金</w:t>
            </w:r>
          </w:p>
        </w:tc>
        <w:tc>
          <w:tcPr>
            <w:tcW w:w="1275" w:type="dxa"/>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1124" w:type="dxa"/>
            <w:gridSpan w:val="2"/>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1166" w:type="dxa"/>
            <w:gridSpan w:val="2"/>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768" w:type="dxa"/>
            <w:gridSpan w:val="2"/>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w:t>
            </w:r>
          </w:p>
        </w:tc>
        <w:tc>
          <w:tcPr>
            <w:tcW w:w="925" w:type="dxa"/>
            <w:gridSpan w:val="2"/>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769" w:type="dxa"/>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w:t>
            </w:r>
          </w:p>
        </w:tc>
      </w:tr>
      <w:tr w:rsidR="00A328FF" w:rsidTr="000A7D77">
        <w:trPr>
          <w:trHeight w:hRule="exact" w:val="355"/>
          <w:jc w:val="center"/>
        </w:trPr>
        <w:tc>
          <w:tcPr>
            <w:tcW w:w="1704" w:type="dxa"/>
            <w:gridSpan w:val="2"/>
            <w:vMerge/>
            <w:tcBorders>
              <w:top w:val="single" w:sz="4" w:space="0" w:color="auto"/>
              <w:left w:val="single" w:sz="4" w:space="0" w:color="auto"/>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2123" w:type="dxa"/>
            <w:gridSpan w:val="2"/>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 xml:space="preserve">  其他资金</w:t>
            </w:r>
          </w:p>
        </w:tc>
        <w:tc>
          <w:tcPr>
            <w:tcW w:w="1275" w:type="dxa"/>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1124" w:type="dxa"/>
            <w:gridSpan w:val="2"/>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1166" w:type="dxa"/>
            <w:gridSpan w:val="2"/>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768" w:type="dxa"/>
            <w:gridSpan w:val="2"/>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w:t>
            </w:r>
          </w:p>
        </w:tc>
        <w:tc>
          <w:tcPr>
            <w:tcW w:w="925" w:type="dxa"/>
            <w:gridSpan w:val="2"/>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p>
        </w:tc>
        <w:tc>
          <w:tcPr>
            <w:tcW w:w="769" w:type="dxa"/>
            <w:tcBorders>
              <w:top w:val="nil"/>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w:t>
            </w:r>
          </w:p>
        </w:tc>
      </w:tr>
      <w:tr w:rsidR="00A328FF" w:rsidTr="000A7D77">
        <w:trPr>
          <w:trHeight w:hRule="exact" w:val="300"/>
          <w:jc w:val="center"/>
        </w:trPr>
        <w:tc>
          <w:tcPr>
            <w:tcW w:w="640" w:type="dxa"/>
            <w:vMerge w:val="restart"/>
            <w:tcBorders>
              <w:top w:val="nil"/>
              <w:left w:val="single" w:sz="4" w:space="0" w:color="auto"/>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年度总体目标</w:t>
            </w:r>
          </w:p>
        </w:tc>
        <w:tc>
          <w:tcPr>
            <w:tcW w:w="5586" w:type="dxa"/>
            <w:gridSpan w:val="6"/>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预期目标</w:t>
            </w:r>
          </w:p>
        </w:tc>
        <w:tc>
          <w:tcPr>
            <w:tcW w:w="3628" w:type="dxa"/>
            <w:gridSpan w:val="7"/>
            <w:tcBorders>
              <w:top w:val="single" w:sz="4" w:space="0" w:color="auto"/>
              <w:left w:val="nil"/>
              <w:bottom w:val="single" w:sz="4" w:space="0" w:color="auto"/>
              <w:right w:val="single" w:sz="4" w:space="0" w:color="auto"/>
            </w:tcBorders>
            <w:vAlign w:val="center"/>
          </w:tcPr>
          <w:p w:rsidR="00A328FF" w:rsidRPr="001A3664" w:rsidRDefault="00A328FF" w:rsidP="000A7D77">
            <w:pPr>
              <w:spacing w:line="240" w:lineRule="exact"/>
              <w:jc w:val="center"/>
              <w:rPr>
                <w:rFonts w:ascii="黑体" w:eastAsia="黑体" w:hAnsi="宋体" w:cs="宋体"/>
                <w:sz w:val="20"/>
                <w:lang w:val="zh-CN" w:eastAsia="en-US" w:bidi="zh-CN"/>
              </w:rPr>
            </w:pPr>
            <w:r w:rsidRPr="001A3664">
              <w:rPr>
                <w:rFonts w:ascii="黑体" w:eastAsia="黑体" w:hAnsi="宋体" w:cs="宋体" w:hint="eastAsia"/>
                <w:sz w:val="20"/>
                <w:lang w:val="zh-CN" w:eastAsia="en-US" w:bidi="zh-CN"/>
              </w:rPr>
              <w:t>实际完成情况</w:t>
            </w:r>
          </w:p>
        </w:tc>
      </w:tr>
      <w:tr w:rsidR="00A328FF" w:rsidTr="000A7D77">
        <w:trPr>
          <w:trHeight w:hRule="exact" w:val="2278"/>
          <w:jc w:val="center"/>
        </w:trPr>
        <w:tc>
          <w:tcPr>
            <w:tcW w:w="640"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4462" w:type="dxa"/>
            <w:gridSpan w:val="4"/>
            <w:tcBorders>
              <w:top w:val="single" w:sz="4" w:space="0" w:color="auto"/>
              <w:left w:val="nil"/>
              <w:bottom w:val="single" w:sz="4" w:space="0" w:color="auto"/>
              <w:right w:val="single" w:sz="4" w:space="0" w:color="auto"/>
            </w:tcBorders>
          </w:tcPr>
          <w:p w:rsidR="00A328FF" w:rsidRDefault="00A328FF" w:rsidP="000A7D77">
            <w:pPr>
              <w:adjustRightInd/>
              <w:snapToGrid/>
              <w:spacing w:line="240" w:lineRule="exact"/>
              <w:jc w:val="both"/>
              <w:rPr>
                <w:rFonts w:ascii="仿宋_GB2312" w:eastAsia="仿宋_GB2312" w:hAnsi="仿宋_GB2312" w:cs="仿宋_GB2312"/>
              </w:rPr>
            </w:pPr>
            <w:r>
              <w:rPr>
                <w:rFonts w:ascii="仿宋_GB2312" w:eastAsia="仿宋_GB2312" w:hAnsi="仿宋_GB2312" w:cs="仿宋_GB2312" w:hint="eastAsia"/>
              </w:rPr>
              <w:t>居民规范化</w:t>
            </w:r>
            <w:r>
              <w:rPr>
                <w:rFonts w:ascii="仿宋_GB2312" w:eastAsia="仿宋_GB2312" w:hAnsi="仿宋_GB2312" w:cs="仿宋_GB2312"/>
              </w:rPr>
              <w:t>电子</w:t>
            </w:r>
            <w:r>
              <w:rPr>
                <w:rFonts w:ascii="仿宋_GB2312" w:eastAsia="仿宋_GB2312" w:hAnsi="仿宋_GB2312" w:cs="仿宋_GB2312" w:hint="eastAsia"/>
              </w:rPr>
              <w:t>健康档案覆盖率≥60%；适龄儿童国家免疫规划疫苗接种率≥90%；儿童健康管理率≥85%；65岁以上老年人规范健康管理率≥60%；管理高血压患者人数保持在1.90万人以上，管理糖尿病患者人数达到0.51万人以上，规范管理率分别≥60%；报告发现的结核病患者管理率≥90%；中医药健康管理服务目标人群覆盖率≥65%；稳步扩大</w:t>
            </w:r>
            <w:r>
              <w:rPr>
                <w:rFonts w:ascii="仿宋_GB2312" w:eastAsia="仿宋_GB2312" w:hAnsi="仿宋_GB2312" w:cs="仿宋_GB2312"/>
              </w:rPr>
              <w:t>家庭医生签约服务覆盖面</w:t>
            </w:r>
            <w:r>
              <w:rPr>
                <w:rFonts w:ascii="仿宋_GB2312" w:eastAsia="仿宋_GB2312" w:hAnsi="仿宋_GB2312" w:cs="仿宋_GB2312" w:hint="eastAsia"/>
              </w:rPr>
              <w:t>。</w:t>
            </w:r>
          </w:p>
          <w:p w:rsidR="00A328FF" w:rsidRDefault="00A328FF" w:rsidP="000A7D77">
            <w:pPr>
              <w:spacing w:line="240" w:lineRule="exact"/>
              <w:jc w:val="center"/>
              <w:rPr>
                <w:rFonts w:ascii="黑体" w:eastAsia="黑体" w:hAnsi="宋体" w:cs="宋体"/>
              </w:rPr>
            </w:pPr>
          </w:p>
        </w:tc>
        <w:tc>
          <w:tcPr>
            <w:tcW w:w="4752" w:type="dxa"/>
            <w:gridSpan w:val="9"/>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both"/>
              <w:rPr>
                <w:rFonts w:ascii="黑体" w:eastAsia="黑体" w:hAnsi="宋体" w:cs="宋体"/>
              </w:rPr>
            </w:pPr>
            <w:r>
              <w:rPr>
                <w:rFonts w:ascii="仿宋_GB2312" w:eastAsia="仿宋_GB2312" w:hAnsi="仿宋_GB2312" w:cs="仿宋_GB2312" w:hint="eastAsia"/>
              </w:rPr>
              <w:t>居民规范化</w:t>
            </w:r>
            <w:r>
              <w:rPr>
                <w:rFonts w:ascii="仿宋_GB2312" w:eastAsia="仿宋_GB2312" w:hAnsi="仿宋_GB2312" w:cs="仿宋_GB2312"/>
              </w:rPr>
              <w:t>电子</w:t>
            </w:r>
            <w:r>
              <w:rPr>
                <w:rFonts w:ascii="仿宋_GB2312" w:eastAsia="仿宋_GB2312" w:hAnsi="仿宋_GB2312" w:cs="仿宋_GB2312" w:hint="eastAsia"/>
              </w:rPr>
              <w:t>健康档案覆盖率</w:t>
            </w:r>
            <w:r>
              <w:rPr>
                <w:rFonts w:ascii="仿宋_GB2312" w:eastAsia="仿宋_GB2312" w:hAnsi="仿宋_GB2312" w:cs="仿宋_GB2312"/>
              </w:rPr>
              <w:t>68.5</w:t>
            </w:r>
            <w:r>
              <w:rPr>
                <w:rFonts w:ascii="仿宋_GB2312" w:eastAsia="仿宋_GB2312" w:hAnsi="仿宋_GB2312" w:cs="仿宋_GB2312" w:hint="eastAsia"/>
              </w:rPr>
              <w:t>%；适龄儿童国家免疫规划疫苗接种率≥90%；儿童健康管理率90.31%；65岁以上老年人规范健康管理率54.31%；管理高血压患者人数1.</w:t>
            </w:r>
            <w:r>
              <w:rPr>
                <w:rFonts w:ascii="仿宋_GB2312" w:eastAsia="仿宋_GB2312" w:hAnsi="仿宋_GB2312" w:cs="仿宋_GB2312"/>
              </w:rPr>
              <w:t>9272</w:t>
            </w:r>
            <w:r>
              <w:rPr>
                <w:rFonts w:ascii="仿宋_GB2312" w:eastAsia="仿宋_GB2312" w:hAnsi="仿宋_GB2312" w:cs="仿宋_GB2312" w:hint="eastAsia"/>
              </w:rPr>
              <w:t>万人，管理糖尿病患者人数0.</w:t>
            </w:r>
            <w:r>
              <w:rPr>
                <w:rFonts w:ascii="仿宋_GB2312" w:eastAsia="仿宋_GB2312" w:hAnsi="仿宋_GB2312" w:cs="仿宋_GB2312"/>
              </w:rPr>
              <w:t>6542</w:t>
            </w:r>
            <w:r>
              <w:rPr>
                <w:rFonts w:ascii="仿宋_GB2312" w:eastAsia="仿宋_GB2312" w:hAnsi="仿宋_GB2312" w:cs="仿宋_GB2312" w:hint="eastAsia"/>
              </w:rPr>
              <w:t>万人，规范管理率均达到60%以上；报告发现的结核病患者管理率100%；老年人和0-36个月儿童中医药健康管理覆盖率均＞5</w:t>
            </w:r>
            <w:r>
              <w:rPr>
                <w:rFonts w:ascii="仿宋_GB2312" w:eastAsia="仿宋_GB2312" w:hAnsi="仿宋_GB2312" w:cs="仿宋_GB2312"/>
              </w:rPr>
              <w:t>4</w:t>
            </w:r>
            <w:r>
              <w:rPr>
                <w:rFonts w:ascii="仿宋_GB2312" w:eastAsia="仿宋_GB2312" w:hAnsi="仿宋_GB2312" w:cs="仿宋_GB2312" w:hint="eastAsia"/>
              </w:rPr>
              <w:t>%；家庭医生签约服务覆盖率稳步</w:t>
            </w:r>
            <w:r>
              <w:rPr>
                <w:rFonts w:ascii="仿宋_GB2312" w:eastAsia="仿宋_GB2312" w:hAnsi="仿宋_GB2312" w:cs="仿宋_GB2312"/>
              </w:rPr>
              <w:t>提升。</w:t>
            </w:r>
          </w:p>
        </w:tc>
      </w:tr>
      <w:tr w:rsidR="00A328FF" w:rsidTr="000A7D77">
        <w:trPr>
          <w:trHeight w:hRule="exact" w:val="724"/>
          <w:jc w:val="center"/>
        </w:trPr>
        <w:tc>
          <w:tcPr>
            <w:tcW w:w="640" w:type="dxa"/>
            <w:vMerge w:val="restart"/>
            <w:tcBorders>
              <w:top w:val="nil"/>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lastRenderedPageBreak/>
              <w:t>绩</w:t>
            </w:r>
            <w:r>
              <w:rPr>
                <w:rFonts w:ascii="黑体" w:eastAsia="黑体" w:hAnsi="宋体" w:cs="宋体" w:hint="eastAsia"/>
              </w:rPr>
              <w:br/>
              <w:t>效</w:t>
            </w:r>
            <w:r>
              <w:rPr>
                <w:rFonts w:ascii="黑体" w:eastAsia="黑体" w:hAnsi="宋体" w:cs="宋体" w:hint="eastAsia"/>
              </w:rPr>
              <w:br/>
              <w:t>指</w:t>
            </w:r>
            <w:r>
              <w:rPr>
                <w:rFonts w:ascii="黑体" w:eastAsia="黑体" w:hAnsi="宋体" w:cs="宋体" w:hint="eastAsia"/>
              </w:rPr>
              <w:br/>
              <w:t>标</w:t>
            </w:r>
          </w:p>
        </w:tc>
        <w:tc>
          <w:tcPr>
            <w:tcW w:w="1064"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一级指标</w:t>
            </w:r>
          </w:p>
        </w:tc>
        <w:tc>
          <w:tcPr>
            <w:tcW w:w="1206"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二级指标</w:t>
            </w: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三级指标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年度</w:t>
            </w:r>
          </w:p>
          <w:p w:rsidR="00A328FF" w:rsidRDefault="00A328FF" w:rsidP="000A7D77">
            <w:pPr>
              <w:spacing w:line="240" w:lineRule="exact"/>
              <w:jc w:val="center"/>
              <w:rPr>
                <w:rFonts w:ascii="黑体" w:eastAsia="黑体" w:hAnsi="宋体" w:cs="宋体"/>
              </w:rPr>
            </w:pPr>
            <w:r>
              <w:rPr>
                <w:rFonts w:ascii="黑体" w:eastAsia="黑体" w:hAnsi="宋体" w:cs="宋体" w:hint="eastAsia"/>
              </w:rPr>
              <w:t>指标值</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实际</w:t>
            </w:r>
          </w:p>
          <w:p w:rsidR="00A328FF" w:rsidRDefault="00A328FF" w:rsidP="000A7D77">
            <w:pPr>
              <w:spacing w:line="240" w:lineRule="exact"/>
              <w:jc w:val="center"/>
              <w:rPr>
                <w:rFonts w:ascii="黑体" w:eastAsia="黑体" w:hAnsi="宋体" w:cs="宋体"/>
              </w:rPr>
            </w:pPr>
            <w:r>
              <w:rPr>
                <w:rFonts w:ascii="黑体" w:eastAsia="黑体" w:hAnsi="宋体" w:cs="宋体" w:hint="eastAsia"/>
              </w:rPr>
              <w:t>完成值</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分值</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得分</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偏差原因分析及改进措施</w:t>
            </w:r>
          </w:p>
        </w:tc>
      </w:tr>
      <w:tr w:rsidR="00A328FF" w:rsidTr="000A7D77">
        <w:trPr>
          <w:trHeight w:hRule="exact" w:val="546"/>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val="restart"/>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产出指标</w:t>
            </w:r>
          </w:p>
          <w:p w:rsidR="00A328FF" w:rsidRDefault="00A328FF" w:rsidP="000A7D77">
            <w:pPr>
              <w:spacing w:line="240" w:lineRule="exact"/>
              <w:jc w:val="center"/>
              <w:rPr>
                <w:rFonts w:ascii="黑体" w:eastAsia="黑体" w:hAnsi="宋体" w:cs="宋体"/>
              </w:rPr>
            </w:pPr>
            <w:r>
              <w:rPr>
                <w:rFonts w:ascii="黑体" w:eastAsia="黑体" w:hAnsi="宋体" w:cs="宋体" w:hint="eastAsia"/>
              </w:rPr>
              <w:t>（65分）</w:t>
            </w:r>
          </w:p>
        </w:tc>
        <w:tc>
          <w:tcPr>
            <w:tcW w:w="1206" w:type="dxa"/>
            <w:vMerge w:val="restart"/>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数量指标</w:t>
            </w:r>
          </w:p>
          <w:p w:rsidR="00A328FF" w:rsidRDefault="00A328FF" w:rsidP="000A7D77">
            <w:pPr>
              <w:spacing w:line="240" w:lineRule="exact"/>
              <w:jc w:val="center"/>
              <w:rPr>
                <w:rFonts w:ascii="黑体" w:eastAsia="黑体" w:hAnsi="宋体" w:cs="宋体"/>
              </w:rPr>
            </w:pPr>
            <w:r>
              <w:rPr>
                <w:rFonts w:ascii="黑体" w:eastAsia="黑体" w:hAnsi="宋体" w:cs="宋体" w:hint="eastAsia"/>
              </w:rPr>
              <w:t>（40分）</w:t>
            </w: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指标1：</w:t>
            </w:r>
            <w:r>
              <w:rPr>
                <w:rFonts w:ascii="仿宋_GB2312" w:eastAsia="仿宋_GB2312" w:hAnsi="仿宋_GB2312" w:cs="仿宋_GB2312" w:hint="eastAsia"/>
              </w:rPr>
              <w:t>居民规范化</w:t>
            </w:r>
            <w:r>
              <w:rPr>
                <w:rFonts w:ascii="仿宋_GB2312" w:eastAsia="仿宋_GB2312" w:hAnsi="仿宋_GB2312" w:cs="仿宋_GB2312"/>
              </w:rPr>
              <w:t>电子</w:t>
            </w:r>
            <w:r>
              <w:rPr>
                <w:rFonts w:ascii="仿宋_GB2312" w:eastAsia="仿宋_GB2312" w:hAnsi="仿宋_GB2312" w:cs="仿宋_GB2312" w:hint="eastAsia"/>
              </w:rPr>
              <w:t>健康</w:t>
            </w:r>
            <w:r>
              <w:rPr>
                <w:rFonts w:ascii="仿宋_GB2312" w:eastAsia="仿宋_GB2312" w:hAnsi="仿宋_GB2312" w:cs="仿宋_GB2312"/>
              </w:rPr>
              <w:t>档案覆盖率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≥60%</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68.5%</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477"/>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指标2：</w:t>
            </w:r>
            <w:r>
              <w:rPr>
                <w:rFonts w:ascii="仿宋_GB2312" w:eastAsia="仿宋_GB2312" w:hAnsi="仿宋_GB2312" w:cs="仿宋_GB2312" w:hint="eastAsia"/>
              </w:rPr>
              <w:t>适龄儿童国家免疫规划疫苗接种率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≥90%</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≥90%</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491"/>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指标3：</w:t>
            </w:r>
            <w:r>
              <w:rPr>
                <w:rFonts w:ascii="仿宋_GB2312" w:eastAsia="仿宋_GB2312" w:hAnsi="仿宋_GB2312" w:cs="仿宋_GB2312" w:hint="eastAsia"/>
              </w:rPr>
              <w:t>0-6岁儿童健康管理率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≥85%</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rPr>
              <w:t>90.3</w:t>
            </w:r>
            <w:r>
              <w:rPr>
                <w:rFonts w:ascii="仿宋_GB2312" w:eastAsia="仿宋_GB2312" w:hAnsi="仿宋_GB2312" w:cs="仿宋_GB2312" w:hint="eastAsia"/>
              </w:rPr>
              <w:t>%</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463"/>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w:t>
            </w:r>
            <w:r>
              <w:rPr>
                <w:rFonts w:ascii="黑体" w:eastAsia="黑体" w:hAnsi="宋体" w:cs="宋体"/>
              </w:rPr>
              <w:t>4</w:t>
            </w:r>
            <w:r>
              <w:rPr>
                <w:rFonts w:ascii="黑体" w:eastAsia="黑体" w:hAnsi="宋体" w:cs="宋体" w:hint="eastAsia"/>
              </w:rPr>
              <w:t>：</w:t>
            </w:r>
            <w:r>
              <w:rPr>
                <w:rFonts w:ascii="仿宋_GB2312" w:eastAsia="仿宋_GB2312" w:hAnsi="仿宋_GB2312" w:cs="仿宋_GB2312" w:hint="eastAsia"/>
              </w:rPr>
              <w:t>老年人规范健康管理率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≥6</w:t>
            </w:r>
            <w:r>
              <w:rPr>
                <w:rFonts w:ascii="仿宋_GB2312" w:eastAsia="仿宋_GB2312" w:hAnsi="仿宋_GB2312" w:cs="仿宋_GB2312"/>
              </w:rPr>
              <w:t>0</w:t>
            </w:r>
            <w:r>
              <w:rPr>
                <w:rFonts w:ascii="仿宋_GB2312" w:eastAsia="仿宋_GB2312" w:hAnsi="仿宋_GB2312" w:cs="仿宋_GB2312" w:hint="eastAsia"/>
              </w:rPr>
              <w:t>%</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仿宋_GB2312" w:eastAsia="仿宋_GB2312" w:hAnsi="仿宋_GB2312" w:cs="仿宋_GB2312"/>
              </w:rPr>
            </w:pPr>
            <w:r>
              <w:rPr>
                <w:rFonts w:ascii="仿宋_GB2312" w:eastAsia="仿宋_GB2312" w:hAnsi="仿宋_GB2312" w:cs="仿宋_GB2312"/>
              </w:rPr>
              <w:t>54.31</w:t>
            </w:r>
            <w:r>
              <w:rPr>
                <w:rFonts w:ascii="仿宋_GB2312" w:eastAsia="仿宋_GB2312" w:hAnsi="仿宋_GB2312" w:cs="仿宋_GB2312" w:hint="eastAsia"/>
              </w:rPr>
              <w:t>%</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4.53</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491"/>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指标5：</w:t>
            </w:r>
            <w:r>
              <w:rPr>
                <w:rFonts w:ascii="仿宋_GB2312" w:eastAsia="仿宋_GB2312" w:hAnsi="仿宋_GB2312" w:cs="仿宋_GB2312" w:hint="eastAsia"/>
              </w:rPr>
              <w:t>高血压患者管理人数</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1.90万人</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1.</w:t>
            </w:r>
            <w:r>
              <w:rPr>
                <w:rFonts w:ascii="仿宋_GB2312" w:eastAsia="仿宋_GB2312" w:hAnsi="仿宋_GB2312" w:cs="仿宋_GB2312"/>
              </w:rPr>
              <w:t>9272</w:t>
            </w:r>
            <w:r>
              <w:rPr>
                <w:rFonts w:ascii="仿宋_GB2312" w:eastAsia="仿宋_GB2312" w:hAnsi="仿宋_GB2312" w:cs="仿宋_GB2312" w:hint="eastAsia"/>
              </w:rPr>
              <w:t>万人</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464"/>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指标6：</w:t>
            </w:r>
            <w:r>
              <w:rPr>
                <w:rFonts w:ascii="仿宋_GB2312" w:eastAsia="仿宋_GB2312" w:hAnsi="仿宋_GB2312" w:cs="仿宋_GB2312" w:hint="eastAsia"/>
              </w:rPr>
              <w:t>2型糖尿病患者管理人数</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0.51万人</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rPr>
              <w:t>0.6542</w:t>
            </w:r>
            <w:r>
              <w:rPr>
                <w:rFonts w:ascii="仿宋_GB2312" w:eastAsia="仿宋_GB2312" w:hAnsi="仿宋_GB2312" w:cs="仿宋_GB2312" w:hint="eastAsia"/>
              </w:rPr>
              <w:t>万人</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546"/>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指标7：</w:t>
            </w:r>
            <w:r>
              <w:rPr>
                <w:rFonts w:ascii="仿宋_GB2312" w:eastAsia="仿宋_GB2312" w:hAnsi="仿宋_GB2312" w:cs="仿宋_GB2312" w:hint="eastAsia"/>
              </w:rPr>
              <w:t>老年人中医药健康管理率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w:t>
            </w:r>
            <w:r>
              <w:rPr>
                <w:rFonts w:ascii="仿宋_GB2312" w:eastAsia="仿宋_GB2312" w:hAnsi="仿宋_GB2312" w:cs="仿宋_GB2312"/>
              </w:rPr>
              <w:t>65</w:t>
            </w:r>
            <w:r>
              <w:rPr>
                <w:rFonts w:ascii="仿宋_GB2312" w:eastAsia="仿宋_GB2312" w:hAnsi="仿宋_GB2312" w:cs="仿宋_GB2312" w:hint="eastAsia"/>
              </w:rPr>
              <w:t>%</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54.27</w:t>
            </w:r>
            <w:r>
              <w:rPr>
                <w:rFonts w:ascii="黑体" w:eastAsia="黑体" w:hAnsi="宋体" w:cs="宋体" w:hint="eastAsia"/>
              </w:rPr>
              <w:t>%</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仿宋_GB2312" w:eastAsia="仿宋_GB2312" w:hAnsi="仿宋_GB2312" w:cs="仿宋_GB2312"/>
              </w:rPr>
            </w:pPr>
            <w:r>
              <w:rPr>
                <w:rFonts w:ascii="仿宋_GB2312" w:eastAsia="仿宋_GB2312" w:hAnsi="仿宋_GB2312" w:cs="仿宋_GB2312"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4.17</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505"/>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指标8：</w:t>
            </w:r>
            <w:r>
              <w:rPr>
                <w:rFonts w:ascii="仿宋_GB2312" w:eastAsia="仿宋_GB2312" w:hAnsi="仿宋_GB2312" w:cs="仿宋_GB2312" w:hint="eastAsia"/>
              </w:rPr>
              <w:t>儿童中医药健康管理率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≥65%</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54.76</w:t>
            </w:r>
            <w:r>
              <w:rPr>
                <w:rFonts w:ascii="黑体" w:eastAsia="黑体" w:hAnsi="宋体" w:cs="宋体" w:hint="eastAsia"/>
              </w:rPr>
              <w:t>%</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4.21</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519"/>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val="restart"/>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质量指标</w:t>
            </w:r>
          </w:p>
          <w:p w:rsidR="00A328FF" w:rsidRDefault="00A328FF" w:rsidP="000A7D77">
            <w:pPr>
              <w:spacing w:line="240" w:lineRule="exact"/>
              <w:jc w:val="center"/>
              <w:rPr>
                <w:rFonts w:ascii="黑体" w:eastAsia="黑体" w:hAnsi="宋体" w:cs="宋体"/>
              </w:rPr>
            </w:pPr>
            <w:r>
              <w:rPr>
                <w:rFonts w:ascii="黑体" w:eastAsia="黑体" w:hAnsi="宋体" w:cs="宋体" w:hint="eastAsia"/>
              </w:rPr>
              <w:t>（25分）</w:t>
            </w: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指标1：</w:t>
            </w:r>
            <w:r>
              <w:rPr>
                <w:rFonts w:ascii="仿宋_GB2312" w:eastAsia="仿宋_GB2312" w:hAnsi="仿宋_GB2312" w:cs="仿宋_GB2312" w:hint="eastAsia"/>
              </w:rPr>
              <w:t>高血压患者规范管理率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≥60%</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72.44</w:t>
            </w:r>
            <w:r>
              <w:rPr>
                <w:rFonts w:ascii="黑体" w:eastAsia="黑体" w:hAnsi="宋体" w:cs="宋体" w:hint="eastAsia"/>
              </w:rPr>
              <w:t>%</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477"/>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指标2：</w:t>
            </w:r>
            <w:r>
              <w:rPr>
                <w:rFonts w:ascii="仿宋_GB2312" w:eastAsia="仿宋_GB2312" w:hAnsi="仿宋_GB2312" w:cs="仿宋_GB2312" w:hint="eastAsia"/>
              </w:rPr>
              <w:t>2型糖尿病患者规范管理率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≥60%</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74.3</w:t>
            </w:r>
            <w:r>
              <w:rPr>
                <w:rFonts w:ascii="黑体" w:eastAsia="黑体" w:hAnsi="宋体" w:cs="宋体" w:hint="eastAsia"/>
              </w:rPr>
              <w:t>%</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559"/>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指标3：</w:t>
            </w:r>
            <w:r>
              <w:rPr>
                <w:rFonts w:ascii="仿宋_GB2312" w:eastAsia="仿宋_GB2312" w:hAnsi="仿宋_GB2312" w:cs="仿宋_GB2312" w:hint="eastAsia"/>
              </w:rPr>
              <w:t>严重精神障碍患者健康管理率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≥75%</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8</w:t>
            </w:r>
            <w:r>
              <w:rPr>
                <w:rFonts w:ascii="黑体" w:eastAsia="黑体" w:hAnsi="宋体" w:cs="宋体"/>
              </w:rPr>
              <w:t>5.22</w:t>
            </w:r>
            <w:r>
              <w:rPr>
                <w:rFonts w:ascii="黑体" w:eastAsia="黑体" w:hAnsi="宋体" w:cs="宋体" w:hint="eastAsia"/>
              </w:rPr>
              <w:t>%</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491"/>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指标4：</w:t>
            </w:r>
            <w:r>
              <w:rPr>
                <w:rFonts w:ascii="仿宋_GB2312" w:eastAsia="仿宋_GB2312" w:hAnsi="仿宋_GB2312" w:cs="仿宋_GB2312" w:hint="eastAsia"/>
              </w:rPr>
              <w:t>肺结核患者管理率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≥90%</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100%</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仿宋_GB2312" w:eastAsia="仿宋_GB2312" w:hAnsi="仿宋_GB2312" w:cs="仿宋_GB2312"/>
              </w:rPr>
            </w:pPr>
            <w:r>
              <w:rPr>
                <w:rFonts w:ascii="仿宋_GB2312" w:eastAsia="仿宋_GB2312" w:hAnsi="仿宋_GB2312" w:cs="仿宋_GB2312"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369"/>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指标5：</w:t>
            </w:r>
            <w:r>
              <w:rPr>
                <w:rFonts w:ascii="仿宋_GB2312" w:eastAsia="仿宋_GB2312" w:hAnsi="仿宋_GB2312" w:cs="仿宋_GB2312" w:hint="eastAsia"/>
              </w:rPr>
              <w:t>传染病报告率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≥9</w:t>
            </w:r>
            <w:r>
              <w:rPr>
                <w:rFonts w:ascii="仿宋_GB2312" w:eastAsia="仿宋_GB2312" w:hAnsi="仿宋_GB2312" w:cs="仿宋_GB2312"/>
              </w:rPr>
              <w:t>5</w:t>
            </w:r>
            <w:r>
              <w:rPr>
                <w:rFonts w:ascii="仿宋_GB2312" w:eastAsia="仿宋_GB2312" w:hAnsi="仿宋_GB2312" w:cs="仿宋_GB2312" w:hint="eastAsia"/>
              </w:rPr>
              <w:t>%</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100%</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518"/>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val="restart"/>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效益指标</w:t>
            </w:r>
          </w:p>
          <w:p w:rsidR="00A328FF" w:rsidRDefault="00A328FF" w:rsidP="000A7D77">
            <w:pPr>
              <w:spacing w:line="240" w:lineRule="exact"/>
              <w:jc w:val="center"/>
              <w:rPr>
                <w:rFonts w:ascii="黑体" w:eastAsia="黑体" w:hAnsi="宋体" w:cs="宋体"/>
              </w:rPr>
            </w:pPr>
            <w:r>
              <w:rPr>
                <w:rFonts w:ascii="黑体" w:eastAsia="黑体" w:hAnsi="宋体" w:cs="宋体" w:hint="eastAsia"/>
              </w:rPr>
              <w:t>（25分）</w:t>
            </w:r>
          </w:p>
        </w:tc>
        <w:tc>
          <w:tcPr>
            <w:tcW w:w="1206" w:type="dxa"/>
            <w:vMerge w:val="restart"/>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满意度指标（</w:t>
            </w:r>
            <w:r>
              <w:rPr>
                <w:rFonts w:ascii="黑体" w:eastAsia="黑体" w:hAnsi="宋体" w:cs="宋体"/>
              </w:rPr>
              <w:t>20</w:t>
            </w:r>
            <w:r>
              <w:rPr>
                <w:rFonts w:ascii="黑体" w:eastAsia="黑体" w:hAnsi="宋体" w:cs="宋体" w:hint="eastAsia"/>
              </w:rPr>
              <w:t>分）</w:t>
            </w: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指标1：</w:t>
            </w:r>
            <w:r>
              <w:rPr>
                <w:rFonts w:ascii="仿宋_GB2312" w:eastAsia="仿宋_GB2312" w:hAnsi="仿宋_GB2312" w:cs="仿宋_GB2312" w:hint="eastAsia"/>
              </w:rPr>
              <w:t>服务对象综合知晓率</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≥70%</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86.75</w:t>
            </w:r>
            <w:r>
              <w:rPr>
                <w:rFonts w:ascii="黑体" w:eastAsia="黑体" w:hAnsi="宋体" w:cs="宋体" w:hint="eastAsia"/>
              </w:rPr>
              <w:t>%</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10</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10</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463"/>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指标2：</w:t>
            </w:r>
            <w:r>
              <w:rPr>
                <w:rFonts w:ascii="仿宋_GB2312" w:eastAsia="仿宋_GB2312" w:hAnsi="仿宋_GB2312" w:cs="仿宋_GB2312" w:hint="eastAsia"/>
              </w:rPr>
              <w:t>服务对象满意度</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≥80%</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93.59</w:t>
            </w:r>
            <w:r>
              <w:rPr>
                <w:rFonts w:ascii="黑体" w:eastAsia="黑体" w:hAnsi="宋体" w:cs="宋体" w:hint="eastAsia"/>
              </w:rPr>
              <w:t>%</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10</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10</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519"/>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tcBorders>
              <w:top w:val="nil"/>
              <w:left w:val="single" w:sz="4" w:space="0" w:color="auto"/>
              <w:bottom w:val="single" w:sz="4" w:space="0" w:color="auto"/>
              <w:right w:val="single" w:sz="4" w:space="0" w:color="auto"/>
            </w:tcBorders>
            <w:vAlign w:val="center"/>
          </w:tcPr>
          <w:p w:rsidR="00A328FF" w:rsidRPr="00656D81" w:rsidRDefault="00A328FF" w:rsidP="000A7D77">
            <w:pPr>
              <w:spacing w:line="200" w:lineRule="exact"/>
              <w:jc w:val="center"/>
              <w:rPr>
                <w:rFonts w:ascii="黑体" w:eastAsia="黑体" w:hAnsi="宋体" w:cs="宋体"/>
                <w:sz w:val="20"/>
              </w:rPr>
            </w:pPr>
            <w:r w:rsidRPr="00656D81">
              <w:rPr>
                <w:rFonts w:ascii="黑体" w:eastAsia="黑体" w:hAnsi="宋体" w:cs="宋体" w:hint="eastAsia"/>
                <w:sz w:val="20"/>
              </w:rPr>
              <w:t>社会效益</w:t>
            </w:r>
          </w:p>
          <w:p w:rsidR="00A328FF" w:rsidRPr="00656D81" w:rsidRDefault="00A328FF" w:rsidP="000A7D77">
            <w:pPr>
              <w:spacing w:line="200" w:lineRule="exact"/>
              <w:jc w:val="center"/>
              <w:rPr>
                <w:rFonts w:ascii="黑体" w:eastAsia="黑体" w:hAnsi="宋体" w:cs="宋体"/>
                <w:sz w:val="20"/>
              </w:rPr>
            </w:pPr>
            <w:r w:rsidRPr="00656D81">
              <w:rPr>
                <w:rFonts w:ascii="黑体" w:eastAsia="黑体" w:hAnsi="宋体" w:cs="宋体" w:hint="eastAsia"/>
                <w:sz w:val="20"/>
              </w:rPr>
              <w:t>指标（2.5分）</w:t>
            </w: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指标1：</w:t>
            </w:r>
            <w:r>
              <w:rPr>
                <w:rFonts w:ascii="仿宋_GB2312" w:eastAsia="仿宋_GB2312" w:hAnsi="仿宋_GB2312" w:cs="仿宋_GB2312" w:hint="eastAsia"/>
              </w:rPr>
              <w:t>城乡居民公共卫生差距</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仿宋_GB2312" w:eastAsia="仿宋_GB2312" w:hAnsi="仿宋_GB2312" w:cs="仿宋_GB2312"/>
              </w:rPr>
            </w:pPr>
            <w:r>
              <w:rPr>
                <w:rFonts w:ascii="仿宋_GB2312" w:eastAsia="仿宋_GB2312" w:hAnsi="仿宋_GB2312" w:cs="仿宋_GB2312" w:hint="eastAsia"/>
              </w:rPr>
              <w:t>不断缩小</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仿宋_GB2312" w:eastAsia="仿宋_GB2312" w:hAnsi="仿宋_GB2312" w:cs="仿宋_GB2312"/>
              </w:rPr>
            </w:pPr>
            <w:r>
              <w:rPr>
                <w:rFonts w:ascii="仿宋_GB2312" w:eastAsia="仿宋_GB2312" w:hAnsi="仿宋_GB2312" w:cs="仿宋_GB2312" w:hint="eastAsia"/>
              </w:rPr>
              <w:t>不断</w:t>
            </w:r>
          </w:p>
          <w:p w:rsidR="00A328FF" w:rsidRDefault="00A328FF" w:rsidP="000A7D77">
            <w:pPr>
              <w:spacing w:line="240" w:lineRule="exact"/>
              <w:jc w:val="center"/>
              <w:rPr>
                <w:rFonts w:ascii="仿宋_GB2312" w:eastAsia="仿宋_GB2312" w:hAnsi="仿宋_GB2312" w:cs="仿宋_GB2312"/>
              </w:rPr>
            </w:pPr>
            <w:r>
              <w:rPr>
                <w:rFonts w:ascii="仿宋_GB2312" w:eastAsia="仿宋_GB2312" w:hAnsi="仿宋_GB2312" w:cs="仿宋_GB2312" w:hint="eastAsia"/>
              </w:rPr>
              <w:t>缩小</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2.5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2.5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737"/>
          <w:jc w:val="center"/>
        </w:trPr>
        <w:tc>
          <w:tcPr>
            <w:tcW w:w="640" w:type="dxa"/>
            <w:vMerge/>
            <w:tcBorders>
              <w:left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064" w:type="dxa"/>
            <w:vMerge/>
            <w:tcBorders>
              <w:top w:val="nil"/>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c>
          <w:tcPr>
            <w:tcW w:w="1206" w:type="dxa"/>
            <w:tcBorders>
              <w:top w:val="nil"/>
              <w:left w:val="single" w:sz="4" w:space="0" w:color="auto"/>
              <w:bottom w:val="single" w:sz="4" w:space="0" w:color="auto"/>
              <w:right w:val="single" w:sz="4" w:space="0" w:color="auto"/>
            </w:tcBorders>
            <w:vAlign w:val="center"/>
          </w:tcPr>
          <w:p w:rsidR="00A328FF" w:rsidRPr="00656D81" w:rsidRDefault="00A328FF" w:rsidP="000A7D77">
            <w:pPr>
              <w:spacing w:line="200" w:lineRule="exact"/>
              <w:jc w:val="center"/>
              <w:rPr>
                <w:rFonts w:ascii="黑体" w:eastAsia="黑体" w:hAnsi="宋体" w:cs="宋体"/>
                <w:sz w:val="20"/>
              </w:rPr>
            </w:pPr>
            <w:r w:rsidRPr="00656D81">
              <w:rPr>
                <w:rFonts w:ascii="黑体" w:eastAsia="黑体" w:hAnsi="宋体" w:cs="宋体" w:hint="eastAsia"/>
                <w:sz w:val="20"/>
              </w:rPr>
              <w:t>可持续影响指标（2.5分）</w:t>
            </w:r>
          </w:p>
        </w:tc>
        <w:tc>
          <w:tcPr>
            <w:tcW w:w="2494" w:type="dxa"/>
            <w:gridSpan w:val="3"/>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rPr>
                <w:rFonts w:ascii="黑体" w:eastAsia="黑体" w:hAnsi="宋体" w:cs="宋体"/>
              </w:rPr>
            </w:pPr>
            <w:r>
              <w:rPr>
                <w:rFonts w:ascii="黑体" w:eastAsia="黑体" w:hAnsi="宋体" w:cs="宋体" w:hint="eastAsia"/>
              </w:rPr>
              <w:t>指标1：</w:t>
            </w:r>
            <w:r>
              <w:rPr>
                <w:rFonts w:ascii="仿宋_GB2312" w:eastAsia="仿宋_GB2312" w:hAnsi="仿宋_GB2312" w:cs="仿宋_GB2312" w:hint="eastAsia"/>
              </w:rPr>
              <w:t>基本公共卫生服务水平</w:t>
            </w:r>
          </w:p>
        </w:tc>
        <w:tc>
          <w:tcPr>
            <w:tcW w:w="822"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不断提高</w:t>
            </w:r>
          </w:p>
        </w:tc>
        <w:tc>
          <w:tcPr>
            <w:tcW w:w="861" w:type="dxa"/>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仿宋_GB2312" w:eastAsia="仿宋_GB2312" w:hAnsi="仿宋_GB2312" w:cs="仿宋_GB2312"/>
              </w:rPr>
            </w:pPr>
            <w:r>
              <w:rPr>
                <w:rFonts w:ascii="仿宋_GB2312" w:eastAsia="仿宋_GB2312" w:hAnsi="仿宋_GB2312" w:cs="仿宋_GB2312" w:hint="eastAsia"/>
              </w:rPr>
              <w:t>不断</w:t>
            </w:r>
          </w:p>
          <w:p w:rsidR="00A328FF" w:rsidRDefault="00A328FF" w:rsidP="000A7D77">
            <w:pPr>
              <w:spacing w:line="240" w:lineRule="exact"/>
              <w:jc w:val="center"/>
              <w:rPr>
                <w:rFonts w:ascii="黑体" w:eastAsia="黑体" w:hAnsi="宋体" w:cs="宋体"/>
              </w:rPr>
            </w:pPr>
            <w:r>
              <w:rPr>
                <w:rFonts w:ascii="仿宋_GB2312" w:eastAsia="仿宋_GB2312" w:hAnsi="仿宋_GB2312" w:cs="仿宋_GB2312" w:hint="eastAsia"/>
              </w:rPr>
              <w:t>提高</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2.5</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2.5</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r w:rsidR="00A328FF" w:rsidTr="000A7D77">
        <w:trPr>
          <w:trHeight w:hRule="exact" w:val="300"/>
          <w:jc w:val="center"/>
        </w:trPr>
        <w:tc>
          <w:tcPr>
            <w:tcW w:w="7087" w:type="dxa"/>
            <w:gridSpan w:val="8"/>
            <w:tcBorders>
              <w:top w:val="single" w:sz="4" w:space="0" w:color="auto"/>
              <w:left w:val="single" w:sz="4" w:space="0" w:color="auto"/>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hint="eastAsia"/>
              </w:rPr>
              <w:t>总分</w:t>
            </w:r>
          </w:p>
        </w:tc>
        <w:tc>
          <w:tcPr>
            <w:tcW w:w="61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100</w:t>
            </w:r>
          </w:p>
        </w:tc>
        <w:tc>
          <w:tcPr>
            <w:tcW w:w="894" w:type="dxa"/>
            <w:gridSpan w:val="2"/>
            <w:tcBorders>
              <w:top w:val="nil"/>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r>
              <w:rPr>
                <w:rFonts w:ascii="黑体" w:eastAsia="黑体" w:hAnsi="宋体" w:cs="宋体"/>
              </w:rPr>
              <w:t>97.91</w:t>
            </w:r>
          </w:p>
        </w:tc>
        <w:tc>
          <w:tcPr>
            <w:tcW w:w="1259" w:type="dxa"/>
            <w:gridSpan w:val="2"/>
            <w:tcBorders>
              <w:top w:val="single" w:sz="4" w:space="0" w:color="auto"/>
              <w:left w:val="nil"/>
              <w:bottom w:val="single" w:sz="4" w:space="0" w:color="auto"/>
              <w:right w:val="single" w:sz="4" w:space="0" w:color="auto"/>
            </w:tcBorders>
            <w:vAlign w:val="center"/>
          </w:tcPr>
          <w:p w:rsidR="00A328FF" w:rsidRDefault="00A328FF" w:rsidP="000A7D77">
            <w:pPr>
              <w:spacing w:line="240" w:lineRule="exact"/>
              <w:jc w:val="center"/>
              <w:rPr>
                <w:rFonts w:ascii="黑体" w:eastAsia="黑体" w:hAnsi="宋体" w:cs="宋体"/>
              </w:rPr>
            </w:pPr>
          </w:p>
        </w:tc>
      </w:tr>
    </w:tbl>
    <w:p w:rsidR="00A328FF" w:rsidRPr="00A328FF" w:rsidRDefault="00A328FF" w:rsidP="00A328FF">
      <w:pPr>
        <w:spacing w:line="600" w:lineRule="exact"/>
        <w:rPr>
          <w:rFonts w:ascii="黑体" w:eastAsia="黑体"/>
          <w:bCs/>
        </w:rPr>
      </w:pPr>
      <w:r>
        <w:rPr>
          <w:rFonts w:ascii="黑体" w:eastAsia="黑体" w:hint="eastAsia"/>
          <w:bCs/>
        </w:rPr>
        <w:t>备注：各项产出指标结果数据来源为2021年度年终工作报表；满意度指标结果数据来源为第三方调查结果。</w:t>
      </w:r>
    </w:p>
    <w:p w:rsidR="00A328FF" w:rsidRDefault="00A328FF" w:rsidP="00784397">
      <w:pPr>
        <w:kinsoku/>
        <w:autoSpaceDE/>
        <w:autoSpaceDN/>
        <w:adjustRightInd/>
        <w:snapToGrid/>
        <w:spacing w:line="560" w:lineRule="exact"/>
        <w:jc w:val="center"/>
        <w:textAlignment w:val="auto"/>
        <w:rPr>
          <w:rFonts w:ascii="宋体" w:eastAsia="宋体" w:hAnsi="宋体" w:cs="Times New Roman"/>
          <w:b/>
          <w:snapToGrid/>
          <w:kern w:val="2"/>
          <w:sz w:val="32"/>
          <w:szCs w:val="30"/>
        </w:rPr>
      </w:pPr>
    </w:p>
    <w:p w:rsidR="00A328FF" w:rsidRDefault="00A328FF" w:rsidP="00784397">
      <w:pPr>
        <w:kinsoku/>
        <w:autoSpaceDE/>
        <w:autoSpaceDN/>
        <w:adjustRightInd/>
        <w:snapToGrid/>
        <w:spacing w:line="560" w:lineRule="exact"/>
        <w:jc w:val="center"/>
        <w:textAlignment w:val="auto"/>
        <w:rPr>
          <w:rFonts w:ascii="宋体" w:eastAsia="宋体" w:hAnsi="宋体" w:cs="Times New Roman"/>
          <w:b/>
          <w:snapToGrid/>
          <w:kern w:val="2"/>
          <w:sz w:val="32"/>
          <w:szCs w:val="30"/>
        </w:rPr>
      </w:pPr>
    </w:p>
    <w:p w:rsidR="00A328FF" w:rsidRDefault="00A328FF" w:rsidP="00784397">
      <w:pPr>
        <w:kinsoku/>
        <w:autoSpaceDE/>
        <w:autoSpaceDN/>
        <w:adjustRightInd/>
        <w:snapToGrid/>
        <w:spacing w:line="560" w:lineRule="exact"/>
        <w:jc w:val="center"/>
        <w:textAlignment w:val="auto"/>
        <w:rPr>
          <w:rFonts w:ascii="宋体" w:eastAsia="宋体" w:hAnsi="宋体" w:cs="Times New Roman"/>
          <w:b/>
          <w:snapToGrid/>
          <w:kern w:val="2"/>
          <w:sz w:val="32"/>
          <w:szCs w:val="30"/>
        </w:rPr>
      </w:pPr>
    </w:p>
    <w:p w:rsidR="00A328FF" w:rsidRDefault="00A328FF" w:rsidP="00784397">
      <w:pPr>
        <w:kinsoku/>
        <w:autoSpaceDE/>
        <w:autoSpaceDN/>
        <w:adjustRightInd/>
        <w:snapToGrid/>
        <w:spacing w:line="560" w:lineRule="exact"/>
        <w:jc w:val="center"/>
        <w:textAlignment w:val="auto"/>
        <w:rPr>
          <w:rFonts w:ascii="宋体" w:eastAsia="宋体" w:hAnsi="宋体" w:cs="Times New Roman"/>
          <w:b/>
          <w:snapToGrid/>
          <w:kern w:val="2"/>
          <w:sz w:val="32"/>
          <w:szCs w:val="30"/>
        </w:rPr>
      </w:pPr>
    </w:p>
    <w:p w:rsidR="00A328FF" w:rsidRDefault="00A328FF" w:rsidP="00784397">
      <w:pPr>
        <w:kinsoku/>
        <w:autoSpaceDE/>
        <w:autoSpaceDN/>
        <w:adjustRightInd/>
        <w:snapToGrid/>
        <w:spacing w:line="560" w:lineRule="exact"/>
        <w:jc w:val="center"/>
        <w:textAlignment w:val="auto"/>
        <w:rPr>
          <w:rFonts w:ascii="宋体" w:eastAsia="宋体" w:hAnsi="宋体" w:cs="Times New Roman"/>
          <w:b/>
          <w:snapToGrid/>
          <w:kern w:val="2"/>
          <w:sz w:val="32"/>
          <w:szCs w:val="30"/>
        </w:rPr>
      </w:pPr>
    </w:p>
    <w:p w:rsidR="00214442" w:rsidRDefault="00D26412" w:rsidP="00784397">
      <w:pPr>
        <w:kinsoku/>
        <w:autoSpaceDE/>
        <w:autoSpaceDN/>
        <w:adjustRightInd/>
        <w:snapToGrid/>
        <w:spacing w:line="560" w:lineRule="exact"/>
        <w:jc w:val="center"/>
        <w:textAlignment w:val="auto"/>
        <w:rPr>
          <w:rFonts w:ascii="宋体" w:eastAsia="宋体" w:hAnsi="宋体" w:cs="Times New Roman"/>
          <w:b/>
          <w:snapToGrid/>
          <w:kern w:val="2"/>
          <w:sz w:val="32"/>
          <w:szCs w:val="30"/>
        </w:rPr>
      </w:pPr>
      <w:r>
        <w:rPr>
          <w:rFonts w:ascii="宋体" w:eastAsia="宋体" w:hAnsi="宋体" w:cs="Times New Roman" w:hint="eastAsia"/>
          <w:b/>
          <w:snapToGrid/>
          <w:kern w:val="2"/>
          <w:sz w:val="32"/>
          <w:szCs w:val="30"/>
        </w:rPr>
        <w:lastRenderedPageBreak/>
        <w:t>第四部分 名词解释</w:t>
      </w:r>
    </w:p>
    <w:p w:rsidR="00214442" w:rsidRDefault="00214442" w:rsidP="00784397">
      <w:pPr>
        <w:spacing w:line="560" w:lineRule="exact"/>
      </w:pPr>
    </w:p>
    <w:p w:rsidR="00214442" w:rsidRDefault="00214442" w:rsidP="00784397">
      <w:pPr>
        <w:spacing w:line="560" w:lineRule="exact"/>
      </w:pPr>
    </w:p>
    <w:p w:rsidR="00A328FF" w:rsidRPr="00633C3D" w:rsidRDefault="00A328FF" w:rsidP="00A328FF">
      <w:pPr>
        <w:spacing w:line="560" w:lineRule="exact"/>
        <w:rPr>
          <w:rFonts w:ascii="仿宋_GB2312" w:eastAsia="仿宋_GB2312" w:hAnsi="仿宋" w:cs="仿宋_GB2312"/>
          <w:sz w:val="32"/>
          <w:szCs w:val="32"/>
        </w:rPr>
      </w:pPr>
      <w:r w:rsidRPr="00633C3D">
        <w:rPr>
          <w:rFonts w:ascii="仿宋_GB2312" w:eastAsia="仿宋_GB2312" w:hAnsi="仿宋" w:cs="仿宋_GB2312" w:hint="eastAsia"/>
          <w:sz w:val="32"/>
          <w:szCs w:val="32"/>
        </w:rPr>
        <w:t>1、一般公共服务支出反映政府提供一般公共服务的支出。</w:t>
      </w:r>
      <w:r w:rsidRPr="00633C3D">
        <w:rPr>
          <w:rFonts w:ascii="仿宋_GB2312" w:eastAsia="仿宋_GB2312" w:hAnsi="仿宋" w:cs="仿宋_GB2312" w:hint="eastAsia"/>
          <w:sz w:val="32"/>
          <w:szCs w:val="32"/>
        </w:rPr>
        <w:br/>
        <w:t>2、社会保障和就业支出反映政府在社会保障与就业方面的支出。</w:t>
      </w:r>
      <w:r w:rsidRPr="00633C3D">
        <w:rPr>
          <w:rFonts w:ascii="仿宋_GB2312" w:eastAsia="仿宋_GB2312" w:hAnsi="仿宋" w:cs="仿宋_GB2312" w:hint="eastAsia"/>
          <w:sz w:val="32"/>
          <w:szCs w:val="32"/>
        </w:rPr>
        <w:br/>
        <w:t>3、住房保障支出集中反映政府用于住房方面的支出。</w:t>
      </w:r>
      <w:r w:rsidRPr="00633C3D">
        <w:rPr>
          <w:rFonts w:ascii="仿宋_GB2312" w:eastAsia="仿宋_GB2312" w:hAnsi="仿宋" w:cs="仿宋_GB2312" w:hint="eastAsia"/>
          <w:sz w:val="32"/>
          <w:szCs w:val="32"/>
        </w:rPr>
        <w:br/>
        <w:t>4、卫生健康支出反映政府用于卫生健康事业方面的支出。</w:t>
      </w:r>
      <w:r w:rsidRPr="00633C3D">
        <w:rPr>
          <w:rFonts w:ascii="仿宋_GB2312" w:eastAsia="仿宋_GB2312" w:hAnsi="仿宋" w:cs="仿宋_GB2312" w:hint="eastAsia"/>
          <w:sz w:val="32"/>
          <w:szCs w:val="32"/>
        </w:rPr>
        <w:br/>
        <w:t>5、资源勘探信息等支出反映用于资源勘探、制造业、建筑业、工业信息等方面支出。</w:t>
      </w:r>
      <w:r w:rsidRPr="00633C3D">
        <w:rPr>
          <w:rFonts w:ascii="仿宋_GB2312" w:eastAsia="仿宋_GB2312" w:hAnsi="仿宋" w:cs="仿宋_GB2312" w:hint="eastAsia"/>
          <w:sz w:val="32"/>
          <w:szCs w:val="32"/>
        </w:rPr>
        <w:br/>
        <w:t>6、工资福利支出反映单位开支的在职职工和编制外长期聘用人员的各类劳动报酬，以及为上述人员缴纳的各项社会保险费等。</w:t>
      </w:r>
      <w:r w:rsidRPr="00633C3D">
        <w:rPr>
          <w:rFonts w:ascii="仿宋_GB2312" w:eastAsia="仿宋_GB2312" w:hAnsi="仿宋" w:cs="仿宋_GB2312" w:hint="eastAsia"/>
          <w:sz w:val="32"/>
          <w:szCs w:val="32"/>
        </w:rPr>
        <w:br/>
        <w:t>7、商品和服务支出反映单位购买商品和服务支出。（不包括用于购置固定资产的支出、战略性和应急储备支出，但军事方面的耐用消费品和设备的购置费、军事性建设费以及军事建筑物的购置费等在本科目中反映）。</w:t>
      </w:r>
      <w:r w:rsidRPr="00633C3D">
        <w:rPr>
          <w:rFonts w:ascii="仿宋_GB2312" w:eastAsia="仿宋_GB2312" w:hAnsi="仿宋" w:cs="仿宋_GB2312" w:hint="eastAsia"/>
          <w:sz w:val="32"/>
          <w:szCs w:val="32"/>
        </w:rPr>
        <w:br/>
        <w:t>8、对个人和家庭的补助反映政府用于对个人和家庭的补助支出</w:t>
      </w:r>
      <w:r w:rsidRPr="00633C3D">
        <w:rPr>
          <w:rFonts w:ascii="仿宋_GB2312" w:eastAsia="仿宋_GB2312" w:hAnsi="仿宋" w:cs="仿宋_GB2312" w:hint="eastAsia"/>
          <w:sz w:val="32"/>
          <w:szCs w:val="32"/>
        </w:rPr>
        <w:br/>
        <w:t>9、“三公”经费：指使用一般公共预算财政拨款安排的因公出国(境)费、公务用车购置及运行维护费和公务接待费。其中，因公出国(境)费用反映单位公务出国(境)的国际旅费、国外城市间交通费、住宿费、伙食费、培训费、公杂费等支出；公务用车购置及运行维护费反映单位公务用车车辆购</w:t>
      </w:r>
      <w:r w:rsidRPr="00633C3D">
        <w:rPr>
          <w:rFonts w:ascii="仿宋_GB2312" w:eastAsia="仿宋_GB2312" w:hAnsi="仿宋" w:cs="仿宋_GB2312" w:hint="eastAsia"/>
          <w:sz w:val="32"/>
          <w:szCs w:val="32"/>
        </w:rPr>
        <w:lastRenderedPageBreak/>
        <w:t>置支出(含车辆购置税)及租用费、燃料费、维修费、过桥过路费、保险费、安全奖励费用等支出；公务接待费反映单位按规定开支的各类公务接待(含外宾接待)费用。</w:t>
      </w:r>
    </w:p>
    <w:p w:rsidR="00A328FF" w:rsidRPr="00633C3D" w:rsidRDefault="00A328FF" w:rsidP="00A328FF">
      <w:pPr>
        <w:spacing w:line="560" w:lineRule="exact"/>
        <w:rPr>
          <w:rFonts w:ascii="仿宋_GB2312" w:eastAsia="仿宋_GB2312" w:hAnsi="仿宋" w:cs="仿宋_GB2312"/>
          <w:sz w:val="32"/>
          <w:szCs w:val="32"/>
        </w:rPr>
      </w:pPr>
      <w:r w:rsidRPr="00633C3D">
        <w:rPr>
          <w:rFonts w:ascii="仿宋_GB2312" w:eastAsia="仿宋_GB2312" w:hAnsi="仿宋" w:cs="仿宋_GB2312" w:hint="eastAsia"/>
          <w:sz w:val="32"/>
          <w:szCs w:val="32"/>
        </w:rPr>
        <w:t>10、机关运行经费：行政单位和参照公务员法管理的事业单位为保障单位运行使用一般公共预算财政拨款安排的基本支出中的日常公用经费支出。包括办公及印刷费、邮电费、差旅费、会议费、福利费、日常维修费、专用材料及一般设备购置费、办公用房水电费、办公用房取暖费、办公用房物业管理费、公务用车运行维护费以及其他费用。</w:t>
      </w:r>
    </w:p>
    <w:p w:rsidR="00214442" w:rsidRPr="00A328FF" w:rsidRDefault="00214442" w:rsidP="00784397">
      <w:pPr>
        <w:spacing w:line="560" w:lineRule="exact"/>
        <w:rPr>
          <w:rFonts w:eastAsiaTheme="minorEastAsia"/>
        </w:rPr>
      </w:pPr>
    </w:p>
    <w:sectPr w:rsidR="00214442" w:rsidRPr="00A328FF" w:rsidSect="00214442">
      <w:footerReference w:type="default" r:id="rId2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65F1" w:rsidRDefault="007765F1">
      <w:r>
        <w:separator/>
      </w:r>
    </w:p>
  </w:endnote>
  <w:endnote w:type="continuationSeparator" w:id="1">
    <w:p w:rsidR="007765F1" w:rsidRDefault="007765F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42" w:rsidRDefault="00D26412">
    <w:pPr>
      <w:spacing w:line="129" w:lineRule="exact"/>
      <w:ind w:firstLine="229"/>
      <w:rPr>
        <w:sz w:val="18"/>
        <w:szCs w:val="18"/>
      </w:rPr>
    </w:pPr>
    <w:r>
      <w:rPr>
        <w:spacing w:val="-2"/>
        <w:position w:val="-3"/>
        <w:sz w:val="18"/>
        <w:szCs w:val="18"/>
      </w:rPr>
      <w:t>—</w:t>
    </w:r>
    <w:r>
      <w:rPr>
        <w:spacing w:val="-7"/>
        <w:position w:val="-3"/>
        <w:sz w:val="18"/>
        <w:szCs w:val="18"/>
      </w:rPr>
      <w:t xml:space="preserve"> </w:t>
    </w:r>
    <w:r>
      <w:rPr>
        <w:spacing w:val="-2"/>
        <w:position w:val="-3"/>
        <w:sz w:val="18"/>
        <w:szCs w:val="18"/>
      </w:rPr>
      <w:t>2</w:t>
    </w:r>
    <w:r>
      <w:rPr>
        <w:spacing w:val="-18"/>
        <w:position w:val="-3"/>
        <w:sz w:val="18"/>
        <w:szCs w:val="18"/>
      </w:rPr>
      <w:t xml:space="preserve"> </w:t>
    </w:r>
    <w:r>
      <w:rPr>
        <w:spacing w:val="-2"/>
        <w:position w:val="-3"/>
        <w:sz w:val="18"/>
        <w:szCs w:val="18"/>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42" w:rsidRDefault="00D26412">
    <w:pPr>
      <w:spacing w:line="116" w:lineRule="exact"/>
      <w:ind w:firstLine="8033"/>
      <w:rPr>
        <w:sz w:val="16"/>
        <w:szCs w:val="16"/>
      </w:rPr>
    </w:pPr>
    <w:r>
      <w:rPr>
        <w:spacing w:val="-3"/>
        <w:position w:val="-2"/>
        <w:sz w:val="16"/>
        <w:szCs w:val="16"/>
      </w:rPr>
      <w:t>—</w:t>
    </w:r>
    <w:r>
      <w:rPr>
        <w:spacing w:val="10"/>
        <w:position w:val="-2"/>
        <w:sz w:val="16"/>
        <w:szCs w:val="16"/>
      </w:rPr>
      <w:t xml:space="preserve"> </w:t>
    </w:r>
    <w:r>
      <w:rPr>
        <w:spacing w:val="-3"/>
        <w:position w:val="-2"/>
        <w:sz w:val="16"/>
        <w:szCs w:val="16"/>
      </w:rPr>
      <w:t>3</w:t>
    </w:r>
    <w:r>
      <w:rPr>
        <w:spacing w:val="1"/>
        <w:position w:val="-2"/>
        <w:sz w:val="16"/>
        <w:szCs w:val="16"/>
      </w:rPr>
      <w:t xml:space="preserve"> </w:t>
    </w:r>
    <w:r>
      <w:rPr>
        <w:spacing w:val="-3"/>
        <w:position w:val="-2"/>
        <w:sz w:val="16"/>
        <w:szCs w:val="16"/>
      </w:rPr>
      <w: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42" w:rsidRDefault="00D26412">
    <w:pPr>
      <w:spacing w:line="116" w:lineRule="exact"/>
      <w:ind w:firstLine="7950"/>
      <w:rPr>
        <w:sz w:val="16"/>
        <w:szCs w:val="16"/>
      </w:rPr>
    </w:pPr>
    <w:r>
      <w:rPr>
        <w:spacing w:val="-5"/>
        <w:position w:val="-2"/>
        <w:sz w:val="16"/>
        <w:szCs w:val="16"/>
      </w:rPr>
      <w:t>—</w:t>
    </w:r>
    <w:r>
      <w:rPr>
        <w:spacing w:val="20"/>
        <w:position w:val="-2"/>
        <w:sz w:val="16"/>
        <w:szCs w:val="16"/>
      </w:rPr>
      <w:t xml:space="preserve"> </w:t>
    </w:r>
    <w:r>
      <w:rPr>
        <w:spacing w:val="-5"/>
        <w:position w:val="-2"/>
        <w:sz w:val="16"/>
        <w:szCs w:val="16"/>
      </w:rPr>
      <w:t>13</w:t>
    </w:r>
    <w:r>
      <w:rPr>
        <w:spacing w:val="14"/>
        <w:position w:val="-2"/>
        <w:sz w:val="16"/>
        <w:szCs w:val="16"/>
      </w:rPr>
      <w:t xml:space="preserve">  </w:t>
    </w:r>
    <w:r>
      <w:rPr>
        <w:spacing w:val="-5"/>
        <w:position w:val="-2"/>
        <w:sz w:val="16"/>
        <w:szCs w:val="16"/>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65F1" w:rsidRDefault="007765F1">
      <w:r>
        <w:separator/>
      </w:r>
    </w:p>
  </w:footnote>
  <w:footnote w:type="continuationSeparator" w:id="1">
    <w:p w:rsidR="007765F1" w:rsidRDefault="007765F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WFkNGQxNzY0MmVkNzIzZTM5ODRkZjQ5MTJjOWNjZDkifQ=="/>
  </w:docVars>
  <w:rsids>
    <w:rsidRoot w:val="39096735"/>
    <w:rsid w:val="00031A9B"/>
    <w:rsid w:val="00201AD8"/>
    <w:rsid w:val="00214442"/>
    <w:rsid w:val="00292D4F"/>
    <w:rsid w:val="002C5ACB"/>
    <w:rsid w:val="002D5D15"/>
    <w:rsid w:val="002F5BE3"/>
    <w:rsid w:val="00376485"/>
    <w:rsid w:val="00392A12"/>
    <w:rsid w:val="003F72B3"/>
    <w:rsid w:val="00453922"/>
    <w:rsid w:val="004C6F43"/>
    <w:rsid w:val="004D3704"/>
    <w:rsid w:val="00546607"/>
    <w:rsid w:val="005758E1"/>
    <w:rsid w:val="005D6F27"/>
    <w:rsid w:val="00647D3E"/>
    <w:rsid w:val="006A701E"/>
    <w:rsid w:val="007765F1"/>
    <w:rsid w:val="007840D7"/>
    <w:rsid w:val="00784397"/>
    <w:rsid w:val="00897B61"/>
    <w:rsid w:val="008D50B9"/>
    <w:rsid w:val="00913B16"/>
    <w:rsid w:val="00914334"/>
    <w:rsid w:val="00920E9A"/>
    <w:rsid w:val="0092223A"/>
    <w:rsid w:val="0092754B"/>
    <w:rsid w:val="009B665D"/>
    <w:rsid w:val="00A210D1"/>
    <w:rsid w:val="00A328FF"/>
    <w:rsid w:val="00AA53A5"/>
    <w:rsid w:val="00AE086E"/>
    <w:rsid w:val="00B0128C"/>
    <w:rsid w:val="00BB092D"/>
    <w:rsid w:val="00BB60BC"/>
    <w:rsid w:val="00C251DA"/>
    <w:rsid w:val="00C97C5B"/>
    <w:rsid w:val="00CB405B"/>
    <w:rsid w:val="00CF2206"/>
    <w:rsid w:val="00D25385"/>
    <w:rsid w:val="00D26412"/>
    <w:rsid w:val="00DA1207"/>
    <w:rsid w:val="00E122EB"/>
    <w:rsid w:val="00E244BF"/>
    <w:rsid w:val="00E75860"/>
    <w:rsid w:val="00EB447F"/>
    <w:rsid w:val="00F102AF"/>
    <w:rsid w:val="00F45BAD"/>
    <w:rsid w:val="00F461AE"/>
    <w:rsid w:val="08D65032"/>
    <w:rsid w:val="104B26BB"/>
    <w:rsid w:val="1A6C71E2"/>
    <w:rsid w:val="21932A3C"/>
    <w:rsid w:val="223700F7"/>
    <w:rsid w:val="2C147790"/>
    <w:rsid w:val="39096735"/>
    <w:rsid w:val="408B24EB"/>
    <w:rsid w:val="4E48180D"/>
    <w:rsid w:val="553B5262"/>
    <w:rsid w:val="66F4382B"/>
    <w:rsid w:val="67665232"/>
    <w:rsid w:val="6D67095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emiHidden/>
    <w:qFormat/>
    <w:rsid w:val="00214442"/>
    <w:pPr>
      <w:kinsoku w:val="0"/>
      <w:autoSpaceDE w:val="0"/>
      <w:autoSpaceDN w:val="0"/>
      <w:adjustRightInd w:val="0"/>
      <w:snapToGrid w:val="0"/>
      <w:textAlignment w:val="baseline"/>
    </w:pPr>
    <w:rPr>
      <w:rFonts w:ascii="Arial" w:eastAsia="Arial" w:hAnsi="Arial" w:cs="Arial"/>
      <w:snapToGrid w:val="0"/>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qFormat/>
    <w:rsid w:val="00214442"/>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table" w:customStyle="1" w:styleId="TableNormal">
    <w:name w:val="Table Normal"/>
    <w:semiHidden/>
    <w:unhideWhenUsed/>
    <w:qFormat/>
    <w:rsid w:val="00214442"/>
    <w:tblPr>
      <w:tblCellMar>
        <w:top w:w="0" w:type="dxa"/>
        <w:left w:w="0" w:type="dxa"/>
        <w:bottom w:w="0" w:type="dxa"/>
        <w:right w:w="0" w:type="dxa"/>
      </w:tblCellMar>
    </w:tblPr>
  </w:style>
  <w:style w:type="paragraph" w:styleId="a4">
    <w:name w:val="footer"/>
    <w:basedOn w:val="a"/>
    <w:link w:val="Char"/>
    <w:rsid w:val="00F102AF"/>
    <w:pPr>
      <w:tabs>
        <w:tab w:val="center" w:pos="4153"/>
        <w:tab w:val="right" w:pos="8306"/>
      </w:tabs>
    </w:pPr>
    <w:rPr>
      <w:sz w:val="18"/>
      <w:szCs w:val="18"/>
    </w:rPr>
  </w:style>
  <w:style w:type="character" w:customStyle="1" w:styleId="Char">
    <w:name w:val="页脚 Char"/>
    <w:basedOn w:val="a0"/>
    <w:link w:val="a4"/>
    <w:rsid w:val="00F102AF"/>
    <w:rPr>
      <w:rFonts w:ascii="Arial" w:eastAsia="Arial" w:hAnsi="Arial" w:cs="Arial"/>
      <w:snapToGrid w:val="0"/>
      <w:color w:val="000000"/>
      <w:sz w:val="18"/>
      <w:szCs w:val="18"/>
    </w:rPr>
  </w:style>
  <w:style w:type="paragraph" w:styleId="a5">
    <w:name w:val="Balloon Text"/>
    <w:basedOn w:val="a"/>
    <w:link w:val="Char0"/>
    <w:rsid w:val="0092754B"/>
    <w:rPr>
      <w:sz w:val="18"/>
      <w:szCs w:val="18"/>
    </w:rPr>
  </w:style>
  <w:style w:type="character" w:customStyle="1" w:styleId="Char0">
    <w:name w:val="批注框文本 Char"/>
    <w:basedOn w:val="a0"/>
    <w:link w:val="a5"/>
    <w:rsid w:val="0092754B"/>
    <w:rPr>
      <w:rFonts w:ascii="Arial" w:eastAsia="Arial" w:hAnsi="Arial" w:cs="Arial"/>
      <w:snapToGrid w:val="0"/>
      <w:color w:val="000000"/>
      <w:sz w:val="18"/>
      <w:szCs w:val="18"/>
    </w:rPr>
  </w:style>
  <w:style w:type="paragraph" w:styleId="a6">
    <w:name w:val="Body Text"/>
    <w:basedOn w:val="a"/>
    <w:link w:val="Char1"/>
    <w:uiPriority w:val="1"/>
    <w:qFormat/>
    <w:rsid w:val="00A328FF"/>
    <w:pPr>
      <w:widowControl w:val="0"/>
      <w:kinsoku/>
      <w:adjustRightInd/>
      <w:snapToGrid/>
      <w:textAlignment w:val="auto"/>
    </w:pPr>
    <w:rPr>
      <w:rFonts w:ascii="宋体" w:eastAsia="宋体" w:hAnsi="宋体" w:cs="宋体"/>
      <w:snapToGrid/>
      <w:color w:val="auto"/>
      <w:sz w:val="32"/>
      <w:szCs w:val="32"/>
      <w:lang w:val="zh-CN" w:bidi="zh-CN"/>
    </w:rPr>
  </w:style>
  <w:style w:type="character" w:customStyle="1" w:styleId="Char1">
    <w:name w:val="正文文本 Char"/>
    <w:basedOn w:val="a0"/>
    <w:link w:val="a6"/>
    <w:uiPriority w:val="1"/>
    <w:rsid w:val="00A328FF"/>
    <w:rPr>
      <w:rFonts w:ascii="宋体" w:eastAsia="宋体" w:hAnsi="宋体" w:cs="宋体"/>
      <w:sz w:val="32"/>
      <w:szCs w:val="32"/>
      <w:lang w:val="zh-CN" w:bidi="zh-CN"/>
    </w:rPr>
  </w:style>
  <w:style w:type="paragraph" w:customStyle="1" w:styleId="TableParagraph">
    <w:name w:val="Table Paragraph"/>
    <w:basedOn w:val="a"/>
    <w:uiPriority w:val="1"/>
    <w:qFormat/>
    <w:rsid w:val="00A328FF"/>
    <w:pPr>
      <w:widowControl w:val="0"/>
      <w:kinsoku/>
      <w:adjustRightInd/>
      <w:snapToGrid/>
      <w:textAlignment w:val="auto"/>
    </w:pPr>
    <w:rPr>
      <w:rFonts w:ascii="宋体" w:eastAsia="宋体" w:hAnsi="宋体" w:cs="宋体"/>
      <w:snapToGrid/>
      <w:color w:val="auto"/>
      <w:sz w:val="22"/>
      <w:szCs w:val="22"/>
      <w:lang w:val="zh-CN" w:bidi="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20</Pages>
  <Words>966</Words>
  <Characters>5510</Characters>
  <Application>Microsoft Office Word</Application>
  <DocSecurity>0</DocSecurity>
  <Lines>45</Lines>
  <Paragraphs>12</Paragraphs>
  <ScaleCrop>false</ScaleCrop>
  <Company>微软中国</Company>
  <LinksUpToDate>false</LinksUpToDate>
  <CharactersWithSpaces>6464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慎独</dc:creator>
  <cp:lastModifiedBy>Administrator</cp:lastModifiedBy>
  <cp:revision>34</cp:revision>
  <dcterms:created xsi:type="dcterms:W3CDTF">2021-10-14T01:41:00Z</dcterms:created>
  <dcterms:modified xsi:type="dcterms:W3CDTF">2022-10-31T08:30:00Z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AEA32FA263BF4B289728E75BB416D713</vt:lpwstr>
  </property>
</Properties>
</file>