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1B0AC41">
      <w:pPr>
        <w:jc w:val="center"/>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青云谱区公开征集202</w:t>
      </w:r>
      <w:r>
        <w:rPr>
          <w:rFonts w:hint="eastAsia" w:ascii="方正小标宋简体" w:hAnsi="方正小标宋简体" w:eastAsia="方正小标宋简体" w:cs="方正小标宋简体"/>
          <w:sz w:val="44"/>
          <w:szCs w:val="44"/>
          <w:lang w:val="en-US" w:eastAsia="zh-CN"/>
        </w:rPr>
        <w:t>7</w:t>
      </w:r>
      <w:r>
        <w:rPr>
          <w:rFonts w:hint="eastAsia" w:ascii="方正小标宋简体" w:hAnsi="方正小标宋简体" w:eastAsia="方正小标宋简体" w:cs="方正小标宋简体"/>
          <w:sz w:val="44"/>
          <w:szCs w:val="44"/>
        </w:rPr>
        <w:t>年区政府民生实事项目建议的公告</w:t>
      </w:r>
    </w:p>
    <w:p w14:paraId="68544725">
      <w:pPr>
        <w:ind w:firstLine="640" w:firstLineChars="200"/>
        <w:jc w:val="both"/>
        <w:rPr>
          <w:rFonts w:hint="eastAsia" w:ascii="仿宋_GB2312" w:hAnsi="仿宋_GB2312" w:eastAsia="仿宋_GB2312" w:cs="仿宋_GB2312"/>
          <w:sz w:val="32"/>
          <w:szCs w:val="32"/>
        </w:rPr>
      </w:pPr>
    </w:p>
    <w:p w14:paraId="6D7ABB36">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根据《中共青云谱区委办公室印发关于实施民生实事项目人大代表票决制工作的意见的通知》（青办发〔2018〕12号）精神，</w:t>
      </w:r>
      <w:r>
        <w:rPr>
          <w:rFonts w:hint="eastAsia" w:ascii="仿宋_GB2312" w:hAnsi="仿宋_GB2312" w:eastAsia="仿宋_GB2312" w:cs="仿宋_GB2312"/>
          <w:sz w:val="32"/>
          <w:szCs w:val="32"/>
          <w:lang w:val="en-US" w:eastAsia="zh-CN"/>
        </w:rPr>
        <w:t>青云谱区</w:t>
      </w:r>
      <w:r>
        <w:rPr>
          <w:rFonts w:hint="eastAsia" w:ascii="仿宋_GB2312" w:hAnsi="仿宋_GB2312" w:eastAsia="仿宋_GB2312" w:cs="仿宋_GB2312"/>
          <w:sz w:val="32"/>
          <w:szCs w:val="32"/>
        </w:rPr>
        <w:t>政府自201</w:t>
      </w:r>
      <w:r>
        <w:rPr>
          <w:rFonts w:hint="eastAsia" w:ascii="仿宋_GB2312" w:hAnsi="仿宋_GB2312" w:eastAsia="仿宋_GB2312" w:cs="仿宋_GB2312"/>
          <w:sz w:val="32"/>
          <w:szCs w:val="32"/>
          <w:lang w:val="en-US" w:eastAsia="zh-CN"/>
        </w:rPr>
        <w:t>8</w:t>
      </w:r>
      <w:r>
        <w:rPr>
          <w:rFonts w:hint="eastAsia" w:ascii="仿宋_GB2312" w:hAnsi="仿宋_GB2312" w:eastAsia="仿宋_GB2312" w:cs="仿宋_GB2312"/>
          <w:sz w:val="32"/>
          <w:szCs w:val="32"/>
        </w:rPr>
        <w:t>年每年通过人大代表票决推出群众呼声最高、需求最迫切的10件民生实事重点推进。为谋划好202</w:t>
      </w:r>
      <w:r>
        <w:rPr>
          <w:rFonts w:hint="eastAsia" w:ascii="仿宋_GB2312" w:hAnsi="仿宋_GB2312" w:eastAsia="仿宋_GB2312" w:cs="仿宋_GB2312"/>
          <w:sz w:val="32"/>
          <w:szCs w:val="32"/>
          <w:lang w:val="en-US" w:eastAsia="zh-CN"/>
        </w:rPr>
        <w:t>7</w:t>
      </w:r>
      <w:r>
        <w:rPr>
          <w:rFonts w:hint="eastAsia" w:ascii="仿宋_GB2312" w:hAnsi="仿宋_GB2312" w:eastAsia="仿宋_GB2312" w:cs="仿宋_GB2312"/>
          <w:sz w:val="32"/>
          <w:szCs w:val="32"/>
        </w:rPr>
        <w:t>年</w:t>
      </w:r>
      <w:r>
        <w:rPr>
          <w:rFonts w:hint="eastAsia" w:ascii="仿宋_GB2312" w:hAnsi="仿宋_GB2312" w:eastAsia="仿宋_GB2312" w:cs="仿宋_GB2312"/>
          <w:sz w:val="32"/>
          <w:szCs w:val="32"/>
          <w:lang w:val="en-US" w:eastAsia="zh-CN"/>
        </w:rPr>
        <w:t>区</w:t>
      </w:r>
      <w:r>
        <w:rPr>
          <w:rFonts w:hint="eastAsia" w:ascii="仿宋_GB2312" w:hAnsi="仿宋_GB2312" w:eastAsia="仿宋_GB2312" w:cs="仿宋_GB2312"/>
          <w:sz w:val="32"/>
          <w:szCs w:val="32"/>
        </w:rPr>
        <w:t>政府民生实事人大票决项目，</w:t>
      </w:r>
      <w:r>
        <w:rPr>
          <w:rFonts w:hint="eastAsia" w:ascii="仿宋_GB2312" w:hAnsi="仿宋_GB2312" w:eastAsia="仿宋_GB2312" w:cs="仿宋_GB2312"/>
          <w:sz w:val="32"/>
          <w:szCs w:val="32"/>
          <w:lang w:val="en-US" w:eastAsia="zh-CN"/>
        </w:rPr>
        <w:t>青云谱区</w:t>
      </w:r>
      <w:r>
        <w:rPr>
          <w:rFonts w:hint="eastAsia" w:ascii="仿宋_GB2312" w:hAnsi="仿宋_GB2312" w:eastAsia="仿宋_GB2312" w:cs="仿宋_GB2312"/>
          <w:sz w:val="32"/>
          <w:szCs w:val="32"/>
        </w:rPr>
        <w:t>坚持以人民为中心的发展思想，充分听取社会各界关注关切的社会事项，现面向全社会公开征集202</w:t>
      </w:r>
      <w:r>
        <w:rPr>
          <w:rFonts w:hint="eastAsia" w:ascii="仿宋_GB2312" w:hAnsi="仿宋_GB2312" w:eastAsia="仿宋_GB2312" w:cs="仿宋_GB2312"/>
          <w:sz w:val="32"/>
          <w:szCs w:val="32"/>
          <w:lang w:val="en-US" w:eastAsia="zh-CN"/>
        </w:rPr>
        <w:t>7</w:t>
      </w:r>
      <w:r>
        <w:rPr>
          <w:rFonts w:hint="eastAsia" w:ascii="仿宋_GB2312" w:hAnsi="仿宋_GB2312" w:eastAsia="仿宋_GB2312" w:cs="仿宋_GB2312"/>
          <w:sz w:val="32"/>
          <w:szCs w:val="32"/>
        </w:rPr>
        <w:t>年</w:t>
      </w:r>
      <w:r>
        <w:rPr>
          <w:rFonts w:hint="eastAsia" w:ascii="仿宋_GB2312" w:hAnsi="仿宋_GB2312" w:eastAsia="仿宋_GB2312" w:cs="仿宋_GB2312"/>
          <w:sz w:val="32"/>
          <w:szCs w:val="32"/>
          <w:lang w:val="en-US" w:eastAsia="zh-CN"/>
        </w:rPr>
        <w:t>区</w:t>
      </w:r>
      <w:r>
        <w:rPr>
          <w:rFonts w:hint="eastAsia" w:ascii="仿宋_GB2312" w:hAnsi="仿宋_GB2312" w:eastAsia="仿宋_GB2312" w:cs="仿宋_GB2312"/>
          <w:sz w:val="32"/>
          <w:szCs w:val="32"/>
        </w:rPr>
        <w:t>政府民生实事项目建议，并将有关事项公告如下：</w:t>
      </w:r>
    </w:p>
    <w:p w14:paraId="3B1D9D61">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both"/>
        <w:textAlignment w:val="auto"/>
        <w:rPr>
          <w:rFonts w:hint="eastAsia" w:ascii="黑体" w:hAnsi="黑体" w:eastAsia="黑体" w:cs="黑体"/>
          <w:sz w:val="32"/>
          <w:szCs w:val="32"/>
        </w:rPr>
      </w:pPr>
      <w:r>
        <w:rPr>
          <w:rFonts w:hint="eastAsia" w:ascii="黑体" w:hAnsi="黑体" w:eastAsia="黑体" w:cs="黑体"/>
          <w:sz w:val="32"/>
          <w:szCs w:val="32"/>
        </w:rPr>
        <w:t>一、征集时间</w:t>
      </w:r>
    </w:p>
    <w:p w14:paraId="3863DFB7">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自公告之日起至</w:t>
      </w:r>
      <w:r>
        <w:rPr>
          <w:rFonts w:hint="eastAsia" w:ascii="仿宋_GB2312" w:hAnsi="仿宋_GB2312" w:eastAsia="仿宋_GB2312" w:cs="仿宋_GB2312"/>
          <w:sz w:val="32"/>
          <w:szCs w:val="32"/>
          <w:lang w:val="en-US" w:eastAsia="zh-CN"/>
        </w:rPr>
        <w:t>30</w:t>
      </w:r>
      <w:r>
        <w:rPr>
          <w:rFonts w:hint="eastAsia" w:ascii="仿宋_GB2312" w:hAnsi="仿宋_GB2312" w:eastAsia="仿宋_GB2312" w:cs="仿宋_GB2312"/>
          <w:sz w:val="32"/>
          <w:szCs w:val="32"/>
        </w:rPr>
        <w:t>日</w:t>
      </w:r>
      <w:r>
        <w:rPr>
          <w:rFonts w:hint="eastAsia" w:ascii="仿宋_GB2312" w:hAnsi="仿宋_GB2312" w:eastAsia="仿宋_GB2312" w:cs="仿宋_GB2312"/>
          <w:sz w:val="32"/>
          <w:szCs w:val="32"/>
          <w:lang w:val="en-US" w:eastAsia="zh-CN"/>
        </w:rPr>
        <w:t>内</w:t>
      </w:r>
    </w:p>
    <w:p w14:paraId="4BA79F60">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both"/>
        <w:textAlignment w:val="auto"/>
        <w:rPr>
          <w:rFonts w:hint="eastAsia" w:ascii="黑体" w:hAnsi="黑体" w:eastAsia="黑体" w:cs="黑体"/>
          <w:sz w:val="32"/>
          <w:szCs w:val="32"/>
        </w:rPr>
      </w:pPr>
      <w:r>
        <w:rPr>
          <w:rFonts w:hint="eastAsia" w:ascii="黑体" w:hAnsi="黑体" w:eastAsia="黑体" w:cs="黑体"/>
          <w:sz w:val="32"/>
          <w:szCs w:val="32"/>
        </w:rPr>
        <w:t>二、征集内容</w:t>
      </w:r>
    </w:p>
    <w:p w14:paraId="575A0D14">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民生实事项目要以惠及广大人民群众为出发点，为人民群众关注度高、社会覆盖面广、民生关联度大的项目（涉及个别单位或个人诉求问题不作为推荐项目），主要包括社会保障、公共服务、城乡建设、城市管理、环境保护、公共安全等方面。</w:t>
      </w:r>
    </w:p>
    <w:p w14:paraId="446DCFCB">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both"/>
        <w:textAlignment w:val="auto"/>
        <w:rPr>
          <w:rFonts w:hint="eastAsia" w:ascii="黑体" w:hAnsi="黑体" w:eastAsia="黑体" w:cs="黑体"/>
          <w:sz w:val="32"/>
          <w:szCs w:val="32"/>
        </w:rPr>
      </w:pPr>
      <w:r>
        <w:rPr>
          <w:rFonts w:hint="eastAsia" w:ascii="黑体" w:hAnsi="黑体" w:eastAsia="黑体" w:cs="黑体"/>
          <w:sz w:val="32"/>
          <w:szCs w:val="32"/>
        </w:rPr>
        <w:t>三、征集要求</w:t>
      </w:r>
    </w:p>
    <w:p w14:paraId="2C8E1FF3">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1、建议项目应具有可行性、普惠性、公益性，与群众日常生活密切相关，具有较大的覆盖面和受益面。</w:t>
      </w:r>
    </w:p>
    <w:p w14:paraId="63E9B6DF">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2、建议项目原则上在当年能够产生一定社会效应。</w:t>
      </w:r>
    </w:p>
    <w:p w14:paraId="28F9E017">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3、建议项目一般包括项目名称、项目背景、项目实施的意义以及预期达到的目标、项目实施要求等，特殊情况可适当做简化处理。</w:t>
      </w:r>
    </w:p>
    <w:p w14:paraId="4315EB35">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both"/>
        <w:textAlignment w:val="auto"/>
        <w:rPr>
          <w:rFonts w:hint="eastAsia" w:ascii="黑体" w:hAnsi="黑体" w:eastAsia="黑体" w:cs="黑体"/>
          <w:sz w:val="32"/>
          <w:szCs w:val="32"/>
        </w:rPr>
      </w:pPr>
      <w:r>
        <w:rPr>
          <w:rFonts w:hint="eastAsia" w:ascii="黑体" w:hAnsi="黑体" w:eastAsia="黑体" w:cs="黑体"/>
          <w:sz w:val="32"/>
          <w:szCs w:val="32"/>
        </w:rPr>
        <w:t>四、报送方式</w:t>
      </w:r>
    </w:p>
    <w:p w14:paraId="025F9951">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市民群众所提意见建议可通过以下方式提交：一是</w:t>
      </w:r>
      <w:r>
        <w:rPr>
          <w:rFonts w:hint="eastAsia" w:ascii="仿宋_GB2312" w:hAnsi="仿宋_GB2312" w:eastAsia="仿宋_GB2312" w:cs="仿宋_GB2312"/>
          <w:sz w:val="32"/>
          <w:szCs w:val="32"/>
          <w:lang w:val="en-US" w:eastAsia="zh-CN"/>
        </w:rPr>
        <w:t>将2027年青云谱区政府民生实事人大代表票决候选项目建议表（附件1）以邮件方式发送至青云谱区发改委指定邮箱（qypfgw@163.com）</w:t>
      </w:r>
      <w:r>
        <w:rPr>
          <w:rFonts w:hint="eastAsia" w:ascii="仿宋_GB2312" w:hAnsi="仿宋_GB2312" w:eastAsia="仿宋_GB2312" w:cs="仿宋_GB2312"/>
          <w:sz w:val="32"/>
          <w:szCs w:val="32"/>
        </w:rPr>
        <w:t>。二是通过书信方式,将</w:t>
      </w:r>
      <w:r>
        <w:rPr>
          <w:rFonts w:hint="eastAsia" w:ascii="仿宋_GB2312" w:hAnsi="仿宋_GB2312" w:eastAsia="仿宋_GB2312" w:cs="仿宋_GB2312"/>
          <w:sz w:val="32"/>
          <w:szCs w:val="32"/>
          <w:lang w:val="en-US" w:eastAsia="zh-CN"/>
        </w:rPr>
        <w:t>项目建议表（附件1）</w:t>
      </w:r>
      <w:r>
        <w:rPr>
          <w:rFonts w:hint="eastAsia" w:ascii="仿宋_GB2312" w:hAnsi="仿宋_GB2312" w:eastAsia="仿宋_GB2312" w:cs="仿宋_GB2312"/>
          <w:sz w:val="32"/>
          <w:szCs w:val="32"/>
        </w:rPr>
        <w:t>邮寄至</w:t>
      </w:r>
      <w:r>
        <w:rPr>
          <w:rFonts w:hint="eastAsia" w:ascii="仿宋_GB2312" w:hAnsi="仿宋_GB2312" w:eastAsia="仿宋_GB2312" w:cs="仿宋_GB2312"/>
          <w:sz w:val="32"/>
          <w:szCs w:val="32"/>
          <w:lang w:val="en-US" w:eastAsia="zh-CN"/>
        </w:rPr>
        <w:t>青云谱区广州路268号区政府发改委C201室</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联系电话：88463130，</w:t>
      </w:r>
      <w:r>
        <w:rPr>
          <w:rFonts w:hint="eastAsia" w:ascii="仿宋_GB2312" w:hAnsi="仿宋_GB2312" w:eastAsia="仿宋_GB2312" w:cs="仿宋_GB2312"/>
          <w:sz w:val="32"/>
          <w:szCs w:val="32"/>
        </w:rPr>
        <w:t>邮编为3300</w:t>
      </w:r>
      <w:r>
        <w:rPr>
          <w:rFonts w:hint="eastAsia" w:ascii="仿宋_GB2312" w:hAnsi="仿宋_GB2312" w:eastAsia="仿宋_GB2312" w:cs="仿宋_GB2312"/>
          <w:sz w:val="32"/>
          <w:szCs w:val="32"/>
          <w:lang w:val="en-US" w:eastAsia="zh-CN"/>
        </w:rPr>
        <w:t>01</w:t>
      </w:r>
      <w:r>
        <w:rPr>
          <w:rFonts w:hint="eastAsia" w:ascii="仿宋_GB2312" w:hAnsi="仿宋_GB2312" w:eastAsia="仿宋_GB2312" w:cs="仿宋_GB2312"/>
          <w:sz w:val="32"/>
          <w:szCs w:val="32"/>
        </w:rPr>
        <w:t>,并在信封上注明“202</w:t>
      </w:r>
      <w:r>
        <w:rPr>
          <w:rFonts w:hint="eastAsia" w:ascii="仿宋_GB2312" w:hAnsi="仿宋_GB2312" w:eastAsia="仿宋_GB2312" w:cs="仿宋_GB2312"/>
          <w:sz w:val="32"/>
          <w:szCs w:val="32"/>
          <w:lang w:val="en-US" w:eastAsia="zh-CN"/>
        </w:rPr>
        <w:t>7</w:t>
      </w:r>
      <w:r>
        <w:rPr>
          <w:rFonts w:hint="eastAsia" w:ascii="仿宋_GB2312" w:hAnsi="仿宋_GB2312" w:eastAsia="仿宋_GB2312" w:cs="仿宋_GB2312"/>
          <w:sz w:val="32"/>
          <w:szCs w:val="32"/>
        </w:rPr>
        <w:t>民生实事征集”字样。</w:t>
      </w:r>
    </w:p>
    <w:p w14:paraId="007928A3">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both"/>
        <w:textAlignment w:val="auto"/>
        <w:rPr>
          <w:rFonts w:hint="eastAsia" w:ascii="仿宋_GB2312" w:hAnsi="仿宋_GB2312" w:eastAsia="仿宋_GB2312" w:cs="仿宋_GB2312"/>
          <w:sz w:val="32"/>
          <w:szCs w:val="32"/>
        </w:rPr>
      </w:pPr>
    </w:p>
    <w:p w14:paraId="3618AE65">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附件：1、2027年青云谱区政府民生实事人大票决候选项目建议表</w:t>
      </w:r>
    </w:p>
    <w:p w14:paraId="77A9BC1F">
      <w:pPr>
        <w:pStyle w:val="2"/>
        <w:keepNext w:val="0"/>
        <w:keepLines w:val="0"/>
        <w:pageBreakBefore w:val="0"/>
        <w:widowControl w:val="0"/>
        <w:kinsoku/>
        <w:wordWrap/>
        <w:overflowPunct/>
        <w:topLinePunct w:val="0"/>
        <w:autoSpaceDE/>
        <w:autoSpaceDN/>
        <w:bidi w:val="0"/>
        <w:adjustRightInd/>
        <w:snapToGrid/>
        <w:spacing w:line="580" w:lineRule="exact"/>
        <w:textAlignment w:val="auto"/>
        <w:rPr>
          <w:rFonts w:hint="default"/>
          <w:lang w:val="en-US" w:eastAsia="zh-CN"/>
        </w:rPr>
      </w:pPr>
      <w:r>
        <w:rPr>
          <w:rFonts w:hint="eastAsia" w:ascii="仿宋_GB2312" w:hAnsi="仿宋_GB2312" w:eastAsia="仿宋_GB2312" w:cs="仿宋_GB2312"/>
          <w:sz w:val="32"/>
          <w:szCs w:val="32"/>
          <w:lang w:val="en-US" w:eastAsia="zh-CN"/>
        </w:rPr>
        <w:t xml:space="preserve">         </w:t>
      </w:r>
    </w:p>
    <w:p w14:paraId="5D074D0E">
      <w:pPr>
        <w:keepNext w:val="0"/>
        <w:keepLines w:val="0"/>
        <w:pageBreakBefore w:val="0"/>
        <w:widowControl w:val="0"/>
        <w:kinsoku/>
        <w:wordWrap/>
        <w:overflowPunct/>
        <w:topLinePunct w:val="0"/>
        <w:autoSpaceDE/>
        <w:autoSpaceDN/>
        <w:bidi w:val="0"/>
        <w:adjustRightInd/>
        <w:snapToGrid/>
        <w:spacing w:line="580" w:lineRule="exact"/>
        <w:jc w:val="both"/>
        <w:textAlignment w:val="auto"/>
        <w:rPr>
          <w:rFonts w:hint="eastAsia" w:ascii="仿宋_GB2312" w:hAnsi="仿宋_GB2312" w:eastAsia="仿宋_GB2312" w:cs="仿宋_GB2312"/>
          <w:sz w:val="32"/>
          <w:szCs w:val="32"/>
        </w:rPr>
      </w:pPr>
    </w:p>
    <w:p w14:paraId="727F4A77">
      <w:pPr>
        <w:keepNext w:val="0"/>
        <w:keepLines w:val="0"/>
        <w:pageBreakBefore w:val="0"/>
        <w:widowControl w:val="0"/>
        <w:kinsoku/>
        <w:wordWrap/>
        <w:overflowPunct/>
        <w:topLinePunct w:val="0"/>
        <w:autoSpaceDE/>
        <w:autoSpaceDN/>
        <w:bidi w:val="0"/>
        <w:adjustRightInd/>
        <w:snapToGrid/>
        <w:spacing w:line="580" w:lineRule="exact"/>
        <w:jc w:val="both"/>
        <w:textAlignment w:val="auto"/>
        <w:rPr>
          <w:rFonts w:hint="eastAsia" w:ascii="仿宋_GB2312" w:hAnsi="仿宋_GB2312" w:eastAsia="仿宋_GB2312" w:cs="仿宋_GB2312"/>
          <w:sz w:val="32"/>
          <w:szCs w:val="32"/>
        </w:rPr>
      </w:pPr>
    </w:p>
    <w:p w14:paraId="7E076B4B">
      <w:pPr>
        <w:keepNext w:val="0"/>
        <w:keepLines w:val="0"/>
        <w:pageBreakBefore w:val="0"/>
        <w:widowControl w:val="0"/>
        <w:kinsoku/>
        <w:wordWrap/>
        <w:overflowPunct/>
        <w:topLinePunct w:val="0"/>
        <w:autoSpaceDE/>
        <w:autoSpaceDN/>
        <w:bidi w:val="0"/>
        <w:adjustRightInd/>
        <w:snapToGrid/>
        <w:spacing w:line="580" w:lineRule="exact"/>
        <w:jc w:val="both"/>
        <w:textAlignment w:val="auto"/>
        <w:rPr>
          <w:rFonts w:hint="eastAsia" w:ascii="仿宋_GB2312" w:hAnsi="仿宋_GB2312" w:eastAsia="仿宋_GB2312" w:cs="仿宋_GB2312"/>
          <w:sz w:val="32"/>
          <w:szCs w:val="32"/>
        </w:rPr>
      </w:pPr>
    </w:p>
    <w:p w14:paraId="77201208">
      <w:pPr>
        <w:keepNext w:val="0"/>
        <w:keepLines w:val="0"/>
        <w:pageBreakBefore w:val="0"/>
        <w:widowControl w:val="0"/>
        <w:kinsoku/>
        <w:wordWrap/>
        <w:overflowPunct/>
        <w:topLinePunct w:val="0"/>
        <w:autoSpaceDE/>
        <w:autoSpaceDN/>
        <w:bidi w:val="0"/>
        <w:adjustRightInd/>
        <w:snapToGrid/>
        <w:spacing w:line="580" w:lineRule="exact"/>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                                   青云谱区发改委</w:t>
      </w:r>
    </w:p>
    <w:p w14:paraId="652C9573">
      <w:pPr>
        <w:keepNext w:val="0"/>
        <w:keepLines w:val="0"/>
        <w:pageBreakBefore w:val="0"/>
        <w:widowControl w:val="0"/>
        <w:kinsoku/>
        <w:wordWrap/>
        <w:overflowPunct/>
        <w:topLinePunct w:val="0"/>
        <w:autoSpaceDE/>
        <w:autoSpaceDN/>
        <w:bidi w:val="0"/>
        <w:adjustRightInd/>
        <w:snapToGrid/>
        <w:spacing w:line="580" w:lineRule="exact"/>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                                  2026年10月30</w:t>
      </w:r>
      <w:bookmarkStart w:id="0" w:name="_GoBack"/>
      <w:bookmarkEnd w:id="0"/>
      <w:r>
        <w:rPr>
          <w:rFonts w:hint="eastAsia" w:ascii="仿宋_GB2312" w:hAnsi="仿宋_GB2312" w:eastAsia="仿宋_GB2312" w:cs="仿宋_GB2312"/>
          <w:sz w:val="32"/>
          <w:szCs w:val="32"/>
          <w:lang w:val="en-US" w:eastAsia="zh-CN"/>
        </w:rPr>
        <w:t>日</w:t>
      </w:r>
    </w:p>
    <w:p w14:paraId="15FDF516">
      <w:pPr>
        <w:pStyle w:val="2"/>
        <w:rPr>
          <w:rFonts w:hint="eastAsia" w:ascii="仿宋_GB2312" w:hAnsi="仿宋_GB2312" w:eastAsia="仿宋_GB2312" w:cs="仿宋_GB2312"/>
          <w:sz w:val="32"/>
          <w:szCs w:val="32"/>
          <w:lang w:val="en-US" w:eastAsia="zh-CN"/>
        </w:rPr>
      </w:pPr>
    </w:p>
    <w:p w14:paraId="7B213C40">
      <w:pPr>
        <w:spacing w:line="578" w:lineRule="exact"/>
        <w:jc w:val="both"/>
        <w:rPr>
          <w:rFonts w:hint="eastAsia" w:ascii="仿宋" w:hAnsi="仿宋" w:eastAsia="仿宋" w:cs="仿宋"/>
          <w:b w:val="0"/>
          <w:bCs w:val="0"/>
          <w:color w:val="000000"/>
          <w:spacing w:val="-20"/>
          <w:sz w:val="32"/>
          <w:szCs w:val="32"/>
          <w:lang w:eastAsia="zh-CN"/>
        </w:rPr>
      </w:pPr>
      <w:r>
        <w:rPr>
          <w:rFonts w:hint="eastAsia" w:ascii="仿宋" w:hAnsi="仿宋" w:eastAsia="仿宋" w:cs="仿宋"/>
          <w:b w:val="0"/>
          <w:bCs w:val="0"/>
          <w:color w:val="000000"/>
          <w:spacing w:val="-20"/>
          <w:sz w:val="32"/>
          <w:szCs w:val="32"/>
          <w:lang w:val="en-US" w:eastAsia="zh-CN"/>
        </w:rPr>
        <w:t>,</w:t>
      </w:r>
    </w:p>
    <w:p w14:paraId="32CEE73C">
      <w:pPr>
        <w:spacing w:line="578" w:lineRule="exact"/>
        <w:jc w:val="both"/>
        <w:rPr>
          <w:rFonts w:hint="eastAsia" w:ascii="仿宋" w:hAnsi="仿宋" w:eastAsia="仿宋" w:cs="仿宋"/>
          <w:b w:val="0"/>
          <w:bCs w:val="0"/>
          <w:color w:val="000000"/>
          <w:spacing w:val="-20"/>
          <w:sz w:val="32"/>
          <w:szCs w:val="32"/>
          <w:lang w:val="en-US" w:eastAsia="zh-CN"/>
        </w:rPr>
      </w:pPr>
      <w:r>
        <w:rPr>
          <w:rFonts w:hint="eastAsia" w:ascii="仿宋" w:hAnsi="仿宋" w:eastAsia="仿宋" w:cs="仿宋"/>
          <w:b w:val="0"/>
          <w:bCs w:val="0"/>
          <w:color w:val="000000"/>
          <w:spacing w:val="-20"/>
          <w:sz w:val="32"/>
          <w:szCs w:val="32"/>
          <w:lang w:eastAsia="zh-CN"/>
        </w:rPr>
        <w:t>附件</w:t>
      </w:r>
      <w:r>
        <w:rPr>
          <w:rFonts w:hint="eastAsia" w:ascii="仿宋" w:hAnsi="仿宋" w:eastAsia="仿宋" w:cs="仿宋"/>
          <w:b w:val="0"/>
          <w:bCs w:val="0"/>
          <w:color w:val="000000"/>
          <w:spacing w:val="-20"/>
          <w:sz w:val="32"/>
          <w:szCs w:val="32"/>
          <w:lang w:val="en-US" w:eastAsia="zh-CN"/>
        </w:rPr>
        <w:t>1</w:t>
      </w:r>
    </w:p>
    <w:p w14:paraId="79E51FFD">
      <w:pPr>
        <w:spacing w:line="578" w:lineRule="exact"/>
        <w:jc w:val="center"/>
        <w:rPr>
          <w:rFonts w:hint="eastAsia" w:ascii="宋体" w:hAnsi="宋体" w:eastAsia="宋体" w:cs="宋体"/>
          <w:b/>
          <w:bCs/>
          <w:color w:val="000000"/>
          <w:spacing w:val="-20"/>
          <w:sz w:val="44"/>
          <w:szCs w:val="44"/>
          <w:lang w:eastAsia="zh-CN"/>
        </w:rPr>
      </w:pPr>
      <w:r>
        <w:rPr>
          <w:rFonts w:hint="eastAsia" w:ascii="宋体" w:hAnsi="宋体" w:eastAsia="宋体" w:cs="宋体"/>
          <w:b/>
          <w:bCs/>
          <w:color w:val="000000"/>
          <w:spacing w:val="-20"/>
          <w:sz w:val="44"/>
          <w:szCs w:val="44"/>
        </w:rPr>
        <w:t>202</w:t>
      </w:r>
      <w:r>
        <w:rPr>
          <w:rFonts w:hint="eastAsia" w:ascii="宋体" w:hAnsi="宋体" w:eastAsia="宋体" w:cs="宋体"/>
          <w:b/>
          <w:bCs/>
          <w:color w:val="000000"/>
          <w:spacing w:val="-20"/>
          <w:sz w:val="44"/>
          <w:szCs w:val="44"/>
          <w:lang w:val="en-US" w:eastAsia="zh-CN"/>
        </w:rPr>
        <w:t>7</w:t>
      </w:r>
      <w:r>
        <w:rPr>
          <w:rFonts w:hint="eastAsia" w:ascii="宋体" w:hAnsi="宋体" w:eastAsia="宋体" w:cs="宋体"/>
          <w:b/>
          <w:bCs/>
          <w:color w:val="000000"/>
          <w:spacing w:val="-20"/>
          <w:sz w:val="44"/>
          <w:szCs w:val="44"/>
        </w:rPr>
        <w:t>年</w:t>
      </w:r>
      <w:r>
        <w:rPr>
          <w:rFonts w:hint="eastAsia" w:ascii="宋体" w:hAnsi="宋体" w:eastAsia="宋体" w:cs="宋体"/>
          <w:b/>
          <w:bCs/>
          <w:color w:val="000000"/>
          <w:spacing w:val="-20"/>
          <w:sz w:val="44"/>
          <w:szCs w:val="44"/>
          <w:lang w:val="en-US" w:eastAsia="zh-CN"/>
        </w:rPr>
        <w:t>青云谱</w:t>
      </w:r>
      <w:r>
        <w:rPr>
          <w:rFonts w:hint="eastAsia" w:ascii="宋体" w:hAnsi="宋体" w:cs="宋体"/>
          <w:b/>
          <w:bCs/>
          <w:color w:val="000000"/>
          <w:spacing w:val="-20"/>
          <w:sz w:val="44"/>
          <w:szCs w:val="44"/>
          <w:lang w:eastAsia="zh-CN"/>
        </w:rPr>
        <w:t>区</w:t>
      </w:r>
      <w:r>
        <w:rPr>
          <w:rFonts w:hint="eastAsia" w:ascii="宋体" w:hAnsi="宋体" w:eastAsia="宋体" w:cs="宋体"/>
          <w:b/>
          <w:bCs/>
          <w:color w:val="000000"/>
          <w:spacing w:val="-20"/>
          <w:sz w:val="44"/>
          <w:szCs w:val="44"/>
        </w:rPr>
        <w:t>政府民生实事</w:t>
      </w:r>
      <w:r>
        <w:rPr>
          <w:rFonts w:hint="eastAsia" w:ascii="宋体" w:hAnsi="宋体" w:eastAsia="宋体" w:cs="宋体"/>
          <w:b/>
          <w:bCs/>
          <w:color w:val="000000"/>
          <w:spacing w:val="-20"/>
          <w:sz w:val="44"/>
          <w:szCs w:val="44"/>
          <w:lang w:val="en-US" w:eastAsia="zh-CN"/>
        </w:rPr>
        <w:t>人大代表票决</w:t>
      </w:r>
      <w:r>
        <w:rPr>
          <w:rFonts w:hint="eastAsia" w:ascii="宋体" w:hAnsi="宋体" w:eastAsia="宋体" w:cs="宋体"/>
          <w:b/>
          <w:bCs/>
          <w:color w:val="000000"/>
          <w:spacing w:val="-20"/>
          <w:sz w:val="44"/>
          <w:szCs w:val="44"/>
        </w:rPr>
        <w:t>候选项目</w:t>
      </w:r>
      <w:r>
        <w:rPr>
          <w:rFonts w:hint="eastAsia" w:ascii="宋体" w:hAnsi="宋体" w:eastAsia="宋体" w:cs="宋体"/>
          <w:b/>
          <w:bCs/>
          <w:color w:val="000000"/>
          <w:spacing w:val="-20"/>
          <w:sz w:val="44"/>
          <w:szCs w:val="44"/>
          <w:lang w:val="en-US" w:eastAsia="zh-CN"/>
        </w:rPr>
        <w:t>建议表</w:t>
      </w:r>
    </w:p>
    <w:tbl>
      <w:tblPr>
        <w:tblStyle w:val="3"/>
        <w:tblpPr w:leftFromText="180" w:rightFromText="180" w:vertAnchor="text" w:horzAnchor="margin" w:tblpXSpec="center" w:tblpY="86"/>
        <w:tblW w:w="907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510"/>
        <w:gridCol w:w="6561"/>
      </w:tblGrid>
      <w:tr w14:paraId="176D8B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5" w:hRule="atLeast"/>
          <w:jc w:val="center"/>
        </w:trPr>
        <w:tc>
          <w:tcPr>
            <w:tcW w:w="2510" w:type="dxa"/>
            <w:noWrap w:val="0"/>
            <w:vAlign w:val="center"/>
          </w:tcPr>
          <w:p w14:paraId="4CDD3D90">
            <w:pPr>
              <w:spacing w:line="360" w:lineRule="exact"/>
              <w:jc w:val="center"/>
              <w:rPr>
                <w:rFonts w:eastAsia="黑体" w:cs="Times New Roman"/>
                <w:bCs/>
                <w:color w:val="000000"/>
                <w:sz w:val="28"/>
                <w:szCs w:val="28"/>
              </w:rPr>
            </w:pPr>
            <w:r>
              <w:rPr>
                <w:rFonts w:hAnsi="黑体" w:eastAsia="黑体" w:cs="Times New Roman"/>
                <w:bCs/>
                <w:color w:val="000000"/>
                <w:sz w:val="28"/>
                <w:szCs w:val="28"/>
              </w:rPr>
              <w:t>项目名称</w:t>
            </w:r>
          </w:p>
        </w:tc>
        <w:tc>
          <w:tcPr>
            <w:tcW w:w="6561" w:type="dxa"/>
            <w:noWrap w:val="0"/>
            <w:vAlign w:val="center"/>
          </w:tcPr>
          <w:p w14:paraId="7E2E2A8E">
            <w:pPr>
              <w:rPr>
                <w:rFonts w:cs="Times New Roman"/>
                <w:b/>
                <w:bCs/>
                <w:color w:val="000000"/>
                <w:sz w:val="28"/>
                <w:szCs w:val="28"/>
              </w:rPr>
            </w:pPr>
            <w:r>
              <w:rPr>
                <w:rFonts w:hint="eastAsia" w:ascii="仿宋_GB2312" w:hAnsi="仿宋_GB2312" w:eastAsia="仿宋_GB2312" w:cs="仿宋_GB2312"/>
                <w:b w:val="0"/>
                <w:color w:val="000000"/>
                <w:kern w:val="2"/>
                <w:sz w:val="28"/>
                <w:szCs w:val="28"/>
                <w:lang w:val="en-US" w:eastAsia="zh-CN" w:bidi="ar-SA"/>
              </w:rPr>
              <w:t xml:space="preserve"> </w:t>
            </w:r>
          </w:p>
        </w:tc>
      </w:tr>
      <w:tr w14:paraId="261B7E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69" w:hRule="exact"/>
          <w:jc w:val="center"/>
        </w:trPr>
        <w:tc>
          <w:tcPr>
            <w:tcW w:w="2510" w:type="dxa"/>
            <w:noWrap w:val="0"/>
            <w:vAlign w:val="center"/>
          </w:tcPr>
          <w:p w14:paraId="68A8C998">
            <w:pPr>
              <w:spacing w:line="360" w:lineRule="exact"/>
              <w:jc w:val="center"/>
              <w:rPr>
                <w:rFonts w:hint="default" w:eastAsia="黑体" w:cs="Times New Roman"/>
                <w:bCs/>
                <w:color w:val="000000"/>
                <w:sz w:val="28"/>
                <w:szCs w:val="28"/>
                <w:lang w:val="en-US" w:eastAsia="zh-CN"/>
              </w:rPr>
            </w:pPr>
            <w:r>
              <w:rPr>
                <w:rFonts w:hint="eastAsia" w:hAnsi="黑体" w:eastAsia="黑体" w:cs="Times New Roman"/>
                <w:bCs/>
                <w:color w:val="000000"/>
                <w:sz w:val="28"/>
                <w:szCs w:val="28"/>
                <w:lang w:val="en-US" w:eastAsia="zh-CN"/>
              </w:rPr>
              <w:t>背景意义</w:t>
            </w:r>
          </w:p>
        </w:tc>
        <w:tc>
          <w:tcPr>
            <w:tcW w:w="6561" w:type="dxa"/>
            <w:noWrap w:val="0"/>
            <w:vAlign w:val="center"/>
          </w:tcPr>
          <w:p w14:paraId="1AC6F6A7">
            <w:pPr>
              <w:spacing w:line="360" w:lineRule="exact"/>
              <w:jc w:val="left"/>
              <w:rPr>
                <w:rFonts w:hint="eastAsia" w:cs="Times New Roman"/>
                <w:color w:val="000000"/>
                <w:sz w:val="28"/>
                <w:szCs w:val="28"/>
              </w:rPr>
            </w:pPr>
            <w:r>
              <w:rPr>
                <w:rFonts w:hint="eastAsia" w:ascii="仿宋_GB2312" w:hAnsi="仿宋_GB2312" w:eastAsia="仿宋_GB2312" w:cs="仿宋_GB2312"/>
                <w:b w:val="0"/>
                <w:color w:val="000000"/>
                <w:kern w:val="2"/>
                <w:sz w:val="28"/>
                <w:szCs w:val="28"/>
                <w:lang w:val="en-US" w:eastAsia="zh-CN" w:bidi="ar-SA"/>
              </w:rPr>
              <w:t xml:space="preserve">  </w:t>
            </w:r>
            <w:r>
              <w:rPr>
                <w:rFonts w:hint="eastAsia" w:cs="Times New Roman"/>
                <w:color w:val="000000"/>
                <w:sz w:val="28"/>
                <w:szCs w:val="28"/>
              </w:rPr>
              <w:t xml:space="preserve">     </w:t>
            </w:r>
          </w:p>
          <w:p w14:paraId="2FAECA7B">
            <w:pPr>
              <w:spacing w:line="360" w:lineRule="exact"/>
              <w:jc w:val="left"/>
              <w:rPr>
                <w:rFonts w:hint="eastAsia" w:cs="Times New Roman"/>
                <w:color w:val="000000"/>
                <w:sz w:val="28"/>
                <w:szCs w:val="28"/>
              </w:rPr>
            </w:pPr>
            <w:r>
              <w:rPr>
                <w:rFonts w:hint="eastAsia" w:cs="Times New Roman"/>
                <w:color w:val="000000"/>
                <w:sz w:val="28"/>
                <w:szCs w:val="28"/>
              </w:rPr>
              <w:t xml:space="preserve">   </w:t>
            </w:r>
          </w:p>
          <w:p w14:paraId="285D1C7E">
            <w:pPr>
              <w:spacing w:line="360" w:lineRule="exact"/>
              <w:jc w:val="left"/>
              <w:rPr>
                <w:rFonts w:hint="eastAsia" w:cs="Times New Roman"/>
                <w:color w:val="000000"/>
                <w:sz w:val="28"/>
                <w:szCs w:val="28"/>
              </w:rPr>
            </w:pPr>
          </w:p>
          <w:p w14:paraId="4A87CCB4">
            <w:pPr>
              <w:spacing w:line="360" w:lineRule="exact"/>
              <w:jc w:val="left"/>
              <w:rPr>
                <w:rFonts w:hint="eastAsia" w:cs="Times New Roman"/>
                <w:color w:val="000000"/>
                <w:sz w:val="28"/>
                <w:szCs w:val="28"/>
              </w:rPr>
            </w:pPr>
          </w:p>
          <w:p w14:paraId="1F7586A7">
            <w:pPr>
              <w:pStyle w:val="2"/>
              <w:rPr>
                <w:rFonts w:hint="eastAsia" w:cs="Times New Roman"/>
                <w:color w:val="000000"/>
                <w:sz w:val="28"/>
                <w:szCs w:val="28"/>
              </w:rPr>
            </w:pPr>
          </w:p>
          <w:p w14:paraId="367552C9">
            <w:pPr>
              <w:rPr>
                <w:rFonts w:hint="eastAsia" w:cs="Times New Roman"/>
                <w:color w:val="000000"/>
                <w:sz w:val="28"/>
                <w:szCs w:val="28"/>
              </w:rPr>
            </w:pPr>
          </w:p>
          <w:p w14:paraId="081FF312">
            <w:pPr>
              <w:pStyle w:val="2"/>
              <w:rPr>
                <w:rFonts w:hint="eastAsia"/>
              </w:rPr>
            </w:pPr>
          </w:p>
          <w:p w14:paraId="0D5A1C5E">
            <w:pPr>
              <w:spacing w:line="360" w:lineRule="exact"/>
              <w:jc w:val="left"/>
              <w:rPr>
                <w:rFonts w:hint="eastAsia" w:cs="Times New Roman"/>
                <w:color w:val="000000"/>
                <w:sz w:val="28"/>
                <w:szCs w:val="28"/>
              </w:rPr>
            </w:pPr>
          </w:p>
          <w:p w14:paraId="01C87C26">
            <w:pPr>
              <w:pStyle w:val="2"/>
              <w:rPr>
                <w:rFonts w:hint="eastAsia"/>
              </w:rPr>
            </w:pPr>
          </w:p>
          <w:p w14:paraId="3BD39246">
            <w:pPr>
              <w:spacing w:line="360" w:lineRule="exact"/>
              <w:jc w:val="left"/>
              <w:rPr>
                <w:rFonts w:hint="eastAsia" w:cs="Times New Roman"/>
                <w:color w:val="000000"/>
                <w:sz w:val="28"/>
                <w:szCs w:val="28"/>
              </w:rPr>
            </w:pPr>
          </w:p>
          <w:p w14:paraId="5D653429">
            <w:pPr>
              <w:spacing w:line="360" w:lineRule="exact"/>
              <w:jc w:val="left"/>
              <w:rPr>
                <w:rFonts w:cs="Times New Roman"/>
                <w:color w:val="000000"/>
                <w:sz w:val="28"/>
                <w:szCs w:val="28"/>
              </w:rPr>
            </w:pPr>
            <w:r>
              <w:rPr>
                <w:rFonts w:hint="eastAsia" w:cs="Times New Roman"/>
                <w:color w:val="000000"/>
                <w:sz w:val="28"/>
                <w:szCs w:val="28"/>
              </w:rPr>
              <w:t xml:space="preserve">                               </w:t>
            </w:r>
          </w:p>
        </w:tc>
      </w:tr>
      <w:tr w14:paraId="6D4F5C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57" w:hRule="atLeast"/>
          <w:jc w:val="center"/>
        </w:trPr>
        <w:tc>
          <w:tcPr>
            <w:tcW w:w="2510" w:type="dxa"/>
            <w:noWrap w:val="0"/>
            <w:vAlign w:val="center"/>
          </w:tcPr>
          <w:p w14:paraId="6779179D">
            <w:pPr>
              <w:spacing w:line="360" w:lineRule="exact"/>
              <w:jc w:val="center"/>
              <w:rPr>
                <w:rFonts w:hint="eastAsia" w:hAnsi="黑体" w:eastAsia="黑体" w:cs="Times New Roman"/>
                <w:bCs/>
                <w:color w:val="000000"/>
                <w:sz w:val="28"/>
                <w:szCs w:val="28"/>
                <w:lang w:eastAsia="zh-CN"/>
              </w:rPr>
            </w:pPr>
          </w:p>
          <w:p w14:paraId="00CD5E92">
            <w:pPr>
              <w:spacing w:line="360" w:lineRule="exact"/>
              <w:jc w:val="center"/>
              <w:rPr>
                <w:rFonts w:hint="default" w:hAnsi="黑体" w:eastAsia="黑体" w:cs="Times New Roman"/>
                <w:bCs/>
                <w:color w:val="000000"/>
                <w:sz w:val="28"/>
                <w:szCs w:val="28"/>
                <w:lang w:val="en-US" w:eastAsia="zh-CN"/>
              </w:rPr>
            </w:pPr>
            <w:r>
              <w:rPr>
                <w:rFonts w:hint="eastAsia" w:hAnsi="黑体" w:eastAsia="黑体" w:cs="Times New Roman"/>
                <w:bCs/>
                <w:color w:val="000000"/>
                <w:sz w:val="28"/>
                <w:szCs w:val="28"/>
                <w:lang w:val="en-US" w:eastAsia="zh-CN"/>
              </w:rPr>
              <w:t>主要建设内容</w:t>
            </w:r>
          </w:p>
        </w:tc>
        <w:tc>
          <w:tcPr>
            <w:tcW w:w="6561" w:type="dxa"/>
            <w:noWrap w:val="0"/>
            <w:vAlign w:val="center"/>
          </w:tcPr>
          <w:p w14:paraId="0268FCFD">
            <w:pPr>
              <w:spacing w:line="360" w:lineRule="exact"/>
              <w:jc w:val="left"/>
              <w:rPr>
                <w:rFonts w:hint="eastAsia"/>
                <w:lang w:val="en-US" w:eastAsia="zh-CN"/>
              </w:rPr>
            </w:pPr>
            <w:r>
              <w:rPr>
                <w:rFonts w:hint="eastAsia"/>
                <w:lang w:val="en-US" w:eastAsia="zh-CN"/>
              </w:rPr>
              <w:t xml:space="preserve"> </w:t>
            </w:r>
          </w:p>
          <w:p w14:paraId="488799F6">
            <w:pPr>
              <w:pStyle w:val="2"/>
            </w:pPr>
          </w:p>
          <w:p w14:paraId="57763DFE"/>
          <w:p w14:paraId="03AE3634">
            <w:pPr>
              <w:pStyle w:val="2"/>
            </w:pPr>
          </w:p>
          <w:p w14:paraId="73DCB9D2"/>
          <w:p w14:paraId="560FDB3C">
            <w:pPr>
              <w:pStyle w:val="2"/>
            </w:pPr>
          </w:p>
        </w:tc>
      </w:tr>
      <w:tr w14:paraId="5E0662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7" w:hRule="atLeast"/>
          <w:jc w:val="center"/>
        </w:trPr>
        <w:tc>
          <w:tcPr>
            <w:tcW w:w="2510" w:type="dxa"/>
            <w:noWrap w:val="0"/>
            <w:vAlign w:val="center"/>
          </w:tcPr>
          <w:p w14:paraId="69FD972D">
            <w:pPr>
              <w:spacing w:line="360" w:lineRule="exact"/>
              <w:jc w:val="center"/>
              <w:rPr>
                <w:rFonts w:hint="default" w:hAnsi="黑体" w:eastAsia="黑体" w:cs="Times New Roman"/>
                <w:bCs/>
                <w:color w:val="000000"/>
                <w:sz w:val="28"/>
                <w:szCs w:val="28"/>
                <w:lang w:val="en-US" w:eastAsia="zh-CN"/>
              </w:rPr>
            </w:pPr>
            <w:r>
              <w:rPr>
                <w:rFonts w:hint="eastAsia" w:hAnsi="黑体" w:eastAsia="黑体" w:cs="Times New Roman"/>
                <w:bCs/>
                <w:color w:val="000000"/>
                <w:sz w:val="28"/>
                <w:szCs w:val="28"/>
                <w:lang w:val="en-US" w:eastAsia="zh-CN"/>
              </w:rPr>
              <w:t>姓名</w:t>
            </w:r>
          </w:p>
        </w:tc>
        <w:tc>
          <w:tcPr>
            <w:tcW w:w="6561" w:type="dxa"/>
            <w:noWrap w:val="0"/>
            <w:vAlign w:val="center"/>
          </w:tcPr>
          <w:p w14:paraId="4ABC28B9">
            <w:pPr>
              <w:pStyle w:val="2"/>
            </w:pPr>
          </w:p>
        </w:tc>
      </w:tr>
      <w:tr w14:paraId="0CFE7B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0" w:hRule="atLeast"/>
          <w:jc w:val="center"/>
        </w:trPr>
        <w:tc>
          <w:tcPr>
            <w:tcW w:w="2510" w:type="dxa"/>
            <w:noWrap w:val="0"/>
            <w:vAlign w:val="center"/>
          </w:tcPr>
          <w:p w14:paraId="0DCC60C3">
            <w:pPr>
              <w:spacing w:line="360" w:lineRule="exact"/>
              <w:jc w:val="center"/>
              <w:rPr>
                <w:rFonts w:hint="default" w:ascii="仿宋_GB2312" w:hAnsi="仿宋_GB2312" w:eastAsia="仿宋_GB2312" w:cs="仿宋_GB2312"/>
                <w:b w:val="0"/>
                <w:color w:val="000000"/>
                <w:kern w:val="2"/>
                <w:sz w:val="28"/>
                <w:szCs w:val="28"/>
                <w:lang w:val="en-US" w:eastAsia="zh-CN" w:bidi="ar-SA"/>
              </w:rPr>
            </w:pPr>
            <w:r>
              <w:rPr>
                <w:rFonts w:hint="eastAsia" w:hAnsi="黑体" w:eastAsia="黑体" w:cs="Times New Roman"/>
                <w:bCs/>
                <w:color w:val="000000"/>
                <w:sz w:val="28"/>
                <w:szCs w:val="28"/>
                <w:lang w:val="en-US" w:eastAsia="zh-CN"/>
              </w:rPr>
              <w:t>联系电话</w:t>
            </w:r>
          </w:p>
        </w:tc>
        <w:tc>
          <w:tcPr>
            <w:tcW w:w="6561" w:type="dxa"/>
            <w:noWrap w:val="0"/>
            <w:vAlign w:val="center"/>
          </w:tcPr>
          <w:p w14:paraId="297A495B">
            <w:pPr>
              <w:spacing w:line="360" w:lineRule="exact"/>
              <w:jc w:val="left"/>
              <w:rPr>
                <w:rFonts w:hint="eastAsia" w:ascii="仿宋_GB2312" w:hAnsi="仿宋_GB2312" w:eastAsia="仿宋_GB2312" w:cs="仿宋_GB2312"/>
                <w:b w:val="0"/>
                <w:color w:val="000000"/>
                <w:kern w:val="2"/>
                <w:sz w:val="28"/>
                <w:szCs w:val="28"/>
                <w:lang w:val="en-US" w:eastAsia="zh-CN" w:bidi="ar-SA"/>
              </w:rPr>
            </w:pPr>
            <w:r>
              <w:rPr>
                <w:rFonts w:hint="eastAsia" w:ascii="仿宋_GB2312" w:hAnsi="仿宋_GB2312" w:eastAsia="仿宋_GB2312" w:cs="仿宋_GB2312"/>
                <w:b w:val="0"/>
                <w:color w:val="000000"/>
                <w:kern w:val="2"/>
                <w:sz w:val="28"/>
                <w:szCs w:val="28"/>
                <w:lang w:val="en-US" w:eastAsia="zh-CN" w:bidi="ar-SA"/>
              </w:rPr>
              <w:t xml:space="preserve"> </w:t>
            </w:r>
          </w:p>
        </w:tc>
      </w:tr>
    </w:tbl>
    <w:p w14:paraId="725FD61D">
      <w:pPr>
        <w:spacing w:line="578" w:lineRule="exact"/>
        <w:ind w:firstLine="640" w:firstLineChars="200"/>
        <w:jc w:val="both"/>
      </w:pPr>
      <w:r>
        <w:rPr>
          <w:rFonts w:hint="eastAsia" w:ascii="仿宋_GB2312" w:hAnsi="仿宋_GB2312" w:eastAsia="仿宋_GB2312" w:cs="仿宋"/>
          <w:color w:val="000000"/>
          <w:sz w:val="32"/>
          <w:szCs w:val="32"/>
          <w:lang w:val="en-US" w:eastAsia="zh-CN"/>
        </w:rPr>
        <w:t xml:space="preserve"> </w:t>
      </w:r>
    </w:p>
    <w:p w14:paraId="0AFE76C7">
      <w:pPr>
        <w:rPr>
          <w:rFonts w:hint="default"/>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2IyNDNjMjAzOTVkZWVjYzNjZjQ4NmI0Yzg4YjEyZWEifQ=="/>
  </w:docVars>
  <w:rsids>
    <w:rsidRoot w:val="00000000"/>
    <w:rsid w:val="029223DB"/>
    <w:rsid w:val="0442248D"/>
    <w:rsid w:val="053C0461"/>
    <w:rsid w:val="056A6750"/>
    <w:rsid w:val="065C0B2F"/>
    <w:rsid w:val="07EA5262"/>
    <w:rsid w:val="0AC66C93"/>
    <w:rsid w:val="0D0B7E0C"/>
    <w:rsid w:val="0D4304E1"/>
    <w:rsid w:val="10DB0481"/>
    <w:rsid w:val="156E0438"/>
    <w:rsid w:val="161853CE"/>
    <w:rsid w:val="192C753C"/>
    <w:rsid w:val="1EBB4CFB"/>
    <w:rsid w:val="1FEC17D3"/>
    <w:rsid w:val="20F81B2B"/>
    <w:rsid w:val="22093C87"/>
    <w:rsid w:val="2247129B"/>
    <w:rsid w:val="22CC1AE2"/>
    <w:rsid w:val="23A15AFC"/>
    <w:rsid w:val="299331BE"/>
    <w:rsid w:val="3D7D6E2D"/>
    <w:rsid w:val="3DE96EE1"/>
    <w:rsid w:val="3E4477CD"/>
    <w:rsid w:val="419A7E82"/>
    <w:rsid w:val="41DA54D8"/>
    <w:rsid w:val="43387CDE"/>
    <w:rsid w:val="47BC7F6C"/>
    <w:rsid w:val="480F1C53"/>
    <w:rsid w:val="493A02D3"/>
    <w:rsid w:val="4A0206BC"/>
    <w:rsid w:val="4DB72C31"/>
    <w:rsid w:val="51BF1FF4"/>
    <w:rsid w:val="51D02E85"/>
    <w:rsid w:val="531B76FE"/>
    <w:rsid w:val="58FE64BC"/>
    <w:rsid w:val="59155BDF"/>
    <w:rsid w:val="5A236E98"/>
    <w:rsid w:val="60740A65"/>
    <w:rsid w:val="610D4572"/>
    <w:rsid w:val="61F51C32"/>
    <w:rsid w:val="62E32F3A"/>
    <w:rsid w:val="65764C68"/>
    <w:rsid w:val="66B80E8F"/>
    <w:rsid w:val="691A17CC"/>
    <w:rsid w:val="6BAE6F0A"/>
    <w:rsid w:val="6C6A16B7"/>
    <w:rsid w:val="6D036096"/>
    <w:rsid w:val="6F341C7B"/>
    <w:rsid w:val="72C2773E"/>
    <w:rsid w:val="741C3C5E"/>
    <w:rsid w:val="796C5D0E"/>
    <w:rsid w:val="7A440A39"/>
    <w:rsid w:val="7AF03879"/>
    <w:rsid w:val="7BDA013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Body Text"/>
    <w:basedOn w:val="1"/>
    <w:next w:val="1"/>
    <w:qFormat/>
    <w:uiPriority w:val="0"/>
    <w:pPr>
      <w:spacing w:after="120"/>
    </w:p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476</Words>
  <Characters>494</Characters>
  <Lines>0</Lines>
  <Paragraphs>0</Paragraphs>
  <TotalTime>3</TotalTime>
  <ScaleCrop>false</ScaleCrop>
  <LinksUpToDate>false</LinksUpToDate>
  <CharactersWithSpaces>494</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2024-10-10T08:46:00Z</dcterms:created>
  <dc:creator>lenovo</dc:creator>
  <cp:lastModifiedBy>薇薇。</cp:lastModifiedBy>
  <dcterms:modified xsi:type="dcterms:W3CDTF">2026-10-30T08:13:36Z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6E6DA658440E4EFA8FA6E5B5B30D0D3C_13</vt:lpwstr>
  </property>
  <property fmtid="{D5CDD505-2E9C-101B-9397-08002B2CF9AE}" pid="4" name="KSOTemplateDocerSaveRecord">
    <vt:lpwstr>eyJoZGlkIjoiNmNjYjhhYzQyODlhZDVhYzc4Nzk2ZDhlMTc2MTU0YTUiLCJ1c2VySWQiOiIzNzg2NTgzMDkifQ==</vt:lpwstr>
  </property>
</Properties>
</file>