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青云谱区城镇燃气安全专项整治工作方案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（文字解读）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深刻汲取近年来城镇燃气安全重特大事故教训，全面加强城镇燃气安全风险隐患排查治理，切实保障人民群众生命财产安全，依据国务院安委会《全国城镇燃气安全专项整治工作方案》、江西省安委会《江西省城镇燃气安全专项整治工作方案》、《南昌市城镇燃气安全专项整治工作方案》及区委区政府统一部署，结合我区实际，特制定《青云谱区城镇燃气安全专项整治工作方案》（以下简称《方案》），现就《方案》主要内容解读如下:</w:t>
      </w:r>
    </w:p>
    <w:p>
      <w:pPr>
        <w:numPr>
          <w:ilvl w:val="0"/>
          <w:numId w:val="1"/>
        </w:num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指导思想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以习近平新时代中国特色社会主义思想为指导，全面贯彻党的二十大精神，深入落实新发展理念，坚持人民至上、生命至上，坚持统筹发展和安全。严格落实安全生产十五条硬措施，全面压实企业</w:t>
      </w:r>
      <w:r>
        <w:rPr>
          <w:rFonts w:hint="eastAsia" w:ascii="仿宋_GB2312" w:hAnsi="仿宋_GB2312" w:cs="仿宋_GB2312"/>
          <w:kern w:val="2"/>
          <w:sz w:val="32"/>
          <w:szCs w:val="32"/>
          <w:lang w:val="en-US" w:eastAsia="zh-CN" w:bidi="ar-SA"/>
        </w:rPr>
        <w:t>主体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责任、部门监管责任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和地方党政领导责任，强化企业人员岗位安全责任和技能，“大起底”排查、全链条整治城镇燃气安全风险隐患，坚决防范重特大事故发生。</w:t>
      </w:r>
      <w:r>
        <w:rPr>
          <w:rFonts w:hint="eastAsia" w:ascii="仿宋_GB2312" w:hAnsi="仿宋_GB2312" w:cs="仿宋_GB2312"/>
          <w:kern w:val="2"/>
          <w:sz w:val="32"/>
          <w:szCs w:val="32"/>
          <w:lang w:val="en-US" w:eastAsia="zh-CN" w:bidi="ar-SA"/>
        </w:rPr>
        <w:t>健全法规标准，完善管理机制，强化科技赋能，全面提升排查整治质量和城镇燃气本质安全水平，推动燃气安全治理模式向事前预防专项，加快建立城镇燃气安全长效机制。</w:t>
      </w:r>
    </w:p>
    <w:p>
      <w:pPr>
        <w:pStyle w:val="3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二、涉及部门</w:t>
      </w:r>
    </w:p>
    <w:p>
      <w:pPr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区城管执法局、区应急局、区发改委、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区委教体工委、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区科工局、区民政局、区司法局、区财政局、区住建局、区商务局、区文广新旅局、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区卫生健康委计生协会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区市场监督管理局、青云谱公安分局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、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南昌市自然资源和规划局青云谱分局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青云谱交警大队、青云谱消防大队、三家店街道、洪都街道、徐家坊街道、京山街道、岱山街道、青云谱镇、集聚区。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三、工作原则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坚持安全为本、突出重点。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坚持系统治理、全面整改。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坚持创新引领、科技赋能。</w:t>
      </w:r>
    </w:p>
    <w:p>
      <w:pPr>
        <w:pStyle w:val="2"/>
        <w:numPr>
          <w:ilvl w:val="0"/>
          <w:numId w:val="0"/>
        </w:numPr>
        <w:ind w:firstLine="640" w:firstLineChars="200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坚持远近结合、标本兼治。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四、工作目标</w:t>
      </w:r>
    </w:p>
    <w:p>
      <w:pPr>
        <w:pStyle w:val="2"/>
        <w:ind w:left="0" w:leftChars="0" w:firstLine="640" w:firstLineChars="200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1.明确时间节点及工作安排：一是用 3 个月左右时间开展集中攻坚，全面排查整治城镇燃气全链条风险隐患，建立整治台账，切实消除餐饮企业等人员密集场所燃气安全突出风险隐患;二是再用半年左右时间巩固提升集中攻坚成效，组织开展“回头看”，全面完成对排查出风险隐患的整治，构建燃气风险管控和隐患排查治理双重预防机制；三是到 2025 年底前,建立严进、严管、重罚的燃气安全管理机制，完善相关法规标准体系，提升本质安全水平，夯实燃气安全管理基础，基本建立燃气安全管理长效机制。</w:t>
      </w:r>
    </w:p>
    <w:p>
      <w:pPr>
        <w:pStyle w:val="3"/>
        <w:ind w:firstLine="640" w:firstLineChars="200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2.突出重点分领域集中攻坚：一是深入排查整治企业生产、充装、经营“问题气”等安全风险和事故隐患；二是深入排查整治“问题瓶”“问题阀“”问题软管 ”等燃气具安全风险和事故隐患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；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三是深入排查整治”问题管网”等燃气输送配送安全风险和事故隐患；四是深入排查整治餐饮企业“问题环境”等安全风险和事故隐患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；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五是深入排查整治燃气安全监管执法环节突出问题。</w:t>
      </w:r>
    </w:p>
    <w:p>
      <w:pPr>
        <w:pStyle w:val="4"/>
        <w:ind w:firstLine="640" w:firstLineChars="200"/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32"/>
          <w:szCs w:val="32"/>
          <w:lang w:val="en-US" w:eastAsia="zh-CN" w:bidi="ar"/>
        </w:rPr>
        <w:t>3.综合施策提升本质安全水平：一是推动落实企业责任、岗位责任；二是加快老化管道和设施改造更新;三是推进燃气安全监管智能化建设；四是完善管理制度；五是完善有关法规标准;六是加强宣传教育提升安全素养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五、工作安排</w:t>
      </w:r>
    </w:p>
    <w:p>
      <w:pPr>
        <w:ind w:firstLine="620" w:firstLineChars="200"/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31"/>
          <w:szCs w:val="31"/>
          <w:lang w:val="en-US" w:eastAsia="zh-CN" w:bidi="ar"/>
        </w:rPr>
        <w:t>集中攻坚阶段（2023年8月至11月）</w:t>
      </w:r>
    </w:p>
    <w:p>
      <w:pPr>
        <w:pStyle w:val="2"/>
        <w:ind w:left="0" w:leftChars="0" w:firstLine="620" w:firstLineChars="200"/>
        <w:rPr>
          <w:rFonts w:hint="eastAsia" w:ascii="仿宋_GB2312" w:hAnsi="宋体" w:cs="仿宋_GB2312"/>
          <w:i w:val="0"/>
          <w:iCs w:val="0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cs="仿宋_GB2312"/>
          <w:i w:val="0"/>
          <w:iCs w:val="0"/>
          <w:color w:val="000000"/>
          <w:kern w:val="0"/>
          <w:sz w:val="31"/>
          <w:szCs w:val="31"/>
          <w:lang w:val="en-US" w:eastAsia="zh-CN" w:bidi="ar"/>
        </w:rPr>
        <w:t>全面巩固提升阶段（2023年12月至2024年6月）</w:t>
      </w:r>
    </w:p>
    <w:p>
      <w:pPr>
        <w:pStyle w:val="3"/>
        <w:ind w:firstLine="620" w:firstLineChars="200"/>
        <w:rPr>
          <w:rFonts w:hint="eastAsia"/>
          <w:lang w:val="en-US" w:eastAsia="zh-CN"/>
        </w:rPr>
      </w:pPr>
      <w:r>
        <w:rPr>
          <w:rFonts w:hint="eastAsia" w:ascii="仿宋_GB2312" w:hAnsi="宋体" w:cs="仿宋_GB2312"/>
          <w:i w:val="0"/>
          <w:iCs w:val="0"/>
          <w:color w:val="000000"/>
          <w:kern w:val="0"/>
          <w:sz w:val="31"/>
          <w:szCs w:val="31"/>
          <w:lang w:val="en-US" w:eastAsia="zh-CN" w:bidi="ar"/>
        </w:rPr>
        <w:t>建立长效机制阶段（2024年7月起）</w:t>
      </w:r>
    </w:p>
    <w:p>
      <w:pPr>
        <w:pStyle w:val="3"/>
        <w:rPr>
          <w:rFonts w:hint="eastAsia"/>
          <w:lang w:val="en-US" w:eastAsia="zh-CN"/>
        </w:rPr>
      </w:pPr>
    </w:p>
    <w:p>
      <w:pPr>
        <w:ind w:firstLine="620" w:firstLineChars="200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EB504E"/>
    <w:multiLevelType w:val="singleLevel"/>
    <w:tmpl w:val="3CEB504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0Zjg0ODE5ZWJiNmI5MGFhNWE5NGQwZWYzMTY2NWMifQ=="/>
  </w:docVars>
  <w:rsids>
    <w:rsidRoot w:val="00000000"/>
    <w:rsid w:val="04F35535"/>
    <w:rsid w:val="10855BDB"/>
    <w:rsid w:val="1299771C"/>
    <w:rsid w:val="1C274B11"/>
    <w:rsid w:val="2A8820F8"/>
    <w:rsid w:val="31057059"/>
    <w:rsid w:val="31C3610C"/>
    <w:rsid w:val="3B9F56B3"/>
    <w:rsid w:val="47A96BAF"/>
    <w:rsid w:val="4C765DFD"/>
    <w:rsid w:val="4D6420F9"/>
    <w:rsid w:val="52522E68"/>
    <w:rsid w:val="533F7BB9"/>
    <w:rsid w:val="544F6E42"/>
    <w:rsid w:val="5AEB3E5A"/>
    <w:rsid w:val="5F4D5B58"/>
    <w:rsid w:val="5F5A15AE"/>
    <w:rsid w:val="6C240F7A"/>
    <w:rsid w:val="706A76AE"/>
    <w:rsid w:val="73D43285"/>
    <w:rsid w:val="75DE5550"/>
    <w:rsid w:val="7C81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3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qFormat/>
    <w:uiPriority w:val="99"/>
    <w:pPr>
      <w:spacing w:after="120"/>
    </w:pPr>
    <w:rPr>
      <w:rFonts w:eastAsia="仿宋_GB2312"/>
    </w:rPr>
  </w:style>
  <w:style w:type="paragraph" w:customStyle="1" w:styleId="4">
    <w:name w:val="引用1"/>
    <w:basedOn w:val="1"/>
    <w:next w:val="1"/>
    <w:qFormat/>
    <w:uiPriority w:val="0"/>
    <w:rPr>
      <w:rFonts w:ascii="Times New Roman" w:hAnsi="Times New Roman"/>
      <w:i/>
      <w:iCs/>
      <w:color w:val="000000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30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2023-10-07T06:20:00Z</dcterms:created>
  <dc:creator>Administrator</dc:creator>
  <cp:lastModifiedBy>Administrator</cp:lastModifiedBy>
  <cp:lastPrinted>2023-10-07T07:41:00Z</cp:lastPrinted>
  <dcterms:modified xsi:type="dcterms:W3CDTF">2023-10-09T03:59:59Z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3BF50367AB504ABD96152DB42957D101_12</vt:lpwstr>
  </property>
</Properties>
</file>